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0"/>
          <w:szCs w:val="40"/>
        </w:rPr>
        <w:t xml:space="preserve">YZT_Data — Veri Seti Metadata Dokümanı</w:t>
      </w:r>
    </w:p>
    <w:p>
      <w:pPr>
        <w:spacing w:after="40"/>
      </w:pPr>
      <w:r>
        <w:rPr>
          <w:color w:val="6B6B6B"/>
          <w:sz w:val="22"/>
          <w:szCs w:val="22"/>
        </w:rPr>
        <w:t xml:space="preserve">Finansal Okuryazarlık Asistanı Projesi (RAG Eğitim &amp; Simülasyon Verileri)</w:t>
      </w:r>
    </w:p>
    <w:p>
      <w:pPr>
        <w:spacing w:after="400"/>
      </w:pPr>
      <w:r>
        <w:rPr>
          <w:i/>
          <w:iCs/>
          <w:color w:val="6B6B6B"/>
          <w:sz w:val="20"/>
          <w:szCs w:val="20"/>
        </w:rPr>
        <w:t xml:space="preserve">Hazırlanma tarihi: 13 Temmuz 2026</w:t>
      </w:r>
    </w:p>
    <w:p>
      <w:pPr>
        <w:pStyle w:val="Heading1"/>
        <w:pBdr>
          <w:bottom w:val="single" w:color="2E7D6B" w:sz="8" w:space="4"/>
        </w:pBdr>
        <w:spacing w:after="100" w:before="400"/>
      </w:pPr>
      <w:r>
        <w:rPr>
          <w:b/>
          <w:bCs/>
          <w:color w:val="1F4E5F"/>
        </w:rPr>
        <w:t xml:space="preserve">1. Borsa İstanbul (Kaggle)</w:t>
      </w:r>
    </w:p>
    <w:p>
      <w:pPr>
        <w:spacing w:after="150"/>
      </w:pPr>
      <w:r>
        <w:rPr>
          <w:i/>
          <w:iCs/>
          <w:color w:val="6B6B6B"/>
          <w:sz w:val="20"/>
          <w:szCs w:val="20"/>
        </w:rPr>
        <w:t xml:space="preserve">Klasör: borsa_istanbul_kaggle</w:t>
      </w:r>
    </w:p>
    <w:tbl>
      <w:tblPr>
        <w:tblW w:type="dxa" w:w="9400"/>
        <w:tblBorders>
          <w:top w:val="single" w:color="CFCFCF" w:sz="4"/>
          <w:left w:val="single" w:color="CFCFCF" w:sz="4"/>
          <w:bottom w:val="single" w:color="CFCFCF" w:sz="4"/>
          <w:right w:val="single" w:color="CFCFCF" w:sz="4"/>
          <w:insideH w:val="single" w:color="CFCFCF" w:sz="4"/>
          <w:insideV w:val="single" w:color="CFCFCF" w:sz="4"/>
        </w:tblBorders>
      </w:tblPr>
      <w:tblGrid>
        <w:gridCol w:w="2400"/>
        <w:gridCol w:w="7000"/>
      </w:tblGrid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Kaynak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hyperlink w:history="1" r:id="rIdc7jm2knaivs02xin-yn3z">
              <w:r>
                <w:rPr>
                  <w:rStyle w:val="Hyperlink"/>
                  <w:sz w:val="20"/>
                  <w:szCs w:val="20"/>
                </w:rPr>
                <w:t xml:space="preserve">https://www.kaggle.com/datasets/gokhankesler/borsa-istanbul-turkish-stock-exchange-dataset</w:t>
              </w:r>
            </w:hyperlink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CSV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Kapsam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Borsa İstanbul'da işlem gören çeşitli şirketlerin geçmiş hisse fiyatları (OHLC + Hacim)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Dil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Türkçe piyasa verisi (sayısal alanlar)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Lisans/Not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Kaggle standart kullanım şartları — eğitim/prototip amaçlı kullanım serbest, ticari yeniden dağıtım için kaynağın kontrol edilmesi önerilir</w:t>
            </w:r>
          </w:p>
        </w:tc>
      </w:tr>
    </w:tbl>
    <w:p>
      <w:pPr>
        <w:spacing w:after="60" w:before="200"/>
      </w:pPr>
      <w:r>
        <w:rPr>
          <w:b/>
          <w:bCs/>
          <w:color w:val="1F4E5F"/>
          <w:sz w:val="20"/>
          <w:szCs w:val="20"/>
        </w:rPr>
        <w:t xml:space="preserve">Açıklama</w:t>
      </w:r>
    </w:p>
    <w:p>
      <w:pPr>
        <w:spacing w:after="150"/>
      </w:pPr>
      <w:r>
        <w:rPr>
          <w:sz w:val="20"/>
          <w:szCs w:val="20"/>
        </w:rPr>
        <w:t xml:space="preserve">Borsa İstanbul'da işlem gören şirketlerin geçmiş fiyat verilerini içerir. Açılış, en yüksek, en düşük, kapanış fiyatları ve işlem hacmi gibi standart OHLCV alanlarını barındırır.</w:t>
      </w:r>
    </w:p>
    <w:p>
      <w:pPr>
        <w:spacing w:after="60" w:before="60"/>
      </w:pPr>
      <w:r>
        <w:rPr>
          <w:b/>
          <w:bCs/>
          <w:color w:val="1F4E5F"/>
          <w:sz w:val="20"/>
          <w:szCs w:val="20"/>
        </w:rPr>
        <w:t xml:space="preserve">Projede Kullanım Amacı</w:t>
      </w:r>
    </w:p>
    <w:p>
      <w:pPr>
        <w:spacing w:after="300"/>
      </w:pPr>
      <w:r>
        <w:rPr>
          <w:sz w:val="20"/>
          <w:szCs w:val="20"/>
        </w:rPr>
        <w:t xml:space="preserve">Sanal portföy simülasyonu ve backtesting modülünde kullanılacak; kullanıcıya gerçekçi BIST fiyat hareketleri üzerinden risk/getiri deneyimi sunmak için referans veri seti olarak işlev görecek.</w:t>
      </w:r>
    </w:p>
    <w:p>
      <w:pPr>
        <w:pStyle w:val="Heading1"/>
        <w:pBdr>
          <w:bottom w:val="single" w:color="2E7D6B" w:sz="8" w:space="4"/>
        </w:pBdr>
        <w:spacing w:after="100" w:before="400"/>
      </w:pPr>
      <w:r>
        <w:rPr>
          <w:b/>
          <w:bCs/>
          <w:color w:val="1F4E5F"/>
        </w:rPr>
        <w:t xml:space="preserve">2. Istanbul Stock Exchange (Kaggle — UCI)</w:t>
      </w:r>
    </w:p>
    <w:p>
      <w:pPr>
        <w:spacing w:after="150"/>
      </w:pPr>
      <w:r>
        <w:rPr>
          <w:i/>
          <w:iCs/>
          <w:color w:val="6B6B6B"/>
          <w:sz w:val="20"/>
          <w:szCs w:val="20"/>
        </w:rPr>
        <w:t xml:space="preserve">Klasör: Istanbul Stock Exchange kaggle</w:t>
      </w:r>
    </w:p>
    <w:tbl>
      <w:tblPr>
        <w:tblW w:type="dxa" w:w="9400"/>
        <w:tblBorders>
          <w:top w:val="single" w:color="CFCFCF" w:sz="4"/>
          <w:left w:val="single" w:color="CFCFCF" w:sz="4"/>
          <w:bottom w:val="single" w:color="CFCFCF" w:sz="4"/>
          <w:right w:val="single" w:color="CFCFCF" w:sz="4"/>
          <w:insideH w:val="single" w:color="CFCFCF" w:sz="4"/>
          <w:insideV w:val="single" w:color="CFCFCF" w:sz="4"/>
        </w:tblBorders>
      </w:tblPr>
      <w:tblGrid>
        <w:gridCol w:w="2400"/>
        <w:gridCol w:w="7000"/>
      </w:tblGrid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Kaynak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hyperlink w:history="1" r:id="rIdf4_o-s2tuf2eipce93hsq">
              <w:r>
                <w:rPr>
                  <w:rStyle w:val="Hyperlink"/>
                  <w:sz w:val="20"/>
                  <w:szCs w:val="20"/>
                </w:rPr>
                <w:t xml:space="preserve">https://www.kaggle.com/datasets/uciml/istanbul-stock-exchange</w:t>
              </w:r>
            </w:hyperlink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CSV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Kapsam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2009–2011 dönemi, ISE ulusal 100 endeksi getirisi ile diğer küresel borsa endeksleri (SP, DAX, FTSE, NIKKEI vb.) arasındaki ilişkiyi gösteren akademik veri seti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Dil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Sayısal veri, İngilizce başlıklar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Lisans/Not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UCI Machine Learning Repository kaynaklı, akademik/eğitim amaçlı serbest kullanım</w:t>
            </w:r>
          </w:p>
        </w:tc>
      </w:tr>
    </w:tbl>
    <w:p>
      <w:pPr>
        <w:spacing w:after="60" w:before="200"/>
      </w:pPr>
      <w:r>
        <w:rPr>
          <w:b/>
          <w:bCs/>
          <w:color w:val="1F4E5F"/>
          <w:sz w:val="20"/>
          <w:szCs w:val="20"/>
        </w:rPr>
        <w:t xml:space="preserve">Açıklama</w:t>
      </w:r>
    </w:p>
    <w:p>
      <w:pPr>
        <w:spacing w:after="150"/>
      </w:pPr>
      <w:r>
        <w:rPr>
          <w:sz w:val="20"/>
          <w:szCs w:val="20"/>
        </w:rPr>
        <w:t xml:space="preserve">Türkiye borsasının küresel piyasalarla korelasyonunu incelemek için hazırlanmış, akademik makalelere referans olmuş küçük ölçekli bir veri seti. Güncel değildir (2009–2011).</w:t>
      </w:r>
    </w:p>
    <w:p>
      <w:pPr>
        <w:spacing w:after="60" w:before="60"/>
      </w:pPr>
      <w:r>
        <w:rPr>
          <w:b/>
          <w:bCs/>
          <w:color w:val="1F4E5F"/>
          <w:sz w:val="20"/>
          <w:szCs w:val="20"/>
        </w:rPr>
        <w:t xml:space="preserve">Projede Kullanım Amacı</w:t>
      </w:r>
    </w:p>
    <w:p>
      <w:pPr>
        <w:spacing w:after="300"/>
      </w:pPr>
      <w:r>
        <w:rPr>
          <w:sz w:val="20"/>
          <w:szCs w:val="20"/>
        </w:rPr>
        <w:t xml:space="preserve">Ana simülasyon verisi olarak değil, model/analiz doğrulama ve küresel piyasa-BIST ilişkisini gösteren örnek/karşılaştırma verisi olarak tutulacak.</w:t>
      </w:r>
    </w:p>
    <w:p>
      <w:pPr>
        <w:pStyle w:val="Heading1"/>
        <w:pBdr>
          <w:bottom w:val="single" w:color="2E7D6B" w:sz="8" w:space="4"/>
        </w:pBdr>
        <w:spacing w:after="100" w:before="400"/>
      </w:pPr>
      <w:r>
        <w:rPr>
          <w:b/>
          <w:bCs/>
          <w:color w:val="1F4E5F"/>
        </w:rPr>
        <w:t xml:space="preserve">3. PISA Financial Literacy Dataset (OECD)</w:t>
      </w:r>
    </w:p>
    <w:p>
      <w:pPr>
        <w:spacing w:after="150"/>
      </w:pPr>
      <w:r>
        <w:rPr>
          <w:i/>
          <w:iCs/>
          <w:color w:val="6B6B6B"/>
          <w:sz w:val="20"/>
          <w:szCs w:val="20"/>
        </w:rPr>
        <w:t xml:space="preserve">Klasör: PISA_Dataset</w:t>
      </w:r>
    </w:p>
    <w:tbl>
      <w:tblPr>
        <w:tblW w:type="dxa" w:w="9400"/>
        <w:tblBorders>
          <w:top w:val="single" w:color="CFCFCF" w:sz="4"/>
          <w:left w:val="single" w:color="CFCFCF" w:sz="4"/>
          <w:bottom w:val="single" w:color="CFCFCF" w:sz="4"/>
          <w:right w:val="single" w:color="CFCFCF" w:sz="4"/>
          <w:insideH w:val="single" w:color="CFCFCF" w:sz="4"/>
          <w:insideV w:val="single" w:color="CFCFCF" w:sz="4"/>
        </w:tblBorders>
      </w:tblPr>
      <w:tblGrid>
        <w:gridCol w:w="2400"/>
        <w:gridCol w:w="7000"/>
      </w:tblGrid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Kaynak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hyperlink w:history="1" r:id="rId8gack4epa-gjudprdu-vw">
              <w:r>
                <w:rPr>
                  <w:rStyle w:val="Hyperlink"/>
                  <w:sz w:val="20"/>
                  <w:szCs w:val="20"/>
                </w:rPr>
                <w:t xml:space="preserve">https://www.oecd.org/en/data/datasets/pisa-2022-database.html</w:t>
              </w:r>
            </w:hyperlink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SPSS (.sav) / SAS — PUF (Public Use File)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Kapsam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PISA 2022 finansal okuryazarlık modülü; 20 ülke/ekonomiden 15 yaş öğrenci verileri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Dil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İngilizce (uluslararası anket verisi)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Lisans/Not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OECD PUF erişim formu ile indirildi (Data Protection Notice &amp; Terms of Use kabul edilerek); ticari olmayan eğitim/araştırma amaçlı kullanım için uygundur</w:t>
            </w:r>
          </w:p>
        </w:tc>
      </w:tr>
    </w:tbl>
    <w:p>
      <w:pPr>
        <w:spacing w:after="60" w:before="200"/>
      </w:pPr>
      <w:r>
        <w:rPr>
          <w:b/>
          <w:bCs/>
          <w:color w:val="1F4E5F"/>
          <w:sz w:val="20"/>
          <w:szCs w:val="20"/>
        </w:rPr>
        <w:t xml:space="preserve">Açıklama</w:t>
      </w:r>
    </w:p>
    <w:p>
      <w:pPr>
        <w:spacing w:after="150"/>
      </w:pPr>
      <w:r>
        <w:rPr>
          <w:sz w:val="20"/>
          <w:szCs w:val="20"/>
        </w:rPr>
        <w:t xml:space="preserve">15 yaşındaki öğrencilerin finansal bilgi düzeyini, tutumlarını ve davranışlarını ölçen uluslararası anket verisi. Ham mikro veri (SPSS/SAS) ve/veya PISA 2022 Volume IV sonuç raporundaki özet istatistikleri içerir.</w:t>
      </w:r>
    </w:p>
    <w:p>
      <w:pPr>
        <w:spacing w:after="60" w:before="60"/>
      </w:pPr>
      <w:r>
        <w:rPr>
          <w:b/>
          <w:bCs/>
          <w:color w:val="1F4E5F"/>
          <w:sz w:val="20"/>
          <w:szCs w:val="20"/>
        </w:rPr>
        <w:t xml:space="preserve">Projede Kullanım Amacı</w:t>
      </w:r>
    </w:p>
    <w:p>
      <w:pPr>
        <w:spacing w:after="300"/>
      </w:pPr>
      <w:r>
        <w:rPr>
          <w:sz w:val="20"/>
          <w:szCs w:val="20"/>
        </w:rPr>
        <w:t xml:space="preserve">Kullanıcı segmentasyonu ve genç yatırımcılardaki finansal bilgi eksikliklerinin tespiti için referans olacak; chatbotun hangi konularda daha fazla eğitim içeriği sunması gerektiğini belirlemede kullanılacak.</w:t>
      </w:r>
    </w:p>
    <w:p>
      <w:pPr>
        <w:pStyle w:val="Heading1"/>
        <w:pBdr>
          <w:bottom w:val="single" w:color="2E7D6B" w:sz="8" w:space="4"/>
        </w:pBdr>
        <w:spacing w:after="100" w:before="400"/>
      </w:pPr>
      <w:r>
        <w:rPr>
          <w:b/>
          <w:bCs/>
          <w:color w:val="1F4E5F"/>
        </w:rPr>
        <w:t xml:space="preserve">4. RAG Eğitim Verileri v1 (SPK / Borsa İstanbul Kaynaklı)</w:t>
      </w:r>
    </w:p>
    <w:p>
      <w:pPr>
        <w:spacing w:after="150"/>
      </w:pPr>
      <w:r>
        <w:rPr>
          <w:i/>
          <w:iCs/>
          <w:color w:val="6B6B6B"/>
          <w:sz w:val="20"/>
          <w:szCs w:val="20"/>
        </w:rPr>
        <w:t xml:space="preserve">Klasör: RAG_Egitim_Verileri_v1</w:t>
      </w:r>
    </w:p>
    <w:tbl>
      <w:tblPr>
        <w:tblW w:type="dxa" w:w="9400"/>
        <w:tblBorders>
          <w:top w:val="single" w:color="CFCFCF" w:sz="4"/>
          <w:left w:val="single" w:color="CFCFCF" w:sz="4"/>
          <w:bottom w:val="single" w:color="CFCFCF" w:sz="4"/>
          <w:right w:val="single" w:color="CFCFCF" w:sz="4"/>
          <w:insideH w:val="single" w:color="CFCFCF" w:sz="4"/>
          <w:insideV w:val="single" w:color="CFCFCF" w:sz="4"/>
        </w:tblBorders>
      </w:tblPr>
      <w:tblGrid>
        <w:gridCol w:w="2400"/>
        <w:gridCol w:w="7000"/>
      </w:tblGrid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Kaynak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spk.gov.tr ve ilgili yatırımcı eğitim siteleri (manuel derleme / web sayfası kaydı)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HTML (kaydedilmiş web sayfaları)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İçerik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Finansal okuryazarlık, yatırımcı hakları, teknik/temel analiz göstergeleri, VİOP terimler sözlüğü, yatırım rehberi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Dil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Türkçe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Lisans/Not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SPK içerikleri yeniden yayınlama/çoğaltma konusunda kısıtlayıcı olabilir — yalnızca RAG modelinin iç bilgi tabanı (embedding) olarak kullanılmalı, dışarıya ham metin olarak sunulmamalı</w:t>
            </w:r>
          </w:p>
        </w:tc>
      </w:tr>
    </w:tbl>
    <w:p>
      <w:pPr>
        <w:spacing w:after="60" w:before="200"/>
      </w:pPr>
      <w:r>
        <w:rPr>
          <w:b/>
          <w:bCs/>
          <w:color w:val="1F4E5F"/>
          <w:sz w:val="20"/>
          <w:szCs w:val="20"/>
        </w:rPr>
        <w:t xml:space="preserve">Açıklama</w:t>
      </w:r>
    </w:p>
    <w:p>
      <w:pPr>
        <w:spacing w:after="150"/>
      </w:pPr>
      <w:r>
        <w:rPr>
          <w:sz w:val="20"/>
          <w:szCs w:val="20"/>
        </w:rPr>
        <w:t xml:space="preserve">Sokratik Öğretmen (RAG chatbot) modülünün ana Türkçe bilgi tabanını oluşturan, borsa terimleri, yatırımcı hakları ve temel/teknik analiz konularını kapsayan kaynak sayfalar.</w:t>
      </w:r>
    </w:p>
    <w:p>
      <w:pPr>
        <w:spacing w:after="60" w:before="60"/>
      </w:pPr>
      <w:r>
        <w:rPr>
          <w:b/>
          <w:bCs/>
          <w:color w:val="1F4E5F"/>
          <w:sz w:val="20"/>
          <w:szCs w:val="20"/>
        </w:rPr>
        <w:t xml:space="preserve">Projede Kullanım Amacı</w:t>
      </w:r>
    </w:p>
    <w:p>
      <w:pPr>
        <w:spacing w:after="300"/>
      </w:pPr>
      <w:r>
        <w:rPr>
          <w:sz w:val="20"/>
          <w:szCs w:val="20"/>
        </w:rPr>
        <w:t xml:space="preserve">ChromaDB içine vektörleştirilerek chatbotun Türkçe finansal terim ve kavramları doğru şekilde açıklamasını sağlayacak ana referans metin havuzu olarak kullanılacak.</w:t>
      </w:r>
    </w:p>
    <w:p>
      <w:pPr>
        <w:pStyle w:val="Heading1"/>
        <w:pBdr>
          <w:bottom w:val="single" w:color="2E7D6B" w:sz="8" w:space="4"/>
        </w:pBdr>
        <w:spacing w:after="100" w:before="400"/>
      </w:pPr>
      <w:r>
        <w:rPr>
          <w:b/>
          <w:bCs/>
          <w:color w:val="1F4E5F"/>
        </w:rPr>
        <w:t xml:space="preserve">5. SPK Yatırımcı Bilgilendirme Kitapçıkları</w:t>
      </w:r>
    </w:p>
    <w:p>
      <w:pPr>
        <w:spacing w:after="150"/>
      </w:pPr>
      <w:r>
        <w:rPr>
          <w:i/>
          <w:iCs/>
          <w:color w:val="6B6B6B"/>
          <w:sz w:val="20"/>
          <w:szCs w:val="20"/>
        </w:rPr>
        <w:t xml:space="preserve">Klasör: SPK_Yatirimci_Bilgilendirme_kitapciklari</w:t>
      </w:r>
    </w:p>
    <w:tbl>
      <w:tblPr>
        <w:tblW w:type="dxa" w:w="9400"/>
        <w:tblBorders>
          <w:top w:val="single" w:color="CFCFCF" w:sz="4"/>
          <w:left w:val="single" w:color="CFCFCF" w:sz="4"/>
          <w:bottom w:val="single" w:color="CFCFCF" w:sz="4"/>
          <w:right w:val="single" w:color="CFCFCF" w:sz="4"/>
          <w:insideH w:val="single" w:color="CFCFCF" w:sz="4"/>
          <w:insideV w:val="single" w:color="CFCFCF" w:sz="4"/>
        </w:tblBorders>
      </w:tblPr>
      <w:tblGrid>
        <w:gridCol w:w="2400"/>
        <w:gridCol w:w="7000"/>
      </w:tblGrid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Kaynak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hyperlink w:history="1" r:id="rIddzq_vjr7hc6csomj5zjir">
              <w:r>
                <w:rPr>
                  <w:rStyle w:val="Hyperlink"/>
                  <w:sz w:val="20"/>
                  <w:szCs w:val="20"/>
                </w:rPr>
                <w:t xml:space="preserve">https://spk.gov.tr/yatirimcilar/yatirimci-bilgilendirme-kitapciklari</w:t>
              </w:r>
            </w:hyperlink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İçerik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Yatırım fonları, yatırım ortaklıkları, gayrimenkul yatırım fonları vb. konularda resmi bilgilendirme kitapçıkları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Dil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Türkçe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Lisans/Not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SPK'nın kendi notuna göre bu kitapçıklar izin alınmaksızın başka yerde yayınlanamaz/çoğaltılamaz — yalnızca iç kullanım (RAG embedding) için saklanmalı, dışarı açık paylaşılmamalı</w:t>
            </w:r>
          </w:p>
        </w:tc>
      </w:tr>
    </w:tbl>
    <w:p>
      <w:pPr>
        <w:spacing w:after="60" w:before="200"/>
      </w:pPr>
      <w:r>
        <w:rPr>
          <w:b/>
          <w:bCs/>
          <w:color w:val="1F4E5F"/>
          <w:sz w:val="20"/>
          <w:szCs w:val="20"/>
        </w:rPr>
        <w:t xml:space="preserve">Açıklama</w:t>
      </w:r>
    </w:p>
    <w:p>
      <w:pPr>
        <w:spacing w:after="150"/>
      </w:pPr>
      <w:r>
        <w:rPr>
          <w:sz w:val="20"/>
          <w:szCs w:val="20"/>
        </w:rPr>
        <w:t xml:space="preserve">SPK'nın resmi, yasal olarak güvenilir yatırımcı eğitim materyalleri. Sermaye piyasası araçları, yatırımcı hakları ve temel kavramları düzenleyici otorite ağzından anlatır.</w:t>
      </w:r>
    </w:p>
    <w:p>
      <w:pPr>
        <w:spacing w:after="60" w:before="60"/>
      </w:pPr>
      <w:r>
        <w:rPr>
          <w:b/>
          <w:bCs/>
          <w:color w:val="1F4E5F"/>
          <w:sz w:val="20"/>
          <w:szCs w:val="20"/>
        </w:rPr>
        <w:t xml:space="preserve">Projede Kullanım Amacı</w:t>
      </w:r>
    </w:p>
    <w:p>
      <w:pPr>
        <w:spacing w:after="300"/>
      </w:pPr>
      <w:r>
        <w:rPr>
          <w:sz w:val="20"/>
          <w:szCs w:val="20"/>
        </w:rPr>
        <w:t xml:space="preserve">RAG modelinin 'güvenilir kaynak' katmanını oluşturacak; chatbotun yasal/düzenleyici konularda doğru ve resmi bilgi vermesini sağlamak için kullanılacak, dışarıya kopyalanmayacak.</w:t>
      </w:r>
    </w:p>
    <w:p>
      <w:pPr>
        <w:pStyle w:val="Heading1"/>
        <w:pBdr>
          <w:bottom w:val="single" w:color="2E7D6B" w:sz="8" w:space="4"/>
        </w:pBdr>
        <w:spacing w:after="100" w:before="400"/>
      </w:pPr>
      <w:r>
        <w:rPr>
          <w:b/>
          <w:bCs/>
          <w:color w:val="1F4E5F"/>
        </w:rPr>
        <w:t xml:space="preserve">6. Turkish Sentiment Analysis Dataset (Winvoker)</w:t>
      </w:r>
    </w:p>
    <w:p>
      <w:pPr>
        <w:spacing w:after="150"/>
      </w:pPr>
      <w:r>
        <w:rPr>
          <w:i/>
          <w:iCs/>
          <w:color w:val="6B6B6B"/>
          <w:sz w:val="20"/>
          <w:szCs w:val="20"/>
        </w:rPr>
        <w:t xml:space="preserve">Klasör: Turkish Sentiment Analysis Dataset</w:t>
      </w:r>
    </w:p>
    <w:tbl>
      <w:tblPr>
        <w:tblW w:type="dxa" w:w="9400"/>
        <w:tblBorders>
          <w:top w:val="single" w:color="CFCFCF" w:sz="4"/>
          <w:left w:val="single" w:color="CFCFCF" w:sz="4"/>
          <w:bottom w:val="single" w:color="CFCFCF" w:sz="4"/>
          <w:right w:val="single" w:color="CFCFCF" w:sz="4"/>
          <w:insideH w:val="single" w:color="CFCFCF" w:sz="4"/>
          <w:insideV w:val="single" w:color="CFCFCF" w:sz="4"/>
        </w:tblBorders>
      </w:tblPr>
      <w:tblGrid>
        <w:gridCol w:w="2400"/>
        <w:gridCol w:w="7000"/>
      </w:tblGrid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Kaynak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hyperlink w:history="1" r:id="rIdlnnmjjkyfb36cizhh7ndk">
              <w:r>
                <w:rPr>
                  <w:rStyle w:val="Hyperlink"/>
                  <w:sz w:val="20"/>
                  <w:szCs w:val="20"/>
                </w:rPr>
                <w:t xml:space="preserve">https://www.kaggle.com/datasets/winvoker/turkishsentimentanalysisdataset</w:t>
              </w:r>
            </w:hyperlink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CSV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Kapsam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~492.000 etiketli Türkçe cümle (pozitif / negatif / nötr)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Dil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Türkçe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Lisans/Not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Kaggle/HuggingFace üzerinden açık erişimli, eğitim ve araştırma amaçlı serbest kullanım</w:t>
            </w:r>
          </w:p>
        </w:tc>
      </w:tr>
    </w:tbl>
    <w:p>
      <w:pPr>
        <w:spacing w:after="60" w:before="200"/>
      </w:pPr>
      <w:r>
        <w:rPr>
          <w:b/>
          <w:bCs/>
          <w:color w:val="1F4E5F"/>
          <w:sz w:val="20"/>
          <w:szCs w:val="20"/>
        </w:rPr>
        <w:t xml:space="preserve">Açıklama</w:t>
      </w:r>
    </w:p>
    <w:p>
      <w:pPr>
        <w:spacing w:after="150"/>
      </w:pPr>
      <w:r>
        <w:rPr>
          <w:sz w:val="20"/>
          <w:szCs w:val="20"/>
        </w:rPr>
        <w:t xml:space="preserve">Farklı kaynaklardan (ürün yorumları, Wikipedia, vb.) derlenmiş, üç sınıflı (pozitif/negatif/nötr) etiketlenmiş Türkçe duygu analizi veri seti.</w:t>
      </w:r>
    </w:p>
    <w:p>
      <w:pPr>
        <w:spacing w:after="60" w:before="60"/>
      </w:pPr>
      <w:r>
        <w:rPr>
          <w:b/>
          <w:bCs/>
          <w:color w:val="1F4E5F"/>
          <w:sz w:val="20"/>
          <w:szCs w:val="20"/>
        </w:rPr>
        <w:t xml:space="preserve">Projede Kullanım Amacı</w:t>
      </w:r>
    </w:p>
    <w:p>
      <w:pPr>
        <w:spacing w:after="300"/>
      </w:pPr>
      <w:r>
        <w:rPr>
          <w:sz w:val="20"/>
          <w:szCs w:val="20"/>
        </w:rPr>
        <w:t xml:space="preserve">Piyasa haberleri ve kullanıcı yorumları üzerinde duygu analizi (sentiment) modülünü eğitmek/test etmek için kullanılacak; ileride Türkçe finans haberleri sınıflandırmasına temel oluşturacak.</w:t>
      </w:r>
    </w:p>
    <w:p>
      <w:pPr>
        <w:pStyle w:val="Heading1"/>
        <w:pBdr>
          <w:bottom w:val="single" w:color="2E7D6B" w:sz="8" w:space="4"/>
        </w:pBdr>
        <w:spacing w:after="100" w:before="400"/>
      </w:pPr>
      <w:r>
        <w:rPr>
          <w:b/>
          <w:bCs/>
          <w:color w:val="1F4E5F"/>
        </w:rPr>
        <w:t xml:space="preserve">7. Turkish Movie Sentiment Dataset</w:t>
      </w:r>
    </w:p>
    <w:p>
      <w:pPr>
        <w:spacing w:after="150"/>
      </w:pPr>
      <w:r>
        <w:rPr>
          <w:i/>
          <w:iCs/>
          <w:color w:val="6B6B6B"/>
          <w:sz w:val="20"/>
          <w:szCs w:val="20"/>
        </w:rPr>
        <w:t xml:space="preserve">Klasör: turkish_movie_sentiment_dataset</w:t>
      </w:r>
    </w:p>
    <w:tbl>
      <w:tblPr>
        <w:tblW w:type="dxa" w:w="9400"/>
        <w:tblBorders>
          <w:top w:val="single" w:color="CFCFCF" w:sz="4"/>
          <w:left w:val="single" w:color="CFCFCF" w:sz="4"/>
          <w:bottom w:val="single" w:color="CFCFCF" w:sz="4"/>
          <w:right w:val="single" w:color="CFCFCF" w:sz="4"/>
          <w:insideH w:val="single" w:color="CFCFCF" w:sz="4"/>
          <w:insideV w:val="single" w:color="CFCFCF" w:sz="4"/>
        </w:tblBorders>
      </w:tblPr>
      <w:tblGrid>
        <w:gridCol w:w="2400"/>
        <w:gridCol w:w="7000"/>
      </w:tblGrid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Kaynak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hyperlink w:history="1" r:id="rIdcu-zp1drwebg3tsdtgxf6">
              <w:r>
                <w:rPr>
                  <w:rStyle w:val="Hyperlink"/>
                  <w:sz w:val="20"/>
                  <w:szCs w:val="20"/>
                </w:rPr>
                <w:t xml:space="preserve">https://www.kaggle.com/datasets/mustfkeskin/turkish-movie-sentiment-analysis-dataset</w:t>
              </w:r>
            </w:hyperlink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CSV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Kapsam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Türkçe film yorumları ve puanları (pozitif/negatif etiketli)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Dil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Türkçe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Lisans/Not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Kaggle standart kullanım şartları, eğitim/araştırma amaçlı serbest kullanım</w:t>
            </w:r>
          </w:p>
        </w:tc>
      </w:tr>
    </w:tbl>
    <w:p>
      <w:pPr>
        <w:spacing w:after="60" w:before="200"/>
      </w:pPr>
      <w:r>
        <w:rPr>
          <w:b/>
          <w:bCs/>
          <w:color w:val="1F4E5F"/>
          <w:sz w:val="20"/>
          <w:szCs w:val="20"/>
        </w:rPr>
        <w:t xml:space="preserve">Açıklama</w:t>
      </w:r>
    </w:p>
    <w:p>
      <w:pPr>
        <w:spacing w:after="150"/>
      </w:pPr>
      <w:r>
        <w:rPr>
          <w:sz w:val="20"/>
          <w:szCs w:val="20"/>
        </w:rPr>
        <w:t xml:space="preserve">Film yorumları üzerinden derlenmiş, genel amaçlı Türkçe duygu analizi veri seti. Finans alanına özgü değildir, farklı bir alan (domain) örneği olarak durur.</w:t>
      </w:r>
    </w:p>
    <w:p>
      <w:pPr>
        <w:spacing w:after="60" w:before="60"/>
      </w:pPr>
      <w:r>
        <w:rPr>
          <w:b/>
          <w:bCs/>
          <w:color w:val="1F4E5F"/>
          <w:sz w:val="20"/>
          <w:szCs w:val="20"/>
        </w:rPr>
        <w:t xml:space="preserve">Projede Kullanım Amacı</w:t>
      </w:r>
    </w:p>
    <w:p>
      <w:pPr>
        <w:spacing w:after="300"/>
      </w:pPr>
      <w:r>
        <w:rPr>
          <w:sz w:val="20"/>
          <w:szCs w:val="20"/>
        </w:rPr>
        <w:t xml:space="preserve">Doğrudan finansal içerik barındırmadığı için asıl model eğitiminde değil, Türkçe sentiment sınıflandırıcısının genel dil/domain dışı verilerde ne kadar sağlam çalıştığını test etmek (domain transfer / robustness kontrolü) için yedek referans olarak tutulacak.</w:t>
      </w:r>
    </w:p>
    <w:p>
      <w:pPr>
        <w:pBdr>
          <w:top w:val="single" w:color="CFCFCF" w:sz="4" w:space="8"/>
        </w:pBdr>
        <w:spacing w:before="300"/>
      </w:pPr>
      <w:r>
        <w:rPr>
          <w:i/>
          <w:iCs/>
          <w:color w:val="6B6B6B"/>
          <w:sz w:val="18"/>
          <w:szCs w:val="18"/>
        </w:rPr>
        <w:t xml:space="preserve">Not: Bu belge her klasörün içeriğini, kaynağını ve projedeki kullanım amacını özetleyen bir metadata referansıdır. Lisans kısıtlaması olan veri setleri (SPK, RAG_Egitim_Verileri_v1) dış paylaşıma açılmamalı, yalnızca model eğitimi/embedding için iç kullanımda tutulmalıdır.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7jm2knaivs02xin-yn3z" Type="http://schemas.openxmlformats.org/officeDocument/2006/relationships/hyperlink" Target="https://www.kaggle.com/datasets/gokhankesler/borsa-istanbul-turkish-stock-exchange-dataset" TargetMode="External"/><Relationship Id="rIdf4_o-s2tuf2eipce93hsq" Type="http://schemas.openxmlformats.org/officeDocument/2006/relationships/hyperlink" Target="https://www.kaggle.com/datasets/uciml/istanbul-stock-exchange" TargetMode="External"/><Relationship Id="rId8gack4epa-gjudprdu-vw" Type="http://schemas.openxmlformats.org/officeDocument/2006/relationships/hyperlink" Target="https://www.oecd.org/en/data/datasets/pisa-2022-database.html" TargetMode="External"/><Relationship Id="rIddzq_vjr7hc6csomj5zjir" Type="http://schemas.openxmlformats.org/officeDocument/2006/relationships/hyperlink" Target="https://spk.gov.tr/yatirimcilar/yatirimci-bilgilendirme-kitapciklari" TargetMode="External"/><Relationship Id="rIdlnnmjjkyfb36cizhh7ndk" Type="http://schemas.openxmlformats.org/officeDocument/2006/relationships/hyperlink" Target="https://www.kaggle.com/datasets/winvoker/turkishsentimentanalysisdataset" TargetMode="External"/><Relationship Id="rIdcu-zp1drwebg3tsdtgxf6" Type="http://schemas.openxmlformats.org/officeDocument/2006/relationships/hyperlink" Target="https://www.kaggle.com/datasets/mustfkeskin/turkish-movie-sentiment-analysis-dataset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2026-07-13T00:34:57.419Z</dcterms:created>
  <dcterms:modified xsi:type="dcterms:W3CDTF">2026-07-13T00:34:57.432Z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