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Цени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за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къртене</w:t>
      </w:r>
      <w:proofErr w:type="spell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бетон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90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140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куб.м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тухла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куб.м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фаянс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кв.м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теракота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кв.м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мрамор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4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7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кв.м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мозайка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кв.м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мазилка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кв.м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замазка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кв.м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Демонтаж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каси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и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врати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20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канали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в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бетон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за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полагане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кабели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и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тръби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дълбочина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и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широчина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канали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в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тухла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за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полагане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кабели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и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тръби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дълбочина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и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широчина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Къртене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канали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в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замазка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дълбочина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и 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широчина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Цени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за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почистване</w:t>
      </w:r>
      <w:proofErr w:type="spell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Почистване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отпадъци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наши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чували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около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25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кг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всички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етажи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асансьор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1.00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1.50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бр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Почистване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отпадъци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наши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чували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около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25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кг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всички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етажи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без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асансьор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по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договаряне</w:t>
      </w:r>
      <w:proofErr w:type="spell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Цени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за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извозване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отпадъци</w:t>
      </w:r>
      <w:proofErr w:type="spell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Извозване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строителни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отпадъци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бус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</w:t>
      </w:r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,5</w:t>
      </w:r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тона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- 60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курс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такса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смет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Извозване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строителни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отпадъци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камион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самосвал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3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тона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- 70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курс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такса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смет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Извозване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строителни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отпадъци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контейнер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4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куб.м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- 100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курс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такса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смет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Цени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други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услуги</w:t>
      </w:r>
      <w:proofErr w:type="spell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Доставка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строителни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материали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с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бус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или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самосвал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– 40 - 50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курс</w:t>
      </w:r>
      <w:proofErr w:type="spell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Качване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строителни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материали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–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по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договаряне</w:t>
      </w:r>
      <w:proofErr w:type="spell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Примерни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цени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за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най-често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извършваните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дейности</w:t>
      </w:r>
      <w:proofErr w:type="spellEnd"/>
      <w:r w:rsidRPr="007A1267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чисти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извозва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–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баня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фаянс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и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теракот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около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20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кв.м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цена</w:t>
      </w:r>
      <w:proofErr w:type="spellEnd"/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160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чисти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извозва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–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подпрозоречно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пространство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цена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140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чисти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извозва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–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отвор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за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врата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около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2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кв.м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цена</w:t>
      </w:r>
      <w:proofErr w:type="spellEnd"/>
      <w:proofErr w:type="gram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160 - 180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Кърти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чисти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извозва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–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комин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-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цена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от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160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до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 xml:space="preserve"> 200 </w:t>
      </w:r>
      <w:proofErr w:type="spellStart"/>
      <w:r w:rsidRPr="007A1267">
        <w:rPr>
          <w:rFonts w:ascii="Arial" w:eastAsia="Times New Roman" w:hAnsi="Arial" w:cs="Arial"/>
          <w:color w:val="404040"/>
          <w:sz w:val="24"/>
          <w:szCs w:val="24"/>
        </w:rPr>
        <w:t>лв</w:t>
      </w:r>
      <w:proofErr w:type="spellEnd"/>
      <w:r w:rsidRPr="007A1267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bg-BG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bg-BG"/>
        </w:rPr>
        <w:t>Конкретни цени се определят след предварителен безплатен оглед!</w:t>
      </w:r>
    </w:p>
    <w:p w:rsidR="007A1267" w:rsidRPr="007A1267" w:rsidRDefault="007A1267" w:rsidP="007A1267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7A1267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* </w:t>
      </w:r>
    </w:p>
    <w:p w:rsidR="00034BAC" w:rsidRDefault="00034BAC"/>
    <w:sectPr w:rsidR="00034BAC" w:rsidSect="0003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267"/>
    <w:rsid w:val="00034BAC"/>
    <w:rsid w:val="007A1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1474</Characters>
  <Application>Microsoft Office Word</Application>
  <DocSecurity>0</DocSecurity>
  <Lines>12</Lines>
  <Paragraphs>3</Paragraphs>
  <ScaleCrop>false</ScaleCrop>
  <Company>Grizli777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2013-10-01T09:38:00Z</dcterms:created>
  <dcterms:modified xsi:type="dcterms:W3CDTF">2013-10-01T09:43:00Z</dcterms:modified>
</cp:coreProperties>
</file>