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D5DF" w14:textId="77777777" w:rsidR="00771AA6" w:rsidRDefault="00771AA6" w:rsidP="00771AA6">
      <w:pPr>
        <w:pStyle w:val="Title"/>
        <w:jc w:val="center"/>
      </w:pPr>
      <w:r w:rsidRPr="00F06E1C">
        <w:object w:dxaOrig="3137" w:dyaOrig="3871" w14:anchorId="0E79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61.2pt" o:ole="" fillcolor="window">
            <v:imagedata r:id="rId5" o:title=""/>
          </v:shape>
          <o:OLEObject Type="Embed" ProgID="Word.Picture.8" ShapeID="_x0000_i1025" DrawAspect="Content" ObjectID="_1736886623" r:id="rId6"/>
        </w:object>
      </w:r>
    </w:p>
    <w:p w14:paraId="4DD4BBA8" w14:textId="77777777" w:rsidR="00671D25" w:rsidRDefault="00771AA6" w:rsidP="00771AA6">
      <w:pPr>
        <w:pStyle w:val="Title"/>
        <w:jc w:val="center"/>
      </w:pPr>
      <w:r>
        <w:t>Търсене и извличане на информация. Приложение на дълбоко машинно обучение</w:t>
      </w:r>
    </w:p>
    <w:p w14:paraId="752FE83B" w14:textId="77777777" w:rsidR="00771AA6" w:rsidRDefault="00771AA6" w:rsidP="00771AA6"/>
    <w:p w14:paraId="49ED1538" w14:textId="77777777" w:rsidR="00771AA6" w:rsidRDefault="00771AA6" w:rsidP="00771AA6">
      <w:pPr>
        <w:pStyle w:val="Title"/>
        <w:jc w:val="center"/>
      </w:pPr>
      <w:r>
        <w:t>Зимен семестър 2022/2023</w:t>
      </w:r>
    </w:p>
    <w:p w14:paraId="2753F3DD" w14:textId="77777777" w:rsidR="00771AA6" w:rsidRDefault="00771AA6" w:rsidP="00771AA6">
      <w:pPr>
        <w:pStyle w:val="Title"/>
        <w:jc w:val="center"/>
        <w:rPr>
          <w:b/>
        </w:rPr>
      </w:pPr>
      <w:r>
        <w:rPr>
          <w:b/>
        </w:rPr>
        <w:t>Курсов проект на тема</w:t>
      </w:r>
    </w:p>
    <w:p w14:paraId="5ABF3C0D" w14:textId="77777777" w:rsidR="00771AA6" w:rsidRDefault="00771AA6" w:rsidP="00771AA6">
      <w:pPr>
        <w:pStyle w:val="Title"/>
        <w:jc w:val="center"/>
        <w:rPr>
          <w:b/>
        </w:rPr>
      </w:pPr>
      <w:r w:rsidRPr="00771AA6">
        <w:rPr>
          <w:b/>
        </w:rPr>
        <w:t xml:space="preserve">Невронен машинен превод </w:t>
      </w:r>
      <w:r w:rsidRPr="00771AA6">
        <w:rPr>
          <w:b/>
        </w:rPr>
        <w:tab/>
        <w:t>от български към английски език</w:t>
      </w:r>
    </w:p>
    <w:p w14:paraId="756FA599" w14:textId="77777777" w:rsidR="00771AA6" w:rsidRPr="00771AA6" w:rsidRDefault="00771AA6" w:rsidP="00771AA6">
      <w:pPr>
        <w:pStyle w:val="Title"/>
        <w:rPr>
          <w:sz w:val="44"/>
          <w:szCs w:val="44"/>
        </w:rPr>
      </w:pPr>
      <w:r>
        <w:rPr>
          <w:sz w:val="44"/>
          <w:szCs w:val="44"/>
        </w:rPr>
        <w:t>Студент: Климент Стоянов Бербатов ФН: 81946</w:t>
      </w:r>
    </w:p>
    <w:p w14:paraId="5730C77B" w14:textId="77777777" w:rsidR="00771AA6" w:rsidRDefault="00771AA6" w:rsidP="00771AA6"/>
    <w:p w14:paraId="05619EEA" w14:textId="2A05AE6E" w:rsidR="00771AA6" w:rsidRPr="0060341F" w:rsidRDefault="00771AA6" w:rsidP="00771AA6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У</w:t>
      </w:r>
      <w:r w:rsidR="0060341F" w:rsidRPr="0060341F">
        <w:rPr>
          <w:sz w:val="36"/>
          <w:szCs w:val="36"/>
        </w:rPr>
        <w:t>вод</w:t>
      </w:r>
    </w:p>
    <w:p w14:paraId="0D1A39B3" w14:textId="77777777" w:rsidR="00771AA6" w:rsidRDefault="00771AA6" w:rsidP="009732E3">
      <w:pPr>
        <w:ind w:left="360" w:firstLine="360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t xml:space="preserve">Проектът е реализация на трансформер архитектура на невронна мрежа за превод на текстове (изречения) от български към английски език. Голяма част от кодът в проекта е писан паралелно спрямо предоставената реализация </w:t>
      </w:r>
      <w:r>
        <w:rPr>
          <w:sz w:val="28"/>
          <w:szCs w:val="28"/>
          <w:lang w:val="en-150"/>
        </w:rPr>
        <w:t>[1]</w:t>
      </w:r>
      <w:r>
        <w:rPr>
          <w:sz w:val="28"/>
          <w:szCs w:val="28"/>
        </w:rPr>
        <w:t>, базирана на научната статия „</w:t>
      </w:r>
      <w:r>
        <w:rPr>
          <w:sz w:val="28"/>
          <w:szCs w:val="28"/>
          <w:lang w:val="en-150"/>
        </w:rPr>
        <w:t xml:space="preserve">Attention is all you need”[2]. </w:t>
      </w:r>
    </w:p>
    <w:p w14:paraId="42242E77" w14:textId="77777777" w:rsidR="004E7B01" w:rsidRPr="0060341F" w:rsidRDefault="004E7B01" w:rsidP="004E7B01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Архитектура</w:t>
      </w:r>
    </w:p>
    <w:p w14:paraId="01176C0B" w14:textId="77777777" w:rsidR="00865F45" w:rsidRDefault="004E7B01" w:rsidP="00045BEA">
      <w:pPr>
        <w:keepNext/>
        <w:ind w:left="360" w:firstLine="360"/>
        <w:jc w:val="both"/>
      </w:pPr>
      <w:r>
        <w:rPr>
          <w:sz w:val="28"/>
          <w:szCs w:val="28"/>
        </w:rPr>
        <w:t xml:space="preserve">Както вече споменах, избраната архитектура за НМ е трансформер. Тя сер разделя на 2 основни слоя – </w:t>
      </w:r>
      <w:r>
        <w:rPr>
          <w:sz w:val="28"/>
          <w:szCs w:val="28"/>
          <w:lang w:val="en-150"/>
        </w:rPr>
        <w:t xml:space="preserve">encoder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 xml:space="preserve">decoder. </w:t>
      </w:r>
      <w:r>
        <w:rPr>
          <w:sz w:val="28"/>
          <w:szCs w:val="28"/>
        </w:rPr>
        <w:t xml:space="preserve">За реализацията на </w:t>
      </w:r>
      <w:r>
        <w:rPr>
          <w:sz w:val="28"/>
          <w:szCs w:val="28"/>
          <w:lang w:val="en-150"/>
        </w:rPr>
        <w:t>encoder</w:t>
      </w:r>
      <w:r>
        <w:rPr>
          <w:sz w:val="28"/>
          <w:szCs w:val="28"/>
        </w:rPr>
        <w:t>-а се използва механизъм за внимание ( или многоглаво внимание), различни линейни слоеве (</w:t>
      </w:r>
      <w:r>
        <w:rPr>
          <w:sz w:val="28"/>
          <w:szCs w:val="28"/>
          <w:lang w:val="en-150"/>
        </w:rPr>
        <w:t xml:space="preserve"> positional encoding, feedforward) </w:t>
      </w:r>
      <w:r>
        <w:rPr>
          <w:sz w:val="28"/>
          <w:szCs w:val="28"/>
        </w:rPr>
        <w:t xml:space="preserve">и нормализация на </w:t>
      </w:r>
      <w:r w:rsidR="001B62AA">
        <w:rPr>
          <w:sz w:val="28"/>
          <w:szCs w:val="28"/>
        </w:rPr>
        <w:t xml:space="preserve">входа. </w:t>
      </w:r>
      <w:r w:rsidR="001B62AA">
        <w:rPr>
          <w:sz w:val="28"/>
          <w:szCs w:val="28"/>
          <w:lang w:val="en-150"/>
        </w:rPr>
        <w:t>Decoder</w:t>
      </w:r>
      <w:r w:rsidR="001B62AA">
        <w:rPr>
          <w:sz w:val="28"/>
          <w:szCs w:val="28"/>
        </w:rPr>
        <w:t xml:space="preserve">-ът е реализиран почти по същия начин, с разликата че след първия слой за многоглаво внимание и преди </w:t>
      </w:r>
      <w:r w:rsidR="001B62AA">
        <w:rPr>
          <w:sz w:val="28"/>
          <w:szCs w:val="28"/>
          <w:lang w:val="en-150"/>
        </w:rPr>
        <w:t xml:space="preserve">feed forward </w:t>
      </w:r>
      <w:r w:rsidR="001B62AA">
        <w:rPr>
          <w:sz w:val="28"/>
          <w:szCs w:val="28"/>
        </w:rPr>
        <w:t xml:space="preserve">има втори слой а многоглаво внимание, който приема изходът от </w:t>
      </w:r>
      <w:r w:rsidR="001B62AA">
        <w:rPr>
          <w:sz w:val="28"/>
          <w:szCs w:val="28"/>
          <w:lang w:val="en-150"/>
        </w:rPr>
        <w:t>encoder-</w:t>
      </w:r>
      <w:r w:rsidR="001B62AA">
        <w:rPr>
          <w:sz w:val="28"/>
          <w:szCs w:val="28"/>
        </w:rPr>
        <w:t xml:space="preserve">а като параметър за  ключовете и стойностите. Изходът на </w:t>
      </w:r>
      <w:r w:rsidR="001B62AA">
        <w:rPr>
          <w:sz w:val="28"/>
          <w:szCs w:val="28"/>
          <w:lang w:val="en-150"/>
        </w:rPr>
        <w:t>decoder-</w:t>
      </w:r>
      <w:r w:rsidR="001B62AA">
        <w:rPr>
          <w:sz w:val="28"/>
          <w:szCs w:val="28"/>
        </w:rPr>
        <w:t xml:space="preserve">а преминава през един линеен слой и </w:t>
      </w:r>
      <w:r w:rsidR="001B62AA">
        <w:rPr>
          <w:sz w:val="28"/>
          <w:szCs w:val="28"/>
          <w:lang w:val="en-150"/>
        </w:rPr>
        <w:t xml:space="preserve">softmax </w:t>
      </w:r>
      <w:r w:rsidR="001B62AA">
        <w:rPr>
          <w:sz w:val="28"/>
          <w:szCs w:val="28"/>
        </w:rPr>
        <w:t xml:space="preserve">за да </w:t>
      </w:r>
      <w:r w:rsidR="001B62AA">
        <w:rPr>
          <w:sz w:val="28"/>
          <w:szCs w:val="28"/>
        </w:rPr>
        <w:lastRenderedPageBreak/>
        <w:t>се получи вероятностно разпределение за изходът от НМ.</w:t>
      </w:r>
      <w:r w:rsidR="00865F45" w:rsidRPr="00865F45">
        <w:rPr>
          <w:noProof/>
        </w:rPr>
        <w:t xml:space="preserve"> </w:t>
      </w:r>
      <w:r w:rsidR="00865F45" w:rsidRPr="00865F45">
        <w:rPr>
          <w:noProof/>
          <w:sz w:val="28"/>
          <w:szCs w:val="28"/>
        </w:rPr>
        <w:drawing>
          <wp:inline distT="0" distB="0" distL="0" distR="0" wp14:anchorId="66001D23" wp14:editId="2D6AA6CD">
            <wp:extent cx="5731510" cy="672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892E" w14:textId="04E7E549" w:rsidR="001B62AA" w:rsidRDefault="00865F45" w:rsidP="00865F45">
      <w:pPr>
        <w:pStyle w:val="Caption"/>
        <w:jc w:val="center"/>
        <w:rPr>
          <w:sz w:val="28"/>
          <w:szCs w:val="28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3F0A46">
        <w:rPr>
          <w:noProof/>
        </w:rPr>
        <w:t>1</w:t>
      </w:r>
      <w:r>
        <w:fldChar w:fldCharType="end"/>
      </w:r>
      <w:r>
        <w:rPr>
          <w:lang w:val="en-150"/>
        </w:rPr>
        <w:t xml:space="preserve">. </w:t>
      </w:r>
      <w:r>
        <w:t xml:space="preserve">Трансформер архитектура </w:t>
      </w:r>
      <w:r>
        <w:rPr>
          <w:lang w:val="en-150"/>
        </w:rPr>
        <w:t>[2]</w:t>
      </w:r>
    </w:p>
    <w:p w14:paraId="48D3A9D7" w14:textId="77777777" w:rsidR="001B62AA" w:rsidRPr="0060341F" w:rsidRDefault="001B62AA" w:rsidP="001B62AA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r w:rsidRPr="0060341F">
        <w:rPr>
          <w:sz w:val="28"/>
          <w:szCs w:val="28"/>
          <w:lang w:val="en-150"/>
        </w:rPr>
        <w:t>Multiheaded attention</w:t>
      </w:r>
    </w:p>
    <w:p w14:paraId="7B277358" w14:textId="77777777" w:rsidR="00865F45" w:rsidRDefault="001B62AA" w:rsidP="009D5D55">
      <w:pPr>
        <w:pStyle w:val="ListParagraph"/>
        <w:ind w:left="744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Механизъмът за внимание представлява </w:t>
      </w:r>
      <w:r w:rsidR="00865F45">
        <w:rPr>
          <w:sz w:val="28"/>
          <w:szCs w:val="28"/>
        </w:rPr>
        <w:t>матрично</w:t>
      </w:r>
      <w:r>
        <w:rPr>
          <w:sz w:val="28"/>
          <w:szCs w:val="28"/>
        </w:rPr>
        <w:t xml:space="preserve"> произведение на три матрици – една за заявки</w:t>
      </w:r>
      <w:r w:rsidR="00865F45">
        <w:rPr>
          <w:sz w:val="28"/>
          <w:szCs w:val="28"/>
        </w:rPr>
        <w:t>(</w:t>
      </w:r>
      <w:r w:rsidR="00865F45">
        <w:rPr>
          <w:sz w:val="28"/>
          <w:szCs w:val="28"/>
          <w:lang w:val="en-150"/>
        </w:rPr>
        <w:t>Q)</w:t>
      </w:r>
      <w:r>
        <w:rPr>
          <w:sz w:val="28"/>
          <w:szCs w:val="28"/>
        </w:rPr>
        <w:t>, една за ключове</w:t>
      </w:r>
      <w:r w:rsidR="00865F45">
        <w:rPr>
          <w:sz w:val="28"/>
          <w:szCs w:val="28"/>
          <w:lang w:val="en-150"/>
        </w:rPr>
        <w:t>(K)</w:t>
      </w:r>
      <w:r>
        <w:rPr>
          <w:sz w:val="28"/>
          <w:szCs w:val="28"/>
        </w:rPr>
        <w:t xml:space="preserve"> и една за стойности</w:t>
      </w:r>
      <w:r w:rsidR="00865F45">
        <w:rPr>
          <w:sz w:val="28"/>
          <w:szCs w:val="28"/>
          <w:lang w:val="en-150"/>
        </w:rPr>
        <w:t>(V)</w:t>
      </w:r>
      <w:r>
        <w:rPr>
          <w:sz w:val="28"/>
          <w:szCs w:val="28"/>
        </w:rPr>
        <w:t xml:space="preserve">. По-подробно тя е </w:t>
      </w:r>
      <w:r w:rsidR="00865F45">
        <w:rPr>
          <w:sz w:val="28"/>
          <w:szCs w:val="28"/>
        </w:rPr>
        <w:t>произведението на</w:t>
      </w:r>
      <w:r w:rsidR="00865F45">
        <w:rPr>
          <w:sz w:val="28"/>
          <w:szCs w:val="28"/>
          <w:lang w:val="en-150"/>
        </w:rPr>
        <w:t xml:space="preserve"> Q</w:t>
      </w:r>
      <w:r w:rsidR="00865F45">
        <w:rPr>
          <w:sz w:val="28"/>
          <w:szCs w:val="28"/>
        </w:rPr>
        <w:t xml:space="preserve"> с </w:t>
      </w:r>
      <w:r w:rsidR="00865F45">
        <w:rPr>
          <w:sz w:val="28"/>
          <w:szCs w:val="28"/>
          <w:lang w:val="en-150"/>
        </w:rPr>
        <w:t>K</w:t>
      </w:r>
      <w:r w:rsidR="00865F45">
        <w:rPr>
          <w:sz w:val="28"/>
          <w:szCs w:val="28"/>
        </w:rPr>
        <w:t>, след което се прилагат линейни слоеве за скалиране</w:t>
      </w:r>
      <w:r w:rsidR="00865F45">
        <w:rPr>
          <w:sz w:val="28"/>
          <w:szCs w:val="28"/>
          <w:lang w:val="en-150"/>
        </w:rPr>
        <w:t>(Scale)</w:t>
      </w:r>
      <w:r w:rsidR="00865F45">
        <w:rPr>
          <w:sz w:val="28"/>
          <w:szCs w:val="28"/>
        </w:rPr>
        <w:t>, маскиране</w:t>
      </w:r>
      <w:r w:rsidR="00865F45">
        <w:rPr>
          <w:sz w:val="28"/>
          <w:szCs w:val="28"/>
          <w:lang w:val="en-150"/>
        </w:rPr>
        <w:t>(Mask)</w:t>
      </w:r>
      <w:r w:rsidR="00865F45">
        <w:rPr>
          <w:sz w:val="28"/>
          <w:szCs w:val="28"/>
        </w:rPr>
        <w:t xml:space="preserve"> и вероятностно разпределение</w:t>
      </w:r>
      <w:r w:rsidR="00865F45">
        <w:rPr>
          <w:sz w:val="28"/>
          <w:szCs w:val="28"/>
          <w:lang w:val="en-150"/>
        </w:rPr>
        <w:t>(softmax)</w:t>
      </w:r>
      <w:r w:rsidR="00865F45">
        <w:rPr>
          <w:sz w:val="28"/>
          <w:szCs w:val="28"/>
        </w:rPr>
        <w:t xml:space="preserve">, и накрая </w:t>
      </w:r>
      <w:r w:rsidR="00865F45">
        <w:rPr>
          <w:sz w:val="28"/>
          <w:szCs w:val="28"/>
        </w:rPr>
        <w:lastRenderedPageBreak/>
        <w:t xml:space="preserve">резултатът е умножен по </w:t>
      </w:r>
      <w:r w:rsidR="00865F45">
        <w:rPr>
          <w:sz w:val="28"/>
          <w:szCs w:val="28"/>
          <w:lang w:val="en-150"/>
        </w:rPr>
        <w:t>V.</w:t>
      </w:r>
      <w:r w:rsidR="00865F45">
        <w:rPr>
          <w:sz w:val="28"/>
          <w:szCs w:val="28"/>
        </w:rPr>
        <w:t xml:space="preserve"> Многоглавото внимание е просто конкатенацията на няколко „глави“ за внимание. Допълнително входовете на многоглавото внимание представляват тензори, на които първото измерение е размера на партидата. Малка разлика между кодът в този проект, и кодът от </w:t>
      </w:r>
      <w:r w:rsidR="00865F45">
        <w:rPr>
          <w:sz w:val="28"/>
          <w:szCs w:val="28"/>
          <w:lang w:val="en-150"/>
        </w:rPr>
        <w:t>[1]</w:t>
      </w:r>
      <w:r w:rsidR="00865F45">
        <w:rPr>
          <w:sz w:val="28"/>
          <w:szCs w:val="28"/>
        </w:rPr>
        <w:t xml:space="preserve"> е, че тук е пропуснат един </w:t>
      </w:r>
      <w:r w:rsidR="00865F45">
        <w:rPr>
          <w:sz w:val="28"/>
          <w:szCs w:val="28"/>
          <w:lang w:val="en-150"/>
        </w:rPr>
        <w:t>dropout</w:t>
      </w:r>
      <w:r w:rsidR="00865F45">
        <w:rPr>
          <w:sz w:val="28"/>
          <w:szCs w:val="28"/>
        </w:rPr>
        <w:t xml:space="preserve"> преди последното матрично умножение, защото не става ясно защо го има.</w:t>
      </w:r>
    </w:p>
    <w:p w14:paraId="3380F9CB" w14:textId="77777777" w:rsidR="00865F45" w:rsidRDefault="00865F45" w:rsidP="001B62AA">
      <w:pPr>
        <w:pStyle w:val="ListParagraph"/>
        <w:ind w:left="744"/>
        <w:jc w:val="both"/>
        <w:rPr>
          <w:sz w:val="28"/>
          <w:szCs w:val="28"/>
        </w:rPr>
      </w:pPr>
    </w:p>
    <w:p w14:paraId="75FBC047" w14:textId="77777777" w:rsidR="00865F45" w:rsidRPr="0060341F" w:rsidRDefault="00865F45" w:rsidP="00865F45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r w:rsidRPr="0060341F">
        <w:rPr>
          <w:sz w:val="28"/>
          <w:szCs w:val="28"/>
          <w:lang w:val="en-150"/>
        </w:rPr>
        <w:t>Encoder</w:t>
      </w:r>
      <w:r w:rsidR="009D5D55" w:rsidRPr="0060341F">
        <w:rPr>
          <w:sz w:val="28"/>
          <w:szCs w:val="28"/>
          <w:lang w:val="en-150"/>
        </w:rPr>
        <w:t>, Decoder</w:t>
      </w:r>
    </w:p>
    <w:p w14:paraId="560C5456" w14:textId="77777777" w:rsidR="00865F45" w:rsidRDefault="00865F45" w:rsidP="009D5D55">
      <w:pPr>
        <w:pStyle w:val="ListParagraph"/>
        <w:ind w:left="744" w:firstLine="696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t xml:space="preserve">Имплементацията на </w:t>
      </w:r>
      <w:r>
        <w:rPr>
          <w:sz w:val="28"/>
          <w:szCs w:val="28"/>
          <w:lang w:val="en-150"/>
        </w:rPr>
        <w:t>encoder</w:t>
      </w:r>
      <w:r w:rsidR="009D5D55">
        <w:rPr>
          <w:sz w:val="28"/>
          <w:szCs w:val="28"/>
        </w:rPr>
        <w:t xml:space="preserve">, съответно </w:t>
      </w:r>
      <w:r w:rsidR="009D5D55">
        <w:rPr>
          <w:sz w:val="28"/>
          <w:szCs w:val="28"/>
          <w:lang w:val="en-150"/>
        </w:rPr>
        <w:t>decoder,</w:t>
      </w:r>
      <w:r>
        <w:rPr>
          <w:sz w:val="28"/>
          <w:szCs w:val="28"/>
          <w:lang w:val="en-150"/>
        </w:rPr>
        <w:t xml:space="preserve"> </w:t>
      </w:r>
      <w:r>
        <w:rPr>
          <w:sz w:val="28"/>
          <w:szCs w:val="28"/>
        </w:rPr>
        <w:t xml:space="preserve">слоя е директно </w:t>
      </w:r>
      <w:r w:rsidR="009D5D55">
        <w:rPr>
          <w:sz w:val="28"/>
          <w:szCs w:val="28"/>
        </w:rPr>
        <w:t xml:space="preserve">съответстваща на описанието му, като единствено е използван допълнителен клас </w:t>
      </w:r>
      <w:r w:rsidR="009D5D55">
        <w:rPr>
          <w:sz w:val="28"/>
          <w:szCs w:val="28"/>
          <w:lang w:val="en-150"/>
        </w:rPr>
        <w:t xml:space="preserve">EncoderLayer, </w:t>
      </w:r>
      <w:r w:rsidR="009D5D55">
        <w:rPr>
          <w:sz w:val="28"/>
          <w:szCs w:val="28"/>
        </w:rPr>
        <w:t>съответно</w:t>
      </w:r>
      <w:r w:rsidR="009D5D55">
        <w:rPr>
          <w:sz w:val="28"/>
          <w:szCs w:val="28"/>
          <w:lang w:val="en-150"/>
        </w:rPr>
        <w:t xml:space="preserve"> DecoderLayer,</w:t>
      </w:r>
      <w:r w:rsidR="009D5D55">
        <w:rPr>
          <w:sz w:val="28"/>
          <w:szCs w:val="28"/>
        </w:rPr>
        <w:t xml:space="preserve"> който представлява единичен слой </w:t>
      </w:r>
      <w:r w:rsidR="009D5D55">
        <w:rPr>
          <w:sz w:val="28"/>
          <w:szCs w:val="28"/>
          <w:lang w:val="en-150"/>
        </w:rPr>
        <w:t xml:space="preserve">encoder, </w:t>
      </w:r>
      <w:r w:rsidR="009D5D55">
        <w:rPr>
          <w:sz w:val="28"/>
          <w:szCs w:val="28"/>
        </w:rPr>
        <w:t xml:space="preserve">съответно </w:t>
      </w:r>
      <w:r w:rsidR="009D5D55">
        <w:rPr>
          <w:sz w:val="28"/>
          <w:szCs w:val="28"/>
          <w:lang w:val="en-150"/>
        </w:rPr>
        <w:t>decoder</w:t>
      </w:r>
      <w:r w:rsidR="009D5D55">
        <w:rPr>
          <w:sz w:val="28"/>
          <w:szCs w:val="28"/>
        </w:rPr>
        <w:t xml:space="preserve">, за да може по лесно да се реализира НМ с няколко слоя </w:t>
      </w:r>
      <w:r w:rsidR="009D5D55">
        <w:rPr>
          <w:sz w:val="28"/>
          <w:szCs w:val="28"/>
          <w:lang w:val="en-150"/>
        </w:rPr>
        <w:t>Encoder</w:t>
      </w:r>
      <w:r w:rsidR="009D5D55">
        <w:rPr>
          <w:sz w:val="28"/>
          <w:szCs w:val="28"/>
        </w:rPr>
        <w:t>/</w:t>
      </w:r>
      <w:r w:rsidR="009D5D55">
        <w:rPr>
          <w:sz w:val="28"/>
          <w:szCs w:val="28"/>
          <w:lang w:val="en-150"/>
        </w:rPr>
        <w:t>Decoder.</w:t>
      </w:r>
    </w:p>
    <w:p w14:paraId="320C3A7D" w14:textId="77777777" w:rsidR="009D5D55" w:rsidRPr="0060341F" w:rsidRDefault="009D5D55" w:rsidP="009D5D55">
      <w:pPr>
        <w:pStyle w:val="Heading2"/>
        <w:numPr>
          <w:ilvl w:val="1"/>
          <w:numId w:val="1"/>
        </w:numPr>
        <w:rPr>
          <w:sz w:val="28"/>
          <w:szCs w:val="28"/>
          <w:lang w:val="en-150"/>
        </w:rPr>
      </w:pPr>
      <w:r w:rsidRPr="0060341F">
        <w:rPr>
          <w:sz w:val="28"/>
          <w:szCs w:val="28"/>
          <w:lang w:val="en-150"/>
        </w:rPr>
        <w:t>NMTmodel</w:t>
      </w:r>
    </w:p>
    <w:p w14:paraId="1A2C9FAF" w14:textId="77777777" w:rsidR="009D5D55" w:rsidRDefault="009D5D55" w:rsidP="009D5D55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Този клас обединява реализациите на </w:t>
      </w:r>
      <w:r>
        <w:rPr>
          <w:sz w:val="28"/>
          <w:szCs w:val="28"/>
          <w:lang w:val="en-150"/>
        </w:rPr>
        <w:t>encoder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150"/>
        </w:rPr>
        <w:t>decoder</w:t>
      </w:r>
      <w:r>
        <w:rPr>
          <w:sz w:val="28"/>
          <w:szCs w:val="28"/>
        </w:rPr>
        <w:t xml:space="preserve"> модулите в цялостната архитектура на НМ. Освен метода за подравняване на партида има допълнителни методи за създаване на маски за двата входа на модела – този за входния език, и този за изходния, и метод за превеждане на изречение. </w:t>
      </w:r>
    </w:p>
    <w:p w14:paraId="3CF6C0FC" w14:textId="77777777" w:rsidR="009732E3" w:rsidRDefault="009D5D55" w:rsidP="009732E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Последният метод наподобява на циклично прилагане на </w:t>
      </w:r>
      <w:r>
        <w:rPr>
          <w:sz w:val="28"/>
          <w:szCs w:val="28"/>
          <w:lang w:val="en-150"/>
        </w:rPr>
        <w:t xml:space="preserve">forward </w:t>
      </w:r>
      <w:r>
        <w:rPr>
          <w:sz w:val="28"/>
          <w:szCs w:val="28"/>
        </w:rPr>
        <w:t>метода, като за вход първоначално приема само едно изречение на входния език и изкуствено подадено изречение от само начален токен и всеки път резултатът, или индексът с най-висока вероятност</w:t>
      </w:r>
      <w:r w:rsidR="009732E3">
        <w:rPr>
          <w:sz w:val="28"/>
          <w:szCs w:val="28"/>
        </w:rPr>
        <w:t xml:space="preserve"> (</w:t>
      </w:r>
      <w:r w:rsidR="009732E3">
        <w:rPr>
          <w:sz w:val="28"/>
          <w:szCs w:val="28"/>
          <w:lang w:val="en-150"/>
        </w:rPr>
        <w:t>greedy search)</w:t>
      </w:r>
      <w:r>
        <w:rPr>
          <w:sz w:val="28"/>
          <w:szCs w:val="28"/>
        </w:rPr>
        <w:t xml:space="preserve">, се добавя до второто изречение, докато не се генерира токен за край на изречение, или не се достигне </w:t>
      </w:r>
      <w:r w:rsidR="009732E3">
        <w:rPr>
          <w:sz w:val="28"/>
          <w:szCs w:val="28"/>
        </w:rPr>
        <w:t>лимита за дължина( 1000 по подразбиране).</w:t>
      </w:r>
    </w:p>
    <w:p w14:paraId="6156572A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Параметри</w:t>
      </w:r>
    </w:p>
    <w:p w14:paraId="485ADB5F" w14:textId="7BA8ABBC" w:rsidR="009732E3" w:rsidRDefault="009732E3" w:rsidP="0086474D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Хиперпараметрите на моделът и оптимизационния алгоритъм са избрани подобни на тези по подразбиране дадени в </w:t>
      </w:r>
      <w:r>
        <w:rPr>
          <w:sz w:val="28"/>
          <w:szCs w:val="28"/>
          <w:lang w:val="en-150"/>
        </w:rPr>
        <w:t>[1]</w:t>
      </w:r>
      <w:r>
        <w:rPr>
          <w:sz w:val="28"/>
          <w:szCs w:val="28"/>
        </w:rPr>
        <w:t xml:space="preserve"> с малки изключения</w:t>
      </w:r>
      <w:r w:rsidR="00175F1A">
        <w:rPr>
          <w:sz w:val="28"/>
          <w:szCs w:val="28"/>
          <w:lang w:val="en-150"/>
        </w:rPr>
        <w:t xml:space="preserve"> </w:t>
      </w:r>
      <w:r w:rsidR="00175F1A">
        <w:rPr>
          <w:sz w:val="28"/>
          <w:szCs w:val="28"/>
        </w:rPr>
        <w:t>и след тестване на различни комбинации от различни стойности</w:t>
      </w:r>
      <w:r>
        <w:rPr>
          <w:sz w:val="28"/>
          <w:szCs w:val="28"/>
        </w:rPr>
        <w:t>:</w:t>
      </w:r>
    </w:p>
    <w:p w14:paraId="609EA1AD" w14:textId="2A28871A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>Nx = 4</w:t>
      </w:r>
      <w:r>
        <w:rPr>
          <w:sz w:val="28"/>
          <w:szCs w:val="28"/>
        </w:rPr>
        <w:t xml:space="preserve">, брой слоеве </w:t>
      </w:r>
      <w:r>
        <w:rPr>
          <w:sz w:val="28"/>
          <w:szCs w:val="28"/>
          <w:lang w:val="en-150"/>
        </w:rPr>
        <w:t>encoder/decoder (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150"/>
        </w:rPr>
        <w:t xml:space="preserve">[1] </w:t>
      </w:r>
      <w:r>
        <w:rPr>
          <w:sz w:val="28"/>
          <w:szCs w:val="28"/>
        </w:rPr>
        <w:t xml:space="preserve">този параметър е 6, но поради странно държане, а именно астрономически голяма </w:t>
      </w:r>
      <w:r>
        <w:rPr>
          <w:sz w:val="28"/>
          <w:szCs w:val="28"/>
        </w:rPr>
        <w:lastRenderedPageBreak/>
        <w:t>перплексия по време на обучение от сорта на няколко хиляди, на програмата е намален до 4)</w:t>
      </w:r>
      <w:r>
        <w:rPr>
          <w:sz w:val="28"/>
          <w:szCs w:val="28"/>
          <w:lang w:val="en-150"/>
        </w:rPr>
        <w:t>.</w:t>
      </w:r>
    </w:p>
    <w:p w14:paraId="40AD65B4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>n_heads = 4,</w:t>
      </w:r>
      <w:r>
        <w:rPr>
          <w:sz w:val="28"/>
          <w:szCs w:val="28"/>
        </w:rPr>
        <w:t xml:space="preserve"> брой глави на многоглавото внимание</w:t>
      </w:r>
      <w:r>
        <w:rPr>
          <w:sz w:val="28"/>
          <w:szCs w:val="28"/>
          <w:lang w:val="en-150"/>
        </w:rPr>
        <w:t>.</w:t>
      </w:r>
    </w:p>
    <w:p w14:paraId="57238DE5" w14:textId="77777777" w:rsidR="009732E3" w:rsidRP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d_model </w:t>
      </w:r>
      <w:r>
        <w:rPr>
          <w:sz w:val="28"/>
          <w:szCs w:val="28"/>
        </w:rPr>
        <w:t xml:space="preserve">= 128, размер на скритите вектори във всеки слой на </w:t>
      </w:r>
      <w:r>
        <w:rPr>
          <w:sz w:val="28"/>
          <w:szCs w:val="28"/>
          <w:lang w:val="en-150"/>
        </w:rPr>
        <w:t>encoder/decoder.</w:t>
      </w:r>
    </w:p>
    <w:p w14:paraId="0A076C6D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pf_size = d_model * 2, </w:t>
      </w:r>
      <w:r>
        <w:rPr>
          <w:sz w:val="28"/>
          <w:szCs w:val="28"/>
        </w:rPr>
        <w:t>размер на скритите вектори в</w:t>
      </w:r>
      <w:r>
        <w:rPr>
          <w:sz w:val="28"/>
          <w:szCs w:val="28"/>
          <w:lang w:val="en-150"/>
        </w:rPr>
        <w:t xml:space="preserve"> feedforward </w:t>
      </w:r>
      <w:r>
        <w:rPr>
          <w:sz w:val="28"/>
          <w:szCs w:val="28"/>
        </w:rPr>
        <w:t>модулите.</w:t>
      </w:r>
    </w:p>
    <w:p w14:paraId="59D74A18" w14:textId="77777777" w:rsidR="009732E3" w:rsidRDefault="009732E3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>dropout = 0.3</w:t>
      </w:r>
      <w:r w:rsidR="0086474D">
        <w:rPr>
          <w:sz w:val="28"/>
          <w:szCs w:val="28"/>
        </w:rPr>
        <w:t>/0.2/0.1</w:t>
      </w:r>
      <w:r>
        <w:rPr>
          <w:sz w:val="28"/>
          <w:szCs w:val="28"/>
          <w:lang w:val="en-150"/>
        </w:rPr>
        <w:t>,</w:t>
      </w:r>
      <w:r w:rsidR="0086474D">
        <w:rPr>
          <w:sz w:val="28"/>
          <w:szCs w:val="28"/>
        </w:rPr>
        <w:t xml:space="preserve"> стойности за </w:t>
      </w:r>
      <w:r w:rsidR="0086474D">
        <w:rPr>
          <w:sz w:val="28"/>
          <w:szCs w:val="28"/>
          <w:lang w:val="en-150"/>
        </w:rPr>
        <w:t>dropout</w:t>
      </w:r>
      <w:r w:rsidR="0086474D">
        <w:rPr>
          <w:sz w:val="28"/>
          <w:szCs w:val="28"/>
        </w:rPr>
        <w:t xml:space="preserve"> параметъра използван</w:t>
      </w:r>
      <w:r>
        <w:rPr>
          <w:sz w:val="28"/>
          <w:szCs w:val="28"/>
          <w:lang w:val="en-150"/>
        </w:rPr>
        <w:t xml:space="preserve"> </w:t>
      </w:r>
      <w:r w:rsidR="0086474D">
        <w:rPr>
          <w:sz w:val="28"/>
          <w:szCs w:val="28"/>
        </w:rPr>
        <w:t>навсякъде из кода.</w:t>
      </w:r>
    </w:p>
    <w:p w14:paraId="334252E9" w14:textId="77777777" w:rsidR="0086474D" w:rsidRDefault="0086474D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lr = 0.001/0.0005/0.0003, </w:t>
      </w:r>
      <w:r>
        <w:rPr>
          <w:sz w:val="28"/>
          <w:szCs w:val="28"/>
        </w:rPr>
        <w:t xml:space="preserve">стойностите за </w:t>
      </w:r>
      <w:r>
        <w:rPr>
          <w:sz w:val="28"/>
          <w:szCs w:val="28"/>
          <w:lang w:val="en-150"/>
        </w:rPr>
        <w:t xml:space="preserve">lr </w:t>
      </w:r>
      <w:r>
        <w:rPr>
          <w:sz w:val="28"/>
          <w:szCs w:val="28"/>
        </w:rPr>
        <w:t xml:space="preserve">параметъра за </w:t>
      </w:r>
      <w:r>
        <w:rPr>
          <w:sz w:val="28"/>
          <w:szCs w:val="28"/>
          <w:lang w:val="en-150"/>
        </w:rPr>
        <w:t xml:space="preserve">adam </w:t>
      </w:r>
      <w:r>
        <w:rPr>
          <w:sz w:val="28"/>
          <w:szCs w:val="28"/>
        </w:rPr>
        <w:t>алгоритъма.</w:t>
      </w:r>
    </w:p>
    <w:p w14:paraId="12738678" w14:textId="77777777" w:rsidR="0086474D" w:rsidRDefault="0086474D" w:rsidP="0086474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Epochs = 10, </w:t>
      </w:r>
      <w:r>
        <w:rPr>
          <w:sz w:val="28"/>
          <w:szCs w:val="28"/>
        </w:rPr>
        <w:t>броя епохи едновременно обучение ( общо 40 епохи, или 4 обучения).</w:t>
      </w:r>
    </w:p>
    <w:p w14:paraId="74FA6A8E" w14:textId="77777777" w:rsidR="0086474D" w:rsidRPr="009732E3" w:rsidRDefault="0086474D" w:rsidP="0086474D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Останалите </w:t>
      </w:r>
      <w:r w:rsidR="00427BE6">
        <w:rPr>
          <w:sz w:val="28"/>
          <w:szCs w:val="28"/>
        </w:rPr>
        <w:t>параметри са оставени както са, защото нямат влияние върху резултатите на модела.</w:t>
      </w:r>
    </w:p>
    <w:p w14:paraId="45D6B5EF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Обучение</w:t>
      </w:r>
    </w:p>
    <w:p w14:paraId="590E5E7A" w14:textId="77777777" w:rsidR="0086474D" w:rsidRPr="0086474D" w:rsidRDefault="0086474D" w:rsidP="0086474D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Обучението на модела стана посредством средата </w:t>
      </w:r>
      <w:r>
        <w:rPr>
          <w:sz w:val="28"/>
          <w:szCs w:val="28"/>
          <w:lang w:val="en-150"/>
        </w:rPr>
        <w:t xml:space="preserve">Google Colab </w:t>
      </w:r>
      <w:r>
        <w:rPr>
          <w:sz w:val="28"/>
          <w:szCs w:val="28"/>
        </w:rPr>
        <w:t xml:space="preserve">и предоставените от </w:t>
      </w:r>
      <w:r>
        <w:rPr>
          <w:sz w:val="28"/>
          <w:szCs w:val="28"/>
          <w:lang w:val="en-150"/>
        </w:rPr>
        <w:t xml:space="preserve">Google </w:t>
      </w:r>
      <w:r>
        <w:rPr>
          <w:sz w:val="28"/>
          <w:szCs w:val="28"/>
        </w:rPr>
        <w:t xml:space="preserve">графични ядра. Обучението продължи общо 40 епохи.  Първите 10 епохи обучение са използвани </w:t>
      </w:r>
      <w:r>
        <w:rPr>
          <w:sz w:val="28"/>
          <w:szCs w:val="28"/>
          <w:lang w:val="en-150"/>
        </w:rPr>
        <w:t xml:space="preserve">dropout = 0.3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>lr=0.001</w:t>
      </w:r>
      <w:r>
        <w:rPr>
          <w:sz w:val="28"/>
          <w:szCs w:val="28"/>
        </w:rPr>
        <w:t xml:space="preserve">, като на всеки следващи 10 епохи съответните параметри са намалявани. При последните 15 епохи, т.е. от 25 до 30 и от 31 до 40, алгоритъмът за обучение няколко пъти използва механизма за търпение и се върна на предишен модел, поради което моделът не е бил обучаван повече епохи. В архива на проекта е добавена и тетрадката от </w:t>
      </w:r>
      <w:r>
        <w:rPr>
          <w:sz w:val="28"/>
          <w:szCs w:val="28"/>
          <w:lang w:val="en-150"/>
        </w:rPr>
        <w:t>Google Colab</w:t>
      </w:r>
      <w:r>
        <w:rPr>
          <w:sz w:val="28"/>
          <w:szCs w:val="28"/>
        </w:rPr>
        <w:t>, с която е обучаван моделът.</w:t>
      </w:r>
    </w:p>
    <w:p w14:paraId="174B4132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>Резултати</w:t>
      </w:r>
    </w:p>
    <w:p w14:paraId="3D10CA98" w14:textId="77777777" w:rsidR="0086474D" w:rsidRDefault="00427BE6" w:rsidP="00427BE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Резултатите на модела спрямо двата корпуса – </w:t>
      </w:r>
      <w:r>
        <w:rPr>
          <w:sz w:val="28"/>
          <w:szCs w:val="28"/>
          <w:lang w:val="en-150"/>
        </w:rPr>
        <w:t xml:space="preserve">dev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>train</w:t>
      </w:r>
      <w:r>
        <w:rPr>
          <w:sz w:val="28"/>
          <w:szCs w:val="28"/>
        </w:rPr>
        <w:t>, са следните:</w:t>
      </w:r>
    </w:p>
    <w:tbl>
      <w:tblPr>
        <w:tblStyle w:val="TableGrid"/>
        <w:tblW w:w="8509" w:type="dxa"/>
        <w:tblInd w:w="720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427BE6" w14:paraId="5EC390A9" w14:textId="77777777" w:rsidTr="00427BE6">
        <w:trPr>
          <w:trHeight w:val="515"/>
        </w:trPr>
        <w:tc>
          <w:tcPr>
            <w:tcW w:w="2836" w:type="dxa"/>
          </w:tcPr>
          <w:p w14:paraId="4839023C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Корпус</w:t>
            </w:r>
          </w:p>
        </w:tc>
        <w:tc>
          <w:tcPr>
            <w:tcW w:w="2836" w:type="dxa"/>
          </w:tcPr>
          <w:p w14:paraId="4E17898B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Перплексия</w:t>
            </w:r>
          </w:p>
        </w:tc>
        <w:tc>
          <w:tcPr>
            <w:tcW w:w="2837" w:type="dxa"/>
          </w:tcPr>
          <w:p w14:paraId="780479DA" w14:textId="77777777" w:rsidR="00427BE6" w:rsidRPr="00427BE6" w:rsidRDefault="00427BE6" w:rsidP="00427BE6">
            <w:pPr>
              <w:jc w:val="center"/>
              <w:rPr>
                <w:b/>
                <w:sz w:val="28"/>
                <w:szCs w:val="28"/>
                <w:lang w:val="en-150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150"/>
              </w:rPr>
              <w:t>BLEU score</w:t>
            </w:r>
          </w:p>
        </w:tc>
      </w:tr>
      <w:tr w:rsidR="00427BE6" w14:paraId="16AEF0B0" w14:textId="77777777" w:rsidTr="00427BE6">
        <w:trPr>
          <w:trHeight w:val="515"/>
        </w:trPr>
        <w:tc>
          <w:tcPr>
            <w:tcW w:w="2836" w:type="dxa"/>
          </w:tcPr>
          <w:p w14:paraId="0F9195F7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dev</w:t>
            </w:r>
          </w:p>
        </w:tc>
        <w:tc>
          <w:tcPr>
            <w:tcW w:w="2836" w:type="dxa"/>
          </w:tcPr>
          <w:p w14:paraId="5F32CDCA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3.695</w:t>
            </w:r>
          </w:p>
        </w:tc>
        <w:tc>
          <w:tcPr>
            <w:tcW w:w="2837" w:type="dxa"/>
          </w:tcPr>
          <w:p w14:paraId="3B0DACE7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43.342</w:t>
            </w:r>
          </w:p>
        </w:tc>
      </w:tr>
      <w:tr w:rsidR="00427BE6" w14:paraId="02B9DFF5" w14:textId="77777777" w:rsidTr="00427BE6">
        <w:trPr>
          <w:trHeight w:val="515"/>
        </w:trPr>
        <w:tc>
          <w:tcPr>
            <w:tcW w:w="2836" w:type="dxa"/>
          </w:tcPr>
          <w:p w14:paraId="50545073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test</w:t>
            </w:r>
          </w:p>
        </w:tc>
        <w:tc>
          <w:tcPr>
            <w:tcW w:w="2836" w:type="dxa"/>
          </w:tcPr>
          <w:p w14:paraId="4D9F34AD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3.982</w:t>
            </w:r>
          </w:p>
        </w:tc>
        <w:tc>
          <w:tcPr>
            <w:tcW w:w="2837" w:type="dxa"/>
          </w:tcPr>
          <w:p w14:paraId="6FB4B613" w14:textId="77777777" w:rsidR="00427BE6" w:rsidRPr="00427BE6" w:rsidRDefault="00427BE6" w:rsidP="00427BE6">
            <w:pPr>
              <w:jc w:val="center"/>
              <w:rPr>
                <w:sz w:val="28"/>
                <w:szCs w:val="28"/>
                <w:lang w:val="en-150"/>
              </w:rPr>
            </w:pPr>
            <w:r>
              <w:rPr>
                <w:sz w:val="28"/>
                <w:szCs w:val="28"/>
                <w:lang w:val="en-150"/>
              </w:rPr>
              <w:t>41.182</w:t>
            </w:r>
          </w:p>
        </w:tc>
      </w:tr>
    </w:tbl>
    <w:p w14:paraId="2FD16098" w14:textId="77777777" w:rsidR="00427BE6" w:rsidRDefault="00427BE6" w:rsidP="0086474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736F9B" w14:textId="77777777" w:rsidR="00427BE6" w:rsidRPr="00427BE6" w:rsidRDefault="00427BE6" w:rsidP="00427BE6">
      <w:pPr>
        <w:ind w:left="720" w:firstLine="720"/>
        <w:jc w:val="both"/>
        <w:rPr>
          <w:sz w:val="28"/>
          <w:szCs w:val="28"/>
          <w:lang w:val="en-150"/>
        </w:rPr>
      </w:pPr>
      <w:r>
        <w:rPr>
          <w:sz w:val="28"/>
          <w:szCs w:val="28"/>
        </w:rPr>
        <w:lastRenderedPageBreak/>
        <w:t xml:space="preserve">Допълнително резултатите могат да се видят във файловете </w:t>
      </w:r>
      <w:r>
        <w:rPr>
          <w:sz w:val="28"/>
          <w:szCs w:val="28"/>
          <w:lang w:val="en-150"/>
        </w:rPr>
        <w:t xml:space="preserve">bleu_score.txt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150"/>
        </w:rPr>
        <w:t>perplexity.txt.</w:t>
      </w:r>
    </w:p>
    <w:p w14:paraId="7D8D4341" w14:textId="77777777" w:rsidR="009732E3" w:rsidRPr="0060341F" w:rsidRDefault="009732E3" w:rsidP="009732E3">
      <w:pPr>
        <w:pStyle w:val="Heading1"/>
        <w:numPr>
          <w:ilvl w:val="0"/>
          <w:numId w:val="1"/>
        </w:numPr>
        <w:rPr>
          <w:sz w:val="36"/>
          <w:szCs w:val="36"/>
        </w:rPr>
      </w:pPr>
      <w:r w:rsidRPr="0060341F">
        <w:rPr>
          <w:sz w:val="36"/>
          <w:szCs w:val="36"/>
        </w:rPr>
        <w:t xml:space="preserve">Източници </w:t>
      </w:r>
      <w:r w:rsidRPr="0060341F">
        <w:rPr>
          <w:sz w:val="36"/>
          <w:szCs w:val="36"/>
        </w:rPr>
        <w:tab/>
      </w:r>
    </w:p>
    <w:p w14:paraId="2F5A0C6D" w14:textId="77777777" w:rsidR="00427BE6" w:rsidRPr="00427BE6" w:rsidRDefault="00427BE6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Ben Trevett, “6 – Attention is all you need.ipynb” 2021, </w:t>
      </w:r>
      <w:hyperlink r:id="rId8" w:history="1">
        <w:r w:rsidRPr="00713332">
          <w:rPr>
            <w:rStyle w:val="Hyperlink"/>
            <w:sz w:val="28"/>
            <w:szCs w:val="28"/>
            <w:lang w:val="en-150"/>
          </w:rPr>
          <w:t>https://github.com/bentrevett/pytorch-seq2seq/blob/master/6%20-%20Attention%20is%20All%20You%20Need.ipynb</w:t>
        </w:r>
      </w:hyperlink>
    </w:p>
    <w:p w14:paraId="2C9B7629" w14:textId="77777777" w:rsidR="00427BE6" w:rsidRDefault="00427BE6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A. </w:t>
      </w:r>
      <w:r w:rsidRPr="00427BE6">
        <w:rPr>
          <w:sz w:val="28"/>
          <w:szCs w:val="28"/>
        </w:rPr>
        <w:t xml:space="preserve">Vaswani, N. Shazeer, N. Parmar, J. Uszkoreit, L. Jones, A. N. Gomez, L. Kaiser, and I. Polosukhin, “Attention is all you need,” 2017. [Online]. Available: </w:t>
      </w:r>
      <w:hyperlink r:id="rId9" w:history="1">
        <w:r w:rsidRPr="00427BE6">
          <w:rPr>
            <w:rStyle w:val="Hyperlink"/>
            <w:sz w:val="28"/>
            <w:szCs w:val="28"/>
          </w:rPr>
          <w:t>https://arxiv.org/abs/1706.03762</w:t>
        </w:r>
      </w:hyperlink>
    </w:p>
    <w:p w14:paraId="6310BE16" w14:textId="77777777" w:rsidR="00427BE6" w:rsidRPr="00427BE6" w:rsidRDefault="00383E48" w:rsidP="00427BE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Pytorch Documentation, </w:t>
      </w:r>
      <w:hyperlink r:id="rId10" w:history="1">
        <w:r w:rsidRPr="00713332">
          <w:rPr>
            <w:rStyle w:val="Hyperlink"/>
            <w:sz w:val="28"/>
            <w:szCs w:val="28"/>
            <w:lang w:val="en-150"/>
          </w:rPr>
          <w:t>https://pytorch.org/docs/stable/index.html</w:t>
        </w:r>
      </w:hyperlink>
      <w:r>
        <w:rPr>
          <w:sz w:val="28"/>
          <w:szCs w:val="28"/>
          <w:lang w:val="en-150"/>
        </w:rPr>
        <w:t xml:space="preserve"> </w:t>
      </w:r>
    </w:p>
    <w:p w14:paraId="14593EDE" w14:textId="77777777" w:rsidR="00427BE6" w:rsidRPr="00427BE6" w:rsidRDefault="00427BE6" w:rsidP="00427BE6">
      <w:pPr>
        <w:ind w:left="720"/>
        <w:rPr>
          <w:sz w:val="28"/>
          <w:szCs w:val="28"/>
          <w:lang w:val="en-150"/>
        </w:rPr>
      </w:pPr>
    </w:p>
    <w:p w14:paraId="3ECD7B34" w14:textId="77777777" w:rsidR="001B62AA" w:rsidRPr="001B62AA" w:rsidRDefault="009732E3" w:rsidP="001B62AA">
      <w:pPr>
        <w:pStyle w:val="Heading1"/>
        <w:numPr>
          <w:ilvl w:val="0"/>
          <w:numId w:val="0"/>
        </w:numPr>
        <w:ind w:left="432"/>
      </w:pPr>
      <w:r>
        <w:tab/>
      </w:r>
    </w:p>
    <w:p w14:paraId="6BFC4857" w14:textId="77777777" w:rsidR="001B62AA" w:rsidRPr="001B62AA" w:rsidRDefault="001B62AA" w:rsidP="001B62AA">
      <w:pPr>
        <w:jc w:val="both"/>
        <w:rPr>
          <w:lang w:val="en-150"/>
        </w:rPr>
      </w:pPr>
    </w:p>
    <w:p w14:paraId="48701243" w14:textId="77777777" w:rsidR="001B62AA" w:rsidRPr="001B62AA" w:rsidRDefault="001B62AA" w:rsidP="001B62AA">
      <w:pPr>
        <w:rPr>
          <w:lang w:val="en-150"/>
        </w:rPr>
      </w:pPr>
    </w:p>
    <w:sectPr w:rsidR="001B62AA" w:rsidRPr="001B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E78"/>
    <w:multiLevelType w:val="hybridMultilevel"/>
    <w:tmpl w:val="3C4460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F37C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0A4D1D"/>
    <w:multiLevelType w:val="hybridMultilevel"/>
    <w:tmpl w:val="DE7CE578"/>
    <w:lvl w:ilvl="0" w:tplc="B9E64F42">
      <w:start w:val="1"/>
      <w:numFmt w:val="decimal"/>
      <w:lvlText w:val="[%1]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3B3801"/>
    <w:multiLevelType w:val="multilevel"/>
    <w:tmpl w:val="43AC8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[%3]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8CB5AF5"/>
    <w:multiLevelType w:val="hybridMultilevel"/>
    <w:tmpl w:val="95C423A2"/>
    <w:lvl w:ilvl="0" w:tplc="55ECA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617914">
    <w:abstractNumId w:val="3"/>
  </w:num>
  <w:num w:numId="2" w16cid:durableId="1217008628">
    <w:abstractNumId w:val="1"/>
  </w:num>
  <w:num w:numId="3" w16cid:durableId="861892655">
    <w:abstractNumId w:val="0"/>
  </w:num>
  <w:num w:numId="4" w16cid:durableId="555121210">
    <w:abstractNumId w:val="2"/>
  </w:num>
  <w:num w:numId="5" w16cid:durableId="14289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A6"/>
    <w:rsid w:val="00045BEA"/>
    <w:rsid w:val="00175F1A"/>
    <w:rsid w:val="001B62AA"/>
    <w:rsid w:val="00383E48"/>
    <w:rsid w:val="003F0A46"/>
    <w:rsid w:val="00427BE6"/>
    <w:rsid w:val="004E7B01"/>
    <w:rsid w:val="0060341F"/>
    <w:rsid w:val="00671D25"/>
    <w:rsid w:val="00720DB0"/>
    <w:rsid w:val="00771AA6"/>
    <w:rsid w:val="0086474D"/>
    <w:rsid w:val="00865F45"/>
    <w:rsid w:val="009732E3"/>
    <w:rsid w:val="009D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2FB7"/>
  <w15:chartTrackingRefBased/>
  <w15:docId w15:val="{EF86548F-2D8C-47A2-8B62-DECCDD92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AA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AA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2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A6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771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AA6"/>
    <w:rPr>
      <w:rFonts w:eastAsiaTheme="minorEastAsia"/>
      <w:color w:val="5A5A5A" w:themeColor="text1" w:themeTint="A5"/>
      <w:spacing w:val="15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71A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1B6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AA"/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AA"/>
    <w:rPr>
      <w:rFonts w:asciiTheme="majorHAnsi" w:eastAsiaTheme="majorEastAsia" w:hAnsiTheme="majorHAnsi" w:cstheme="majorBidi"/>
      <w:color w:val="2F5496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2AA"/>
    <w:rPr>
      <w:rFonts w:asciiTheme="majorHAnsi" w:eastAsiaTheme="majorEastAsia" w:hAnsiTheme="majorHAnsi" w:cstheme="majorBidi"/>
      <w:color w:val="1F3763" w:themeColor="accent1" w:themeShade="7F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AA"/>
    <w:rPr>
      <w:rFonts w:asciiTheme="majorHAnsi" w:eastAsiaTheme="majorEastAsia" w:hAnsiTheme="majorHAnsi" w:cstheme="majorBidi"/>
      <w:i/>
      <w:iCs/>
      <w:color w:val="1F3763" w:themeColor="accent1" w:themeShade="7F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bg-BG"/>
    </w:rPr>
  </w:style>
  <w:style w:type="paragraph" w:styleId="ListParagraph">
    <w:name w:val="List Paragraph"/>
    <w:basedOn w:val="Normal"/>
    <w:uiPriority w:val="34"/>
    <w:qFormat/>
    <w:rsid w:val="001B62AA"/>
    <w:pPr>
      <w:ind w:left="720"/>
      <w:contextualSpacing/>
    </w:pPr>
  </w:style>
  <w:style w:type="table" w:styleId="TableGrid">
    <w:name w:val="Table Grid"/>
    <w:basedOn w:val="TableNormal"/>
    <w:uiPriority w:val="39"/>
    <w:rsid w:val="00427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trevett/pytorch-seq2seq/blob/master/6%20-%20Attention%20is%20All%20You%20Need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pytorch.org/docs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6.03762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 Berbatov</dc:creator>
  <cp:keywords/>
  <dc:description/>
  <cp:lastModifiedBy>Kliment Berbatov</cp:lastModifiedBy>
  <cp:revision>6</cp:revision>
  <cp:lastPrinted>2023-02-02T21:44:00Z</cp:lastPrinted>
  <dcterms:created xsi:type="dcterms:W3CDTF">2023-02-02T12:51:00Z</dcterms:created>
  <dcterms:modified xsi:type="dcterms:W3CDTF">2023-02-02T21:44:00Z</dcterms:modified>
</cp:coreProperties>
</file>