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4"/>
        </w:rPr>
        <w:t>Week 2 Task: Exploratory Data Analysis &amp; Visualization</w:t>
      </w:r>
    </w:p>
    <w:p>
      <w:pPr>
        <w:spacing w:before="0" w:after="360"/>
      </w:pPr>
      <w:r>
        <w:rPr>
          <w:rFonts w:ascii="Calibri" w:hAnsi="Calibri"/>
          <w:color w:val="008080"/>
          <w:sz w:val="26"/>
        </w:rPr>
        <w:t>Apparel &amp; Textiles Industry Analysis | Internship Report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before="0" w:after="0" w:line="300" w:lineRule="auto"/>
            </w:pPr>
            <w:r>
              <w:rPr>
                <w:b/>
                <w:color w:val="1B365D"/>
                <w:sz w:val="20"/>
              </w:rPr>
              <w:t xml:space="preserve">Author: </w:t>
            </w:r>
            <w:r>
              <w:rPr>
                <w:b w:val="0"/>
                <w:color w:val="333333"/>
                <w:sz w:val="20"/>
              </w:rPr>
              <w:t xml:space="preserve">Berciya Delin G.    |    </w:t>
            </w:r>
            <w:r>
              <w:rPr>
                <w:b/>
                <w:color w:val="1B365D"/>
                <w:sz w:val="20"/>
              </w:rPr>
              <w:t xml:space="preserve">Role: </w:t>
            </w:r>
            <w:r>
              <w:rPr>
                <w:b w:val="0"/>
                <w:color w:val="333333"/>
                <w:sz w:val="20"/>
              </w:rPr>
              <w:t xml:space="preserve">Junior Data Analyst Intern    |    </w:t>
            </w:r>
            <w:r>
              <w:rPr>
                <w:b/>
                <w:color w:val="1B365D"/>
                <w:sz w:val="20"/>
              </w:rPr>
              <w:t xml:space="preserve">Domain: </w:t>
            </w:r>
            <w:r>
              <w:rPr>
                <w:b w:val="0"/>
                <w:color w:val="333333"/>
                <w:sz w:val="20"/>
              </w:rPr>
              <w:t>Apparel &amp; Textiles</w:t>
            </w:r>
          </w:p>
        </w:tc>
      </w:tr>
    </w:tbl>
    <w:p>
      <w:pPr>
        <w:spacing w:after="240"/>
      </w:pPr>
    </w:p>
    <w:p>
      <w:pPr>
        <w:keepNext/>
        <w:spacing w:before="320" w:after="120"/>
      </w:pPr>
      <w:r>
        <w:rPr>
          <w:rFonts w:ascii="Arial" w:hAnsi="Arial"/>
          <w:b/>
          <w:color w:val="1B365D"/>
          <w:sz w:val="30"/>
        </w:rPr>
        <w:t>1. Executive Summary &amp; Objective</w:t>
      </w:r>
    </w:p>
    <w:p>
      <w:pPr>
        <w:spacing w:after="240" w:line="276" w:lineRule="auto"/>
      </w:pPr>
      <w:r>
        <w:t>This report outlines the Exploratory Data Analysis (EDA) framework and visualization strategy for the Week 2 internship task in the apparel and textiles sector. While operating on simulated public data frameworks, this document establishes a rigorous analytical architecture designed to uncover hidden trends, seasonal demand shifts, return rate drivers, and pricing outliers to inform strategic inventory and merchandising decisions.</w:t>
      </w:r>
    </w:p>
    <w:p>
      <w:pPr>
        <w:keepNext/>
        <w:spacing w:before="320" w:after="120"/>
      </w:pPr>
      <w:r>
        <w:rPr>
          <w:rFonts w:ascii="Arial" w:hAnsi="Arial"/>
          <w:b/>
          <w:color w:val="1B365D"/>
          <w:sz w:val="30"/>
        </w:rPr>
        <w:t>2. Theoretical Framework &amp; Key Variable Selection</w:t>
      </w:r>
    </w:p>
    <w:p>
      <w:pPr>
        <w:spacing w:after="120"/>
      </w:pPr>
      <w:r>
        <w:t>To extract actionable insights, the analytical model focuses on four key variable categories:</w:t>
      </w:r>
    </w:p>
    <w:p>
      <w:pPr>
        <w:pStyle w:val="ListBullet"/>
        <w:spacing w:after="60"/>
      </w:pPr>
      <w:r>
        <w:rPr>
          <w:b/>
        </w:rPr>
        <w:t xml:space="preserve">Sales &amp; Volume Metrics: </w:t>
      </w:r>
      <w:r>
        <w:t>Total Units Sold, Gross Revenue, Discount Depth, Net Profit Margins.</w:t>
      </w:r>
    </w:p>
    <w:p>
      <w:pPr>
        <w:pStyle w:val="ListBullet"/>
        <w:spacing w:after="60"/>
      </w:pPr>
      <w:r>
        <w:rPr>
          <w:b/>
        </w:rPr>
        <w:t xml:space="preserve">Operational &amp; Quality Metrics: </w:t>
      </w:r>
      <w:r>
        <w:t>Return Rates (% items returned), Defect Rates, Delivery Turnaround Times.</w:t>
      </w:r>
    </w:p>
    <w:p>
      <w:pPr>
        <w:pStyle w:val="ListBullet"/>
        <w:spacing w:after="60"/>
      </w:pPr>
      <w:r>
        <w:rPr>
          <w:b/>
        </w:rPr>
        <w:t xml:space="preserve">Temporal &amp; Seasonal Trends: </w:t>
      </w:r>
      <w:r>
        <w:t>Month-of-Year, Holiday/Festival spikes, Quarter-wise performance shifts.</w:t>
      </w:r>
    </w:p>
    <w:p>
      <w:pPr>
        <w:pStyle w:val="ListBullet"/>
        <w:spacing w:after="60"/>
      </w:pPr>
      <w:r>
        <w:rPr>
          <w:b/>
        </w:rPr>
        <w:t xml:space="preserve">Product &amp; Customer Attributes: </w:t>
      </w:r>
      <w:r>
        <w:t>Fabric Composition (e.g., Cotton, Polyester blends), Size distribution, Customer demographic segments.</w:t>
      </w:r>
    </w:p>
    <w:p>
      <w:pPr>
        <w:spacing w:after="120"/>
      </w:pPr>
    </w:p>
    <w:p>
      <w:pPr>
        <w:keepNext/>
        <w:spacing w:before="320" w:after="120"/>
      </w:pPr>
      <w:r>
        <w:rPr>
          <w:rFonts w:ascii="Arial" w:hAnsi="Arial"/>
          <w:b/>
          <w:color w:val="1B365D"/>
          <w:sz w:val="30"/>
        </w:rPr>
        <w:t>3. Visualization Techniques &amp; Analytical Rationale</w:t>
      </w:r>
    </w:p>
    <w:p>
      <w:pPr>
        <w:pStyle w:val="ListBullet"/>
        <w:spacing w:after="80"/>
      </w:pPr>
      <w:r>
        <w:rPr>
          <w:b/>
        </w:rPr>
        <w:t xml:space="preserve">Histograms &amp; Density Plots — </w:t>
      </w:r>
      <w:r>
        <w:t>Used to analyze the distribution of continuous numerical variables such as unit prices and discount rates, identifying skewness and pricing concentrations.</w:t>
      </w:r>
    </w:p>
    <w:p>
      <w:pPr>
        <w:pStyle w:val="ListBullet"/>
        <w:spacing w:after="80"/>
      </w:pPr>
      <w:r>
        <w:rPr>
          <w:b/>
        </w:rPr>
        <w:t xml:space="preserve">Scatter Plots with Regression Lines — </w:t>
      </w:r>
      <w:r>
        <w:t>Deployed to evaluate relationships between variables, such as correlating discount depth with return rates or unit price against sales volume.</w:t>
      </w:r>
    </w:p>
    <w:p>
      <w:pPr>
        <w:pStyle w:val="ListBullet"/>
        <w:spacing w:after="80"/>
      </w:pPr>
      <w:r>
        <w:rPr>
          <w:b/>
        </w:rPr>
        <w:t xml:space="preserve">Correlation Heatmaps — </w:t>
      </w:r>
      <w:r>
        <w:t>Utilized to map multicollinearity across numerical metrics (e.g., how rating counts, prices, and return rates interact across apparel categories).</w:t>
      </w:r>
    </w:p>
    <w:p>
      <w:pPr>
        <w:pStyle w:val="ListBullet"/>
        <w:spacing w:after="80"/>
      </w:pPr>
      <w:r>
        <w:rPr>
          <w:b/>
        </w:rPr>
        <w:t xml:space="preserve">Stacked Bar &amp; Line Combo Charts — </w:t>
      </w:r>
      <w:r>
        <w:t>Essential for tracking seasonal trends, comparing category-wise revenue generation against seasonal return spikes across quarters.</w:t>
      </w:r>
    </w:p>
    <w:p>
      <w:pPr>
        <w:spacing w:after="120"/>
      </w:pPr>
    </w:p>
    <w:p>
      <w:pPr>
        <w:keepNext/>
        <w:spacing w:before="320" w:after="120"/>
      </w:pPr>
      <w:r>
        <w:rPr>
          <w:rFonts w:ascii="Arial" w:hAnsi="Arial"/>
          <w:b/>
          <w:color w:val="1B365D"/>
          <w:sz w:val="30"/>
        </w:rPr>
        <w:t>4. Visual Mock-ups &amp; Diagram Sketches</w:t>
      </w:r>
    </w:p>
    <w:p>
      <w:pPr>
        <w:spacing w:after="120"/>
      </w:pPr>
      <w:r>
        <w:t>The following structured mock-ups represent the expected visual outputs and the specific business insights they reveal:</w:t>
      </w:r>
    </w:p>
    <w:p>
      <w:pPr>
        <w:keepNext/>
        <w:spacing w:before="200" w:after="80"/>
      </w:pPr>
      <w:r>
        <w:rPr>
          <w:rFonts w:ascii="Arial" w:hAnsi="Arial"/>
          <w:b/>
          <w:color w:val="008080"/>
          <w:sz w:val="24"/>
        </w:rPr>
        <w:t>Figure 1: Seasonal Demand &amp; Return Rate Combo Chart</w:t>
      </w:r>
    </w:p>
    <w:p>
      <w:pPr>
        <w:spacing w:after="160" w:line="276" w:lineRule="auto"/>
      </w:pPr>
      <w:r>
        <w:t>A dual-axis chart tracking Monthly Revenue (Bars) vs. Return Rate % (Line). Expects a sharp revenue peak in Q4 (festive/winter season) paired with a concurrent spike in return rates for synthetic winter coats, signaling sizing or fabric expectation mismatches.</w:t>
      </w:r>
    </w:p>
    <w:p>
      <w:pPr>
        <w:keepNext/>
        <w:spacing w:before="200" w:after="80"/>
      </w:pPr>
      <w:r>
        <w:rPr>
          <w:rFonts w:ascii="Arial" w:hAnsi="Arial"/>
          <w:b/>
          <w:color w:val="008080"/>
          <w:sz w:val="24"/>
        </w:rPr>
        <w:t>Figure 2: Price vs. Return Rate Scatter Plot</w:t>
      </w:r>
    </w:p>
    <w:p>
      <w:pPr>
        <w:spacing w:after="160" w:line="276" w:lineRule="auto"/>
      </w:pPr>
      <w:r>
        <w:t>A scatter plot mapping Unit Price (X-axis) against Return Rate (Y-axis), segmented by fabric type (Cotton, Wool, Polyester). Reveals a U-shaped curve where ultra-cheap synthetic items and overly expensive luxury tailored pieces experience higher return rates due to quality perception or strict fit requirements.</w:t>
      </w:r>
    </w:p>
    <w:p>
      <w:pPr>
        <w:keepNext/>
        <w:spacing w:before="200" w:after="80"/>
      </w:pPr>
      <w:r>
        <w:rPr>
          <w:rFonts w:ascii="Arial" w:hAnsi="Arial"/>
          <w:b/>
          <w:color w:val="008080"/>
          <w:sz w:val="24"/>
        </w:rPr>
        <w:t>Figure 3: Category Correlation Heatmap</w:t>
      </w:r>
    </w:p>
    <w:p>
      <w:pPr>
        <w:spacing w:after="160" w:line="276" w:lineRule="auto"/>
      </w:pPr>
      <w:r>
        <w:t>A matrix displaying Pearson correlation coefficients between Sales Volume, Rating Count, Discount Depth, and Return Rate. Highlights a strong positive correlation between high discount depth and elevated return rates, suggesting deep discounts attract impulsive buyers with higher post-purchase dissatisfaction.</w:t>
      </w:r>
    </w:p>
    <w:p>
      <w:pPr>
        <w:keepNext/>
        <w:spacing w:before="320" w:after="120"/>
      </w:pPr>
      <w:r>
        <w:rPr>
          <w:rFonts w:ascii="Arial" w:hAnsi="Arial"/>
          <w:b/>
          <w:color w:val="1B365D"/>
          <w:sz w:val="30"/>
        </w:rPr>
        <w:t>5. Strategic Recommendations &amp; Conclusion</w:t>
      </w:r>
    </w:p>
    <w:p>
      <w:pPr>
        <w:spacing w:after="240" w:line="276" w:lineRule="auto"/>
      </w:pPr>
      <w:r>
        <w:t>By structuring exploratory data analysis around these core variables and visualizations, apparel enterprises can proactively mitigate return risks, optimize seasonal inventory allocation, and refine pricing strategies. This EDA framework bridges raw operational data with executive-level merchandising decisions.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