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AD1" w14:textId="0FE611CD" w:rsidR="002B3BCB" w:rsidRPr="00FE794F" w:rsidRDefault="00EA3EA7" w:rsidP="00F970F5">
      <w:pPr>
        <w:pStyle w:val="Title"/>
        <w:rPr>
          <w:rFonts w:ascii="Azonix" w:hAnsi="Azonix" w:cs="Tahoma"/>
          <w:bCs w:val="0"/>
          <w:sz w:val="36"/>
          <w:szCs w:val="36"/>
          <w:u w:val="none"/>
          <w:lang w:val="en-GB"/>
          <w14:shadow w14:blurRad="50800" w14:dist="38100" w14:dir="2700000" w14:sx="100000" w14:sy="100000" w14:kx="0" w14:ky="0" w14:algn="tl">
            <w14:srgbClr w14:val="000000">
              <w14:alpha w14:val="60000"/>
            </w14:srgbClr>
          </w14:shadow>
        </w:rPr>
      </w:pPr>
      <w:bookmarkStart w:id="0" w:name="den"/>
      <w:bookmarkEnd w:id="0"/>
      <w:r w:rsidRPr="00FE794F">
        <w:rPr>
          <w:rFonts w:ascii="Azonix" w:hAnsi="Azonix" w:cs="Tahoma"/>
          <w:bCs w:val="0"/>
          <w:sz w:val="36"/>
          <w:szCs w:val="36"/>
          <w:u w:val="none"/>
          <w:lang w:val="en-GB"/>
          <w14:shadow w14:blurRad="50800" w14:dist="38100" w14:dir="2700000" w14:sx="100000" w14:sy="100000" w14:kx="0" w14:ky="0" w14:algn="tl">
            <w14:srgbClr w14:val="000000">
              <w14:alpha w14:val="60000"/>
            </w14:srgbClr>
          </w14:shadow>
        </w:rPr>
        <w:t xml:space="preserve"> </w:t>
      </w:r>
      <w:bookmarkStart w:id="1" w:name="fj"/>
      <w:bookmarkEnd w:id="1"/>
    </w:p>
    <w:p w14:paraId="74AB1902" w14:textId="3F9CAE53" w:rsidR="002B3BCB" w:rsidRPr="006E46AD" w:rsidRDefault="002B3BCB" w:rsidP="002B3BCB">
      <w:pPr>
        <w:ind w:right="-157"/>
        <w:jc w:val="center"/>
        <w:rPr>
          <w:rFonts w:ascii="Tahoma" w:hAnsi="Tahoma" w:cs="Tahoma"/>
          <w:b/>
          <w:bCs/>
          <w:sz w:val="22"/>
          <w:szCs w:val="22"/>
        </w:rPr>
      </w:pPr>
      <w:r w:rsidRPr="006E46AD">
        <w:rPr>
          <w:rFonts w:ascii="Tahoma" w:hAnsi="Tahoma" w:cs="Tahoma"/>
          <w:b/>
          <w:bCs/>
          <w:sz w:val="22"/>
          <w:szCs w:val="22"/>
        </w:rPr>
        <w:t xml:space="preserve">Société A Responsabilité Limitée d’Associé unique au capital </w:t>
      </w:r>
      <w:proofErr w:type="gramStart"/>
      <w:r w:rsidRPr="006E46AD">
        <w:rPr>
          <w:rFonts w:ascii="Tahoma" w:hAnsi="Tahoma" w:cs="Tahoma"/>
          <w:b/>
          <w:bCs/>
          <w:sz w:val="22"/>
          <w:szCs w:val="22"/>
        </w:rPr>
        <w:t xml:space="preserve">de </w:t>
      </w:r>
      <w:bookmarkStart w:id="2" w:name="ca"/>
      <w:bookmarkEnd w:id="2"/>
      <w:r w:rsidRPr="006E46AD">
        <w:rPr>
          <w:rFonts w:ascii="Tahoma" w:hAnsi="Tahoma" w:cs="Tahoma"/>
          <w:b/>
          <w:bCs/>
          <w:sz w:val="22"/>
          <w:szCs w:val="22"/>
        </w:rPr>
        <w:t xml:space="preserve"> dirhams</w:t>
      </w:r>
      <w:proofErr w:type="gramEnd"/>
    </w:p>
    <w:p w14:paraId="62EB4DB2" w14:textId="505A403C" w:rsidR="002B3BCB" w:rsidRPr="006E46AD" w:rsidRDefault="002B3BCB" w:rsidP="002B3BCB">
      <w:pPr>
        <w:jc w:val="center"/>
        <w:rPr>
          <w:rFonts w:ascii="Tahoma" w:hAnsi="Tahoma" w:cs="Tahoma"/>
          <w:b/>
          <w:bCs/>
          <w:sz w:val="22"/>
          <w:szCs w:val="22"/>
        </w:rPr>
      </w:pPr>
      <w:r w:rsidRPr="006E46AD">
        <w:rPr>
          <w:rFonts w:ascii="Tahoma" w:hAnsi="Tahoma" w:cs="Tahoma"/>
          <w:b/>
          <w:bCs/>
          <w:sz w:val="22"/>
          <w:szCs w:val="22"/>
        </w:rPr>
        <w:t>Siège Social </w:t>
      </w:r>
      <w:proofErr w:type="gramStart"/>
      <w:r w:rsidRPr="006E46AD">
        <w:rPr>
          <w:rFonts w:ascii="Tahoma" w:hAnsi="Tahoma" w:cs="Tahoma"/>
          <w:b/>
          <w:bCs/>
          <w:sz w:val="22"/>
          <w:szCs w:val="22"/>
        </w:rPr>
        <w:t xml:space="preserve">: </w:t>
      </w:r>
      <w:bookmarkStart w:id="3" w:name="vs"/>
      <w:bookmarkEnd w:id="3"/>
      <w:r w:rsidRPr="006E46AD">
        <w:rPr>
          <w:rFonts w:ascii="Tahoma" w:hAnsi="Tahoma" w:cs="Tahoma"/>
          <w:b/>
          <w:bCs/>
          <w:sz w:val="22"/>
          <w:szCs w:val="22"/>
        </w:rPr>
        <w:t>,</w:t>
      </w:r>
      <w:proofErr w:type="gramEnd"/>
      <w:r w:rsidRPr="006E46AD">
        <w:rPr>
          <w:rFonts w:ascii="Tahoma" w:hAnsi="Tahoma" w:cs="Tahoma"/>
          <w:b/>
          <w:bCs/>
          <w:sz w:val="22"/>
          <w:szCs w:val="22"/>
        </w:rPr>
        <w:t xml:space="preserve"> </w:t>
      </w:r>
      <w:bookmarkStart w:id="4" w:name="sie"/>
      <w:bookmarkEnd w:id="4"/>
      <w:r w:rsidRPr="006E46AD">
        <w:rPr>
          <w:rFonts w:ascii="Tahoma" w:hAnsi="Tahoma" w:cs="Tahoma"/>
          <w:b/>
          <w:bCs/>
          <w:sz w:val="22"/>
          <w:szCs w:val="22"/>
          <w:highlight w:val="yellow"/>
        </w:rPr>
        <w:t>.</w:t>
      </w:r>
    </w:p>
    <w:p w14:paraId="78109C1F" w14:textId="77777777" w:rsidR="002B3BCB" w:rsidRPr="00F970F5" w:rsidRDefault="002B3BCB" w:rsidP="00F970F5">
      <w:pPr>
        <w:jc w:val="center"/>
        <w:rPr>
          <w:rFonts w:ascii="Tahoma" w:hAnsi="Tahoma" w:cs="Tahoma"/>
          <w:b/>
          <w:bCs/>
          <w:sz w:val="22"/>
        </w:rPr>
      </w:pPr>
    </w:p>
    <w:p w14:paraId="30425822" w14:textId="521EB393" w:rsidR="002B3BCB" w:rsidRPr="006E46AD" w:rsidRDefault="002B3BCB" w:rsidP="002B3BCB">
      <w:pPr>
        <w:jc w:val="center"/>
        <w:rPr>
          <w:rFonts w:ascii="Tahoma" w:hAnsi="Tahoma" w:cs="Tahoma"/>
          <w:b/>
          <w:bCs/>
          <w:sz w:val="22"/>
          <w:szCs w:val="22"/>
        </w:rPr>
      </w:pPr>
      <w:r w:rsidRPr="006E46AD">
        <w:rPr>
          <w:rFonts w:ascii="Tahoma" w:hAnsi="Tahoma" w:cs="Tahoma"/>
          <w:b/>
          <w:bCs/>
          <w:sz w:val="22"/>
          <w:szCs w:val="22"/>
        </w:rPr>
        <w:t xml:space="preserve">RC : </w:t>
      </w:r>
      <w:bookmarkStart w:id="5" w:name="rc"/>
      <w:bookmarkEnd w:id="5"/>
      <w:r w:rsidRPr="006E46AD">
        <w:rPr>
          <w:rFonts w:ascii="Tahoma" w:hAnsi="Tahoma" w:cs="Tahoma"/>
          <w:b/>
          <w:bCs/>
          <w:sz w:val="22"/>
          <w:szCs w:val="22"/>
        </w:rPr>
        <w:tab/>
      </w:r>
      <w:r w:rsidRPr="006E46AD">
        <w:rPr>
          <w:rFonts w:ascii="Tahoma" w:hAnsi="Tahoma" w:cs="Tahoma"/>
          <w:b/>
          <w:bCs/>
          <w:sz w:val="22"/>
          <w:szCs w:val="22"/>
        </w:rPr>
        <w:tab/>
        <w:t xml:space="preserve">             </w:t>
      </w:r>
      <w:r w:rsidRPr="006E46AD">
        <w:rPr>
          <w:rFonts w:ascii="Tahoma" w:hAnsi="Tahoma" w:cs="Tahoma"/>
          <w:b/>
          <w:bCs/>
          <w:sz w:val="22"/>
          <w:szCs w:val="22"/>
        </w:rPr>
        <w:tab/>
        <w:t xml:space="preserve">IF : </w:t>
      </w:r>
      <w:bookmarkStart w:id="6" w:name="iif"/>
      <w:bookmarkEnd w:id="6"/>
    </w:p>
    <w:p w14:paraId="7C3BE864" w14:textId="77777777" w:rsidR="00E50281" w:rsidRPr="00F970F5" w:rsidRDefault="00E50281" w:rsidP="00E50281">
      <w:pPr>
        <w:rPr>
          <w:rFonts w:ascii="Tahoma" w:hAnsi="Tahoma" w:cs="Tahoma"/>
        </w:rPr>
      </w:pPr>
    </w:p>
    <w:p w14:paraId="214F2E94" w14:textId="77777777" w:rsidR="00E6680E" w:rsidRPr="00FE794F" w:rsidRDefault="00E50281" w:rsidP="00E05F35">
      <w:pPr>
        <w:pBdr>
          <w:top w:val="single" w:sz="4" w:space="1" w:color="auto"/>
          <w:left w:val="single" w:sz="4" w:space="4" w:color="auto"/>
          <w:bottom w:val="single" w:sz="4" w:space="1" w:color="auto"/>
          <w:right w:val="single" w:sz="4" w:space="4" w:color="auto"/>
        </w:pBdr>
        <w:jc w:val="center"/>
        <w:outlineLvl w:val="0"/>
        <w:rPr>
          <w:rFonts w:ascii="Tahoma" w:hAnsi="Tahoma" w:cs="Tahoma"/>
          <w:iCs/>
          <w:sz w:val="28"/>
          <w14:shadow w14:blurRad="50800" w14:dist="38100" w14:dir="2700000" w14:sx="100000" w14:sy="100000" w14:kx="0" w14:ky="0" w14:algn="tl">
            <w14:srgbClr w14:val="000000">
              <w14:alpha w14:val="60000"/>
            </w14:srgbClr>
          </w14:shadow>
        </w:rPr>
      </w:pPr>
      <w:r w:rsidRPr="00FE794F">
        <w:rPr>
          <w:rFonts w:ascii="Tahoma" w:hAnsi="Tahoma" w:cs="Tahoma"/>
          <w:iCs/>
          <w:sz w:val="28"/>
          <w14:shadow w14:blurRad="50800" w14:dist="38100" w14:dir="2700000" w14:sx="100000" w14:sy="100000" w14:kx="0" w14:ky="0" w14:algn="tl">
            <w14:srgbClr w14:val="000000">
              <w14:alpha w14:val="60000"/>
            </w14:srgbClr>
          </w14:shadow>
        </w:rPr>
        <w:t>PROCES –VERBAL DECISION DE L’ASSOCIE UNIQUE GERANT</w:t>
      </w:r>
    </w:p>
    <w:p w14:paraId="75BAAD1E" w14:textId="77777777" w:rsidR="00E6680E" w:rsidRPr="00FE794F" w:rsidRDefault="00E6680E" w:rsidP="00857F58">
      <w:pPr>
        <w:pStyle w:val="Heading5"/>
        <w:rPr>
          <w:rFonts w:ascii="Tahoma" w:hAnsi="Tahoma" w:cs="Tahoma"/>
          <w:iCs/>
          <w:outline/>
          <w:color w:val="000000"/>
          <w:sz w:val="20"/>
          <w:szCs w:val="20"/>
          <w14:textOutline w14:w="9525" w14:cap="flat" w14:cmpd="sng" w14:algn="ctr">
            <w14:solidFill>
              <w14:srgbClr w14:val="000000"/>
            </w14:solidFill>
            <w14:prstDash w14:val="solid"/>
            <w14:round/>
          </w14:textOutline>
          <w14:textFill>
            <w14:noFill/>
          </w14:textFill>
        </w:rPr>
      </w:pPr>
    </w:p>
    <w:p w14:paraId="1590516F" w14:textId="77777777" w:rsidR="00857F58" w:rsidRPr="00EA3EA7" w:rsidRDefault="00857F58" w:rsidP="00857F58">
      <w:pPr>
        <w:jc w:val="center"/>
        <w:rPr>
          <w:rFonts w:ascii="Tahoma" w:hAnsi="Tahoma" w:cs="Tahoma"/>
          <w:sz w:val="28"/>
          <w:szCs w:val="28"/>
          <w:u w:val="single"/>
        </w:rPr>
      </w:pPr>
      <w:r w:rsidRPr="00EA3EA7">
        <w:rPr>
          <w:rFonts w:ascii="Tahoma" w:hAnsi="Tahoma" w:cs="Tahoma"/>
          <w:sz w:val="28"/>
          <w:szCs w:val="28"/>
          <w:u w:val="single"/>
        </w:rPr>
        <w:t>CLOTURE DE LIQUIDATION</w:t>
      </w:r>
    </w:p>
    <w:p w14:paraId="5C90DAC7" w14:textId="77777777" w:rsidR="002B76DF" w:rsidRPr="00F970F5" w:rsidRDefault="002B76DF">
      <w:pPr>
        <w:widowControl/>
        <w:rPr>
          <w:rFonts w:ascii="Tahoma" w:hAnsi="Tahoma" w:cs="Tahoma"/>
          <w:sz w:val="24"/>
        </w:rPr>
      </w:pPr>
    </w:p>
    <w:p w14:paraId="3C25DAC3" w14:textId="6607B870" w:rsidR="002B76DF" w:rsidRPr="00F970F5" w:rsidRDefault="002B76DF" w:rsidP="005A754B">
      <w:pPr>
        <w:jc w:val="both"/>
        <w:rPr>
          <w:rFonts w:ascii="Tahoma" w:hAnsi="Tahoma" w:cs="Tahoma"/>
          <w:sz w:val="22"/>
          <w:szCs w:val="22"/>
        </w:rPr>
      </w:pPr>
      <w:bookmarkStart w:id="7" w:name="ap"/>
      <w:bookmarkEnd w:id="7"/>
    </w:p>
    <w:p w14:paraId="134635D9" w14:textId="77777777" w:rsidR="002B3BCB" w:rsidRPr="00F970F5" w:rsidRDefault="002B3BCB" w:rsidP="005A754B">
      <w:pPr>
        <w:jc w:val="both"/>
        <w:rPr>
          <w:rFonts w:ascii="Tahoma" w:hAnsi="Tahoma" w:cs="Tahoma"/>
          <w:sz w:val="22"/>
          <w:szCs w:val="22"/>
        </w:rPr>
      </w:pPr>
    </w:p>
    <w:p w14:paraId="078C727E" w14:textId="513B9979" w:rsidR="002B76DF" w:rsidRPr="00F970F5" w:rsidRDefault="002B76DF" w:rsidP="005A754B">
      <w:pPr>
        <w:jc w:val="both"/>
        <w:rPr>
          <w:rFonts w:ascii="Tahoma" w:hAnsi="Tahoma" w:cs="Tahoma"/>
          <w:sz w:val="22"/>
          <w:szCs w:val="22"/>
        </w:rPr>
      </w:pPr>
      <w:r w:rsidRPr="00F970F5">
        <w:rPr>
          <w:rFonts w:ascii="Tahoma" w:hAnsi="Tahoma" w:cs="Tahoma"/>
          <w:sz w:val="22"/>
          <w:szCs w:val="22"/>
        </w:rPr>
        <w:t>Le</w:t>
      </w:r>
      <w:r w:rsidR="00EA3EA7">
        <w:rPr>
          <w:rFonts w:ascii="Tahoma" w:hAnsi="Tahoma" w:cs="Tahoma"/>
          <w:sz w:val="22"/>
          <w:szCs w:val="22"/>
        </w:rPr>
        <w:t> :</w:t>
      </w:r>
      <w:r w:rsidR="00B26E03">
        <w:rPr>
          <w:rFonts w:ascii="Tahoma" w:hAnsi="Tahoma" w:cs="Tahoma"/>
          <w:sz w:val="22"/>
          <w:szCs w:val="22"/>
        </w:rPr>
        <w:t xml:space="preserve"> </w:t>
      </w:r>
      <w:bookmarkStart w:id="8" w:name="dp"/>
      <w:bookmarkEnd w:id="8"/>
    </w:p>
    <w:p w14:paraId="32110924" w14:textId="77777777" w:rsidR="002B76DF" w:rsidRPr="00F970F5" w:rsidRDefault="002B76DF" w:rsidP="005A754B">
      <w:pPr>
        <w:jc w:val="both"/>
        <w:rPr>
          <w:rFonts w:ascii="Tahoma" w:hAnsi="Tahoma" w:cs="Tahoma"/>
          <w:sz w:val="22"/>
          <w:szCs w:val="22"/>
        </w:rPr>
      </w:pPr>
    </w:p>
    <w:p w14:paraId="52987ADA" w14:textId="7BE98FC7" w:rsidR="002B76DF" w:rsidRPr="00F970F5" w:rsidRDefault="002B76DF" w:rsidP="005A754B">
      <w:pPr>
        <w:jc w:val="both"/>
        <w:rPr>
          <w:rFonts w:ascii="Tahoma" w:hAnsi="Tahoma" w:cs="Tahoma"/>
          <w:b/>
          <w:bCs/>
          <w:sz w:val="22"/>
          <w:szCs w:val="22"/>
        </w:rPr>
      </w:pPr>
      <w:r w:rsidRPr="00F970F5">
        <w:rPr>
          <w:rFonts w:ascii="Tahoma" w:hAnsi="Tahoma" w:cs="Tahoma"/>
          <w:sz w:val="22"/>
          <w:szCs w:val="22"/>
        </w:rPr>
        <w:t xml:space="preserve">Au siège </w:t>
      </w:r>
      <w:r w:rsidR="002B0853" w:rsidRPr="00F970F5">
        <w:rPr>
          <w:rFonts w:ascii="Tahoma" w:hAnsi="Tahoma" w:cs="Tahoma"/>
          <w:sz w:val="22"/>
          <w:szCs w:val="22"/>
        </w:rPr>
        <w:t>social</w:t>
      </w:r>
      <w:proofErr w:type="gramStart"/>
      <w:r w:rsidR="002B0853" w:rsidRPr="00F970F5">
        <w:rPr>
          <w:rFonts w:ascii="Tahoma" w:hAnsi="Tahoma" w:cs="Tahoma"/>
          <w:sz w:val="22"/>
          <w:szCs w:val="22"/>
        </w:rPr>
        <w:t>,</w:t>
      </w:r>
      <w:r w:rsidR="002B0853" w:rsidRPr="00F970F5">
        <w:rPr>
          <w:rFonts w:ascii="Tahoma" w:hAnsi="Tahoma" w:cs="Tahoma"/>
          <w:b/>
          <w:bCs/>
          <w:sz w:val="22"/>
          <w:szCs w:val="22"/>
        </w:rPr>
        <w:t xml:space="preserve"> </w:t>
      </w:r>
      <w:bookmarkStart w:id="9" w:name="vsOne"/>
      <w:bookmarkEnd w:id="9"/>
      <w:r w:rsidR="002B0853" w:rsidRPr="00F970F5">
        <w:rPr>
          <w:rFonts w:ascii="Tahoma" w:hAnsi="Tahoma" w:cs="Tahoma"/>
          <w:b/>
          <w:bCs/>
          <w:sz w:val="22"/>
          <w:szCs w:val="22"/>
        </w:rPr>
        <w:t>,</w:t>
      </w:r>
      <w:proofErr w:type="gramEnd"/>
      <w:r w:rsidR="002B0853" w:rsidRPr="00F970F5">
        <w:rPr>
          <w:rFonts w:ascii="Tahoma" w:hAnsi="Tahoma" w:cs="Tahoma"/>
          <w:b/>
          <w:bCs/>
          <w:sz w:val="22"/>
          <w:szCs w:val="22"/>
        </w:rPr>
        <w:t xml:space="preserve"> </w:t>
      </w:r>
      <w:bookmarkStart w:id="10" w:name="sieOne"/>
      <w:bookmarkEnd w:id="10"/>
      <w:r w:rsidR="002B3BCB" w:rsidRPr="00F970F5">
        <w:rPr>
          <w:rFonts w:ascii="Tahoma" w:hAnsi="Tahoma" w:cs="Tahoma"/>
          <w:b/>
          <w:bCs/>
          <w:sz w:val="22"/>
          <w:szCs w:val="22"/>
        </w:rPr>
        <w:t>.</w:t>
      </w:r>
    </w:p>
    <w:p w14:paraId="3EADCFB1" w14:textId="77777777" w:rsidR="002B3BCB" w:rsidRPr="00F970F5" w:rsidRDefault="002B3BCB" w:rsidP="002B3BCB">
      <w:pPr>
        <w:rPr>
          <w:rFonts w:ascii="Tahoma" w:hAnsi="Tahoma" w:cs="Tahoma"/>
          <w:sz w:val="24"/>
          <w:szCs w:val="24"/>
        </w:rPr>
      </w:pPr>
    </w:p>
    <w:p w14:paraId="2D05929E" w14:textId="77777777" w:rsidR="002B76DF" w:rsidRPr="00F970F5" w:rsidRDefault="00E62C06" w:rsidP="00881493">
      <w:pPr>
        <w:jc w:val="both"/>
        <w:rPr>
          <w:rFonts w:ascii="Tahoma" w:hAnsi="Tahoma" w:cs="Tahoma"/>
          <w:sz w:val="24"/>
          <w:szCs w:val="24"/>
        </w:rPr>
      </w:pPr>
      <w:r w:rsidRPr="00F970F5">
        <w:rPr>
          <w:rFonts w:ascii="Tahoma" w:hAnsi="Tahoma" w:cs="Tahoma"/>
          <w:b/>
          <w:sz w:val="24"/>
          <w:szCs w:val="24"/>
          <w:u w:val="single"/>
        </w:rPr>
        <w:t>LE SOUSSIGNE</w:t>
      </w:r>
      <w:r w:rsidR="002B76DF" w:rsidRPr="00F970F5">
        <w:rPr>
          <w:rFonts w:ascii="Tahoma" w:hAnsi="Tahoma" w:cs="Tahoma"/>
          <w:sz w:val="24"/>
          <w:szCs w:val="24"/>
        </w:rPr>
        <w:t> :</w:t>
      </w:r>
    </w:p>
    <w:p w14:paraId="49D67EA8" w14:textId="77777777" w:rsidR="002B76DF" w:rsidRPr="00F970F5" w:rsidRDefault="002B76DF">
      <w:pPr>
        <w:jc w:val="both"/>
        <w:rPr>
          <w:rFonts w:ascii="Tahoma" w:hAnsi="Tahoma" w:cs="Tahoma"/>
          <w:sz w:val="24"/>
          <w:szCs w:val="24"/>
        </w:rPr>
      </w:pPr>
    </w:p>
    <w:p w14:paraId="44C5C2E8" w14:textId="02B82B98" w:rsidR="002B76DF" w:rsidRPr="00F970F5" w:rsidRDefault="002B3BCB" w:rsidP="005A754B">
      <w:pPr>
        <w:widowControl/>
        <w:jc w:val="both"/>
        <w:rPr>
          <w:rFonts w:ascii="Tahoma" w:hAnsi="Tahoma" w:cs="Tahoma"/>
          <w:b/>
          <w:sz w:val="22"/>
          <w:szCs w:val="22"/>
        </w:rPr>
      </w:pPr>
      <w:bookmarkStart w:id="11" w:name="ge"/>
      <w:bookmarkEnd w:id="11"/>
      <w:proofErr w:type="gramStart"/>
      <w:r w:rsidRPr="00F970F5">
        <w:rPr>
          <w:rFonts w:ascii="Tahoma" w:hAnsi="Tahoma" w:cs="Tahoma"/>
          <w:b/>
          <w:bCs/>
          <w:sz w:val="22"/>
          <w:szCs w:val="22"/>
        </w:rPr>
        <w:t xml:space="preserve">. </w:t>
      </w:r>
      <w:bookmarkStart w:id="12" w:name="pn"/>
      <w:bookmarkEnd w:id="12"/>
      <w:r w:rsidRPr="00F970F5">
        <w:rPr>
          <w:rFonts w:ascii="Tahoma" w:hAnsi="Tahoma" w:cs="Tahoma"/>
          <w:b/>
          <w:bCs/>
          <w:sz w:val="22"/>
          <w:szCs w:val="22"/>
        </w:rPr>
        <w:t>,</w:t>
      </w:r>
      <w:proofErr w:type="gramEnd"/>
      <w:r w:rsidRPr="00F970F5">
        <w:rPr>
          <w:rFonts w:ascii="Tahoma" w:hAnsi="Tahoma" w:cs="Tahoma"/>
          <w:b/>
          <w:bCs/>
          <w:sz w:val="22"/>
          <w:szCs w:val="22"/>
        </w:rPr>
        <w:t xml:space="preserve"> </w:t>
      </w:r>
      <w:r w:rsidRPr="00F970F5">
        <w:rPr>
          <w:rFonts w:ascii="Tahoma" w:hAnsi="Tahoma" w:cs="Tahoma"/>
          <w:sz w:val="22"/>
          <w:szCs w:val="22"/>
        </w:rPr>
        <w:t xml:space="preserve">de nationalité </w:t>
      </w:r>
      <w:bookmarkStart w:id="13" w:name="na"/>
      <w:bookmarkEnd w:id="13"/>
      <w:r w:rsidRPr="00F970F5">
        <w:rPr>
          <w:rFonts w:ascii="Tahoma" w:hAnsi="Tahoma" w:cs="Tahoma"/>
          <w:sz w:val="22"/>
          <w:szCs w:val="22"/>
        </w:rPr>
        <w:t xml:space="preserve">, Titulaire du </w:t>
      </w:r>
      <w:bookmarkStart w:id="14" w:name="ti"/>
      <w:bookmarkEnd w:id="14"/>
      <w:r w:rsidR="00EA3EA7">
        <w:rPr>
          <w:rFonts w:ascii="Tahoma" w:hAnsi="Tahoma" w:cs="Tahoma"/>
          <w:sz w:val="22"/>
          <w:szCs w:val="22"/>
        </w:rPr>
        <w:t xml:space="preserve"> </w:t>
      </w:r>
      <w:r w:rsidRPr="00F970F5">
        <w:rPr>
          <w:rFonts w:ascii="Tahoma" w:hAnsi="Tahoma" w:cs="Tahoma"/>
          <w:sz w:val="22"/>
          <w:szCs w:val="22"/>
        </w:rPr>
        <w:t xml:space="preserve">N° </w:t>
      </w:r>
      <w:bookmarkStart w:id="15" w:name="ni"/>
      <w:bookmarkEnd w:id="15"/>
      <w:r w:rsidRPr="00F970F5">
        <w:rPr>
          <w:rFonts w:ascii="Tahoma" w:hAnsi="Tahoma" w:cs="Tahoma"/>
          <w:b/>
          <w:bCs/>
          <w:sz w:val="22"/>
          <w:szCs w:val="22"/>
        </w:rPr>
        <w:t xml:space="preserve">, </w:t>
      </w:r>
      <w:r w:rsidRPr="00F970F5">
        <w:rPr>
          <w:rFonts w:ascii="Tahoma" w:hAnsi="Tahoma" w:cs="Tahoma"/>
          <w:sz w:val="22"/>
          <w:szCs w:val="22"/>
        </w:rPr>
        <w:t xml:space="preserve">né le </w:t>
      </w:r>
      <w:bookmarkStart w:id="16" w:name="dn"/>
      <w:bookmarkEnd w:id="16"/>
      <w:r w:rsidRPr="00F970F5">
        <w:rPr>
          <w:rFonts w:ascii="Tahoma" w:hAnsi="Tahoma" w:cs="Tahoma"/>
          <w:b/>
          <w:bCs/>
          <w:sz w:val="22"/>
          <w:szCs w:val="22"/>
        </w:rPr>
        <w:t xml:space="preserve"> </w:t>
      </w:r>
      <w:r w:rsidRPr="00F970F5">
        <w:rPr>
          <w:rFonts w:ascii="Tahoma" w:hAnsi="Tahoma" w:cs="Tahoma"/>
          <w:sz w:val="22"/>
          <w:szCs w:val="22"/>
        </w:rPr>
        <w:t xml:space="preserve">à  </w:t>
      </w:r>
      <w:bookmarkStart w:id="17" w:name="vn"/>
      <w:bookmarkEnd w:id="17"/>
      <w:r w:rsidRPr="00F970F5">
        <w:rPr>
          <w:rFonts w:ascii="Tahoma" w:hAnsi="Tahoma" w:cs="Tahoma"/>
          <w:sz w:val="22"/>
          <w:szCs w:val="22"/>
        </w:rPr>
        <w:t xml:space="preserve">, et  demeurant à </w:t>
      </w:r>
      <w:bookmarkStart w:id="18" w:name="vr"/>
      <w:bookmarkEnd w:id="18"/>
      <w:r w:rsidRPr="00F970F5">
        <w:rPr>
          <w:rFonts w:ascii="Tahoma" w:hAnsi="Tahoma" w:cs="Tahoma"/>
          <w:b/>
          <w:sz w:val="22"/>
          <w:szCs w:val="22"/>
        </w:rPr>
        <w:t xml:space="preserve">, </w:t>
      </w:r>
      <w:bookmarkStart w:id="19" w:name="ar"/>
      <w:bookmarkEnd w:id="19"/>
      <w:r w:rsidRPr="00F970F5">
        <w:rPr>
          <w:rFonts w:ascii="Tahoma" w:hAnsi="Tahoma" w:cs="Tahoma"/>
          <w:b/>
          <w:sz w:val="22"/>
          <w:szCs w:val="22"/>
        </w:rPr>
        <w:t>.</w:t>
      </w:r>
    </w:p>
    <w:p w14:paraId="71D309E2" w14:textId="77777777" w:rsidR="002B3BCB" w:rsidRPr="00F970F5" w:rsidRDefault="002B3BCB" w:rsidP="005A754B">
      <w:pPr>
        <w:widowControl/>
        <w:jc w:val="both"/>
        <w:rPr>
          <w:rFonts w:ascii="Tahoma" w:hAnsi="Tahoma" w:cs="Tahoma"/>
          <w:sz w:val="22"/>
          <w:szCs w:val="22"/>
        </w:rPr>
      </w:pPr>
    </w:p>
    <w:p w14:paraId="482F0781" w14:textId="66D5F3F8" w:rsidR="002B76DF" w:rsidRPr="00F970F5" w:rsidRDefault="002B76DF" w:rsidP="005A754B">
      <w:pPr>
        <w:pStyle w:val="BodyText"/>
        <w:rPr>
          <w:rFonts w:ascii="Tahoma" w:hAnsi="Tahoma" w:cs="Tahoma"/>
          <w:sz w:val="22"/>
          <w:szCs w:val="22"/>
        </w:rPr>
      </w:pPr>
      <w:r w:rsidRPr="00F970F5">
        <w:rPr>
          <w:rFonts w:ascii="Tahoma" w:hAnsi="Tahoma" w:cs="Tahoma"/>
          <w:sz w:val="22"/>
          <w:szCs w:val="22"/>
        </w:rPr>
        <w:t xml:space="preserve">Agissant en sa qualité d’associé unique de la société </w:t>
      </w:r>
      <w:proofErr w:type="gramStart"/>
      <w:r w:rsidR="00152B03" w:rsidRPr="00F970F5">
        <w:rPr>
          <w:rFonts w:ascii="Tahoma" w:hAnsi="Tahoma" w:cs="Tahoma"/>
          <w:sz w:val="22"/>
          <w:szCs w:val="22"/>
        </w:rPr>
        <w:t>«</w:t>
      </w:r>
      <w:r w:rsidR="00790086" w:rsidRPr="00F970F5">
        <w:rPr>
          <w:rFonts w:ascii="Tahoma" w:hAnsi="Tahoma" w:cs="Tahoma"/>
          <w:sz w:val="22"/>
          <w:szCs w:val="22"/>
        </w:rPr>
        <w:t> </w:t>
      </w:r>
      <w:bookmarkStart w:id="20" w:name="denOne"/>
      <w:bookmarkEnd w:id="20"/>
      <w:r w:rsidR="008F2085">
        <w:rPr>
          <w:rFonts w:ascii="Tahoma" w:hAnsi="Tahoma" w:cs="Tahoma"/>
          <w:sz w:val="22"/>
          <w:szCs w:val="22"/>
        </w:rPr>
        <w:t xml:space="preserve"> </w:t>
      </w:r>
      <w:r w:rsidR="00790086" w:rsidRPr="00F970F5">
        <w:rPr>
          <w:rFonts w:ascii="Tahoma" w:hAnsi="Tahoma" w:cs="Tahoma"/>
          <w:sz w:val="22"/>
          <w:szCs w:val="22"/>
        </w:rPr>
        <w:t>»</w:t>
      </w:r>
      <w:proofErr w:type="gramEnd"/>
      <w:r w:rsidR="00790086" w:rsidRPr="00F970F5">
        <w:rPr>
          <w:rFonts w:ascii="Tahoma" w:hAnsi="Tahoma" w:cs="Tahoma"/>
          <w:sz w:val="22"/>
          <w:szCs w:val="22"/>
        </w:rPr>
        <w:t xml:space="preserve"> </w:t>
      </w:r>
      <w:bookmarkStart w:id="21" w:name="fjOne"/>
      <w:bookmarkEnd w:id="21"/>
      <w:r w:rsidR="00790086" w:rsidRPr="00F970F5">
        <w:rPr>
          <w:rFonts w:ascii="Tahoma" w:hAnsi="Tahoma" w:cs="Tahoma"/>
          <w:sz w:val="22"/>
          <w:szCs w:val="22"/>
        </w:rPr>
        <w:t xml:space="preserve"> au capital de</w:t>
      </w:r>
      <w:r w:rsidR="00152B03" w:rsidRPr="00F970F5">
        <w:rPr>
          <w:rFonts w:ascii="Tahoma" w:hAnsi="Tahoma" w:cs="Tahoma"/>
          <w:b/>
          <w:bCs/>
          <w:sz w:val="22"/>
          <w:szCs w:val="22"/>
        </w:rPr>
        <w:t xml:space="preserve"> </w:t>
      </w:r>
      <w:bookmarkStart w:id="22" w:name="caOne"/>
      <w:bookmarkEnd w:id="22"/>
      <w:r w:rsidR="00790086" w:rsidRPr="00F970F5">
        <w:rPr>
          <w:rFonts w:ascii="Tahoma" w:hAnsi="Tahoma" w:cs="Tahoma"/>
          <w:b/>
          <w:bCs/>
          <w:sz w:val="22"/>
          <w:szCs w:val="22"/>
        </w:rPr>
        <w:t xml:space="preserve"> DH</w:t>
      </w:r>
      <w:r w:rsidR="00790086" w:rsidRPr="00F970F5">
        <w:rPr>
          <w:rFonts w:ascii="Tahoma" w:hAnsi="Tahoma" w:cs="Tahoma"/>
          <w:sz w:val="22"/>
          <w:szCs w:val="22"/>
        </w:rPr>
        <w:t xml:space="preserve"> divisé en </w:t>
      </w:r>
      <w:bookmarkStart w:id="23" w:name="ps"/>
      <w:bookmarkEnd w:id="23"/>
      <w:r w:rsidR="00790086" w:rsidRPr="00F970F5">
        <w:rPr>
          <w:rFonts w:ascii="Tahoma" w:hAnsi="Tahoma" w:cs="Tahoma"/>
          <w:sz w:val="22"/>
          <w:szCs w:val="22"/>
        </w:rPr>
        <w:t xml:space="preserve"> </w:t>
      </w:r>
      <w:r w:rsidR="00790086" w:rsidRPr="00F970F5">
        <w:rPr>
          <w:rFonts w:ascii="Tahoma" w:hAnsi="Tahoma" w:cs="Tahoma"/>
          <w:b/>
          <w:bCs/>
          <w:sz w:val="22"/>
          <w:szCs w:val="22"/>
        </w:rPr>
        <w:t>parts social de 100 DH</w:t>
      </w:r>
      <w:r w:rsidR="002B3BCB" w:rsidRPr="00F970F5">
        <w:rPr>
          <w:rFonts w:ascii="Tahoma" w:hAnsi="Tahoma" w:cs="Tahoma"/>
          <w:b/>
          <w:bCs/>
          <w:sz w:val="22"/>
          <w:szCs w:val="22"/>
        </w:rPr>
        <w:t>S</w:t>
      </w:r>
      <w:r w:rsidR="00790086" w:rsidRPr="00F970F5">
        <w:rPr>
          <w:rFonts w:ascii="Tahoma" w:hAnsi="Tahoma" w:cs="Tahoma"/>
          <w:b/>
          <w:bCs/>
          <w:sz w:val="22"/>
          <w:szCs w:val="22"/>
        </w:rPr>
        <w:t xml:space="preserve"> </w:t>
      </w:r>
      <w:r w:rsidR="00790086" w:rsidRPr="00F970F5">
        <w:rPr>
          <w:rFonts w:ascii="Tahoma" w:hAnsi="Tahoma" w:cs="Tahoma"/>
          <w:sz w:val="22"/>
          <w:szCs w:val="22"/>
        </w:rPr>
        <w:t xml:space="preserve">chacune et dont le </w:t>
      </w:r>
      <w:proofErr w:type="spellStart"/>
      <w:r w:rsidR="00790086" w:rsidRPr="00F970F5">
        <w:rPr>
          <w:rFonts w:ascii="Tahoma" w:hAnsi="Tahoma" w:cs="Tahoma"/>
          <w:sz w:val="22"/>
          <w:szCs w:val="22"/>
        </w:rPr>
        <w:t>siége</w:t>
      </w:r>
      <w:proofErr w:type="spellEnd"/>
      <w:r w:rsidR="00790086" w:rsidRPr="00F970F5">
        <w:rPr>
          <w:rFonts w:ascii="Tahoma" w:hAnsi="Tahoma" w:cs="Tahoma"/>
          <w:sz w:val="22"/>
          <w:szCs w:val="22"/>
        </w:rPr>
        <w:t xml:space="preserve"> social est à</w:t>
      </w:r>
      <w:r w:rsidR="00790086" w:rsidRPr="00F970F5">
        <w:rPr>
          <w:rFonts w:ascii="Tahoma" w:hAnsi="Tahoma" w:cs="Tahoma"/>
          <w:b/>
          <w:bCs/>
          <w:sz w:val="22"/>
          <w:szCs w:val="22"/>
        </w:rPr>
        <w:t xml:space="preserve"> </w:t>
      </w:r>
      <w:bookmarkStart w:id="24" w:name="vsTow"/>
      <w:bookmarkEnd w:id="24"/>
      <w:r w:rsidR="008B25FC" w:rsidRPr="00F970F5">
        <w:rPr>
          <w:rFonts w:ascii="Tahoma" w:hAnsi="Tahoma" w:cs="Tahoma"/>
          <w:b/>
          <w:bCs/>
          <w:sz w:val="22"/>
          <w:szCs w:val="22"/>
        </w:rPr>
        <w:t xml:space="preserve">, </w:t>
      </w:r>
      <w:bookmarkStart w:id="25" w:name="sieTow"/>
      <w:bookmarkEnd w:id="25"/>
      <w:r w:rsidR="008B25FC" w:rsidRPr="00F970F5">
        <w:rPr>
          <w:rFonts w:ascii="Tahoma" w:hAnsi="Tahoma" w:cs="Tahoma"/>
          <w:b/>
          <w:bCs/>
          <w:sz w:val="22"/>
          <w:szCs w:val="22"/>
        </w:rPr>
        <w:t xml:space="preserve">. </w:t>
      </w:r>
      <w:r w:rsidR="005940CB" w:rsidRPr="00F970F5">
        <w:rPr>
          <w:rFonts w:ascii="Tahoma" w:hAnsi="Tahoma" w:cs="Tahoma"/>
          <w:sz w:val="22"/>
          <w:szCs w:val="22"/>
        </w:rPr>
        <w:t xml:space="preserve">A pris </w:t>
      </w:r>
      <w:r w:rsidR="009C0604" w:rsidRPr="00F970F5">
        <w:rPr>
          <w:rFonts w:ascii="Tahoma" w:hAnsi="Tahoma" w:cs="Tahoma"/>
          <w:sz w:val="22"/>
          <w:szCs w:val="22"/>
        </w:rPr>
        <w:t>les décisions</w:t>
      </w:r>
      <w:r w:rsidR="005940CB" w:rsidRPr="00F970F5">
        <w:rPr>
          <w:rFonts w:ascii="Tahoma" w:hAnsi="Tahoma" w:cs="Tahoma"/>
          <w:sz w:val="22"/>
          <w:szCs w:val="22"/>
        </w:rPr>
        <w:t xml:space="preserve"> suivantes portant sur :</w:t>
      </w:r>
    </w:p>
    <w:p w14:paraId="4F3FC8FD" w14:textId="77777777" w:rsidR="005940CB" w:rsidRPr="00F970F5" w:rsidRDefault="005940CB" w:rsidP="005A754B">
      <w:pPr>
        <w:pStyle w:val="BodyText"/>
        <w:rPr>
          <w:rFonts w:ascii="Tahoma" w:hAnsi="Tahoma" w:cs="Tahoma"/>
          <w:sz w:val="22"/>
          <w:szCs w:val="22"/>
        </w:rPr>
      </w:pPr>
    </w:p>
    <w:p w14:paraId="5D0E65AE" w14:textId="77777777" w:rsidR="002B76DF" w:rsidRPr="00F970F5" w:rsidRDefault="002B76DF" w:rsidP="005A754B">
      <w:pPr>
        <w:widowControl/>
        <w:numPr>
          <w:ilvl w:val="0"/>
          <w:numId w:val="10"/>
        </w:numPr>
        <w:spacing w:before="14"/>
        <w:jc w:val="both"/>
        <w:rPr>
          <w:rFonts w:ascii="Tahoma" w:hAnsi="Tahoma" w:cs="Tahoma"/>
          <w:iCs/>
          <w:sz w:val="22"/>
          <w:szCs w:val="22"/>
        </w:rPr>
      </w:pPr>
      <w:r w:rsidRPr="00F970F5">
        <w:rPr>
          <w:rFonts w:ascii="Tahoma" w:hAnsi="Tahoma" w:cs="Tahoma"/>
          <w:iCs/>
          <w:sz w:val="22"/>
          <w:szCs w:val="22"/>
        </w:rPr>
        <w:t xml:space="preserve">Examen et approbation des comptes définitifs de liquidation et répartition pour solde de tout compte. </w:t>
      </w:r>
    </w:p>
    <w:p w14:paraId="0C5FA0E7" w14:textId="77777777" w:rsidR="002B76DF" w:rsidRPr="00F970F5" w:rsidRDefault="002B76DF" w:rsidP="005A754B">
      <w:pPr>
        <w:widowControl/>
        <w:numPr>
          <w:ilvl w:val="0"/>
          <w:numId w:val="10"/>
        </w:numPr>
        <w:spacing w:before="4"/>
        <w:jc w:val="both"/>
        <w:rPr>
          <w:rFonts w:ascii="Tahoma" w:hAnsi="Tahoma" w:cs="Tahoma"/>
          <w:iCs/>
          <w:sz w:val="22"/>
          <w:szCs w:val="22"/>
        </w:rPr>
      </w:pPr>
      <w:r w:rsidRPr="00F970F5">
        <w:rPr>
          <w:rFonts w:ascii="Tahoma" w:hAnsi="Tahoma" w:cs="Tahoma"/>
          <w:iCs/>
          <w:sz w:val="22"/>
          <w:szCs w:val="22"/>
        </w:rPr>
        <w:t xml:space="preserve">Constatation de la clôture de la liquidation. </w:t>
      </w:r>
    </w:p>
    <w:p w14:paraId="4BAC657B" w14:textId="77777777" w:rsidR="002B76DF" w:rsidRPr="00F970F5" w:rsidRDefault="002B76DF" w:rsidP="005A754B">
      <w:pPr>
        <w:widowControl/>
        <w:numPr>
          <w:ilvl w:val="0"/>
          <w:numId w:val="10"/>
        </w:numPr>
        <w:spacing w:before="4"/>
        <w:jc w:val="both"/>
        <w:rPr>
          <w:rFonts w:ascii="Tahoma" w:hAnsi="Tahoma" w:cs="Tahoma"/>
          <w:iCs/>
          <w:sz w:val="22"/>
          <w:szCs w:val="22"/>
        </w:rPr>
      </w:pPr>
      <w:r w:rsidRPr="00F970F5">
        <w:rPr>
          <w:rFonts w:ascii="Tahoma" w:hAnsi="Tahoma" w:cs="Tahoma"/>
          <w:iCs/>
          <w:sz w:val="22"/>
          <w:szCs w:val="22"/>
        </w:rPr>
        <w:t xml:space="preserve">Pouvoir en vue des formalités. </w:t>
      </w:r>
    </w:p>
    <w:p w14:paraId="2FBDF5ED" w14:textId="77777777" w:rsidR="002B76DF" w:rsidRPr="00F970F5" w:rsidRDefault="002B76DF" w:rsidP="005A754B">
      <w:pPr>
        <w:widowControl/>
        <w:spacing w:before="4"/>
        <w:jc w:val="both"/>
        <w:rPr>
          <w:rFonts w:ascii="Tahoma" w:hAnsi="Tahoma" w:cs="Tahoma"/>
          <w:sz w:val="22"/>
          <w:szCs w:val="22"/>
        </w:rPr>
      </w:pPr>
    </w:p>
    <w:p w14:paraId="25906190" w14:textId="77777777" w:rsidR="002B76DF" w:rsidRPr="00F970F5" w:rsidRDefault="002B76DF" w:rsidP="005A754B">
      <w:pPr>
        <w:widowControl/>
        <w:spacing w:line="360" w:lineRule="auto"/>
        <w:jc w:val="both"/>
        <w:rPr>
          <w:rFonts w:ascii="Tahoma" w:hAnsi="Tahoma" w:cs="Tahoma"/>
          <w:sz w:val="22"/>
          <w:szCs w:val="22"/>
        </w:rPr>
      </w:pPr>
      <w:r w:rsidRPr="00F970F5">
        <w:rPr>
          <w:rFonts w:ascii="Tahoma" w:hAnsi="Tahoma" w:cs="Tahoma"/>
          <w:sz w:val="22"/>
          <w:szCs w:val="22"/>
        </w:rPr>
        <w:t>Il adopte les résolutions suivantes, figurant à l’ordre</w:t>
      </w:r>
      <w:r w:rsidRPr="00F970F5">
        <w:rPr>
          <w:rFonts w:ascii="Tahoma" w:hAnsi="Tahoma" w:cs="Tahoma"/>
          <w:b/>
          <w:sz w:val="22"/>
          <w:szCs w:val="22"/>
        </w:rPr>
        <w:t xml:space="preserve"> </w:t>
      </w:r>
      <w:r w:rsidRPr="00F970F5">
        <w:rPr>
          <w:rFonts w:ascii="Tahoma" w:hAnsi="Tahoma" w:cs="Tahoma"/>
          <w:sz w:val="22"/>
          <w:szCs w:val="22"/>
        </w:rPr>
        <w:t xml:space="preserve">du jour : </w:t>
      </w:r>
    </w:p>
    <w:p w14:paraId="2EFB8A56" w14:textId="275CC68C" w:rsidR="00B404AA" w:rsidRPr="00F970F5" w:rsidRDefault="002B76DF" w:rsidP="005A754B">
      <w:pPr>
        <w:pStyle w:val="BodyText"/>
        <w:numPr>
          <w:ilvl w:val="0"/>
          <w:numId w:val="11"/>
        </w:numPr>
        <w:spacing w:line="360" w:lineRule="auto"/>
        <w:rPr>
          <w:rFonts w:ascii="Tahoma" w:hAnsi="Tahoma" w:cs="Tahoma"/>
          <w:sz w:val="22"/>
          <w:szCs w:val="22"/>
        </w:rPr>
      </w:pPr>
      <w:r w:rsidRPr="00F970F5">
        <w:rPr>
          <w:rFonts w:ascii="Tahoma" w:hAnsi="Tahoma" w:cs="Tahoma"/>
          <w:sz w:val="22"/>
          <w:szCs w:val="22"/>
        </w:rPr>
        <w:t xml:space="preserve">Après avoir entendu la lecture du rapport du liquidateur sur l'ensemble des opérations de liquidation et sur le compte définitif de liquidation, il approuve les opérations relatées dans ce rapport et le compte définitif tel qu'il est présenté faisant ressortir une situation </w:t>
      </w:r>
      <w:proofErr w:type="gramStart"/>
      <w:r w:rsidRPr="00F970F5">
        <w:rPr>
          <w:rFonts w:ascii="Tahoma" w:hAnsi="Tahoma" w:cs="Tahoma"/>
          <w:sz w:val="22"/>
          <w:szCs w:val="22"/>
        </w:rPr>
        <w:t xml:space="preserve">nette </w:t>
      </w:r>
      <w:bookmarkStart w:id="26" w:name="ts"/>
      <w:bookmarkEnd w:id="26"/>
      <w:r w:rsidRPr="00F970F5">
        <w:rPr>
          <w:rFonts w:ascii="Tahoma" w:hAnsi="Tahoma" w:cs="Tahoma"/>
          <w:sz w:val="22"/>
          <w:szCs w:val="22"/>
        </w:rPr>
        <w:t xml:space="preserve"> de</w:t>
      </w:r>
      <w:proofErr w:type="gramEnd"/>
      <w:r w:rsidRPr="00F970F5">
        <w:rPr>
          <w:rFonts w:ascii="Tahoma" w:hAnsi="Tahoma" w:cs="Tahoma"/>
          <w:sz w:val="22"/>
          <w:szCs w:val="22"/>
        </w:rPr>
        <w:t xml:space="preserve"> </w:t>
      </w:r>
      <w:bookmarkStart w:id="27" w:name="so"/>
      <w:bookmarkEnd w:id="27"/>
      <w:r w:rsidR="00B404AA" w:rsidRPr="00F970F5">
        <w:rPr>
          <w:rFonts w:ascii="Tahoma" w:hAnsi="Tahoma" w:cs="Tahoma"/>
          <w:sz w:val="22"/>
          <w:szCs w:val="22"/>
        </w:rPr>
        <w:t xml:space="preserve"> dirhams.</w:t>
      </w:r>
    </w:p>
    <w:p w14:paraId="02F6C17D" w14:textId="04CB95E3" w:rsidR="002B76DF" w:rsidRPr="00F970F5" w:rsidRDefault="002B76DF" w:rsidP="005A754B">
      <w:pPr>
        <w:pStyle w:val="BodyText"/>
        <w:numPr>
          <w:ilvl w:val="0"/>
          <w:numId w:val="11"/>
        </w:numPr>
        <w:spacing w:line="360" w:lineRule="auto"/>
        <w:rPr>
          <w:rFonts w:ascii="Tahoma" w:hAnsi="Tahoma" w:cs="Tahoma"/>
          <w:sz w:val="22"/>
          <w:szCs w:val="22"/>
        </w:rPr>
      </w:pPr>
      <w:r w:rsidRPr="00F970F5">
        <w:rPr>
          <w:rFonts w:ascii="Tahoma" w:hAnsi="Tahoma" w:cs="Tahoma"/>
          <w:sz w:val="22"/>
          <w:szCs w:val="22"/>
        </w:rPr>
        <w:t xml:space="preserve">Compte tenu de ce que le compte de liquidation fait ressortir une situation </w:t>
      </w:r>
      <w:proofErr w:type="gramStart"/>
      <w:r w:rsidRPr="00F970F5">
        <w:rPr>
          <w:rFonts w:ascii="Tahoma" w:hAnsi="Tahoma" w:cs="Tahoma"/>
          <w:sz w:val="22"/>
          <w:szCs w:val="22"/>
        </w:rPr>
        <w:t xml:space="preserve">nette </w:t>
      </w:r>
      <w:bookmarkStart w:id="28" w:name="tsOne"/>
      <w:bookmarkEnd w:id="28"/>
      <w:r w:rsidRPr="00F970F5">
        <w:rPr>
          <w:rFonts w:ascii="Tahoma" w:hAnsi="Tahoma" w:cs="Tahoma"/>
          <w:sz w:val="22"/>
          <w:szCs w:val="22"/>
        </w:rPr>
        <w:t xml:space="preserve"> de</w:t>
      </w:r>
      <w:proofErr w:type="gramEnd"/>
      <w:r w:rsidRPr="00F970F5">
        <w:rPr>
          <w:rFonts w:ascii="Tahoma" w:hAnsi="Tahoma" w:cs="Tahoma"/>
          <w:sz w:val="22"/>
          <w:szCs w:val="22"/>
        </w:rPr>
        <w:t xml:space="preserve"> </w:t>
      </w:r>
      <w:bookmarkStart w:id="29" w:name="soOne"/>
      <w:bookmarkEnd w:id="29"/>
      <w:r w:rsidR="002B3BCB" w:rsidRPr="00F970F5">
        <w:rPr>
          <w:rFonts w:ascii="Tahoma" w:hAnsi="Tahoma" w:cs="Tahoma"/>
          <w:sz w:val="22"/>
          <w:szCs w:val="22"/>
        </w:rPr>
        <w:t xml:space="preserve"> </w:t>
      </w:r>
      <w:r w:rsidRPr="00F970F5">
        <w:rPr>
          <w:rFonts w:ascii="Tahoma" w:hAnsi="Tahoma" w:cs="Tahoma"/>
          <w:sz w:val="22"/>
          <w:szCs w:val="22"/>
        </w:rPr>
        <w:t xml:space="preserve">dirhams pour un capital de </w:t>
      </w:r>
      <w:bookmarkStart w:id="30" w:name="caTow"/>
      <w:bookmarkEnd w:id="30"/>
      <w:r w:rsidR="005940CB" w:rsidRPr="00F970F5">
        <w:rPr>
          <w:rFonts w:ascii="Tahoma" w:hAnsi="Tahoma" w:cs="Tahoma"/>
          <w:sz w:val="22"/>
          <w:szCs w:val="22"/>
        </w:rPr>
        <w:t xml:space="preserve"> </w:t>
      </w:r>
      <w:r w:rsidRPr="00F970F5">
        <w:rPr>
          <w:rFonts w:ascii="Tahoma" w:hAnsi="Tahoma" w:cs="Tahoma"/>
          <w:sz w:val="22"/>
          <w:szCs w:val="22"/>
        </w:rPr>
        <w:t>dirhams, décide de supporter les pertes et de ne pas  rembourser les parts sociales.</w:t>
      </w:r>
    </w:p>
    <w:p w14:paraId="4F698D62" w14:textId="7E9C5164" w:rsidR="002B76DF" w:rsidRPr="00F970F5" w:rsidRDefault="002B76DF" w:rsidP="005A754B">
      <w:pPr>
        <w:pStyle w:val="BodyText"/>
        <w:numPr>
          <w:ilvl w:val="0"/>
          <w:numId w:val="11"/>
        </w:numPr>
        <w:spacing w:line="360" w:lineRule="auto"/>
        <w:rPr>
          <w:rFonts w:ascii="Tahoma" w:hAnsi="Tahoma" w:cs="Tahoma"/>
          <w:sz w:val="22"/>
          <w:szCs w:val="22"/>
        </w:rPr>
      </w:pPr>
      <w:r w:rsidRPr="00F970F5">
        <w:rPr>
          <w:rFonts w:ascii="Tahoma" w:hAnsi="Tahoma" w:cs="Tahoma"/>
          <w:sz w:val="22"/>
          <w:szCs w:val="22"/>
        </w:rPr>
        <w:t xml:space="preserve">En conséquence de l'adoption des résolutions précédentes, il constate la clôture de la liquidation de la société </w:t>
      </w:r>
      <w:proofErr w:type="gramStart"/>
      <w:r w:rsidR="00666C2F" w:rsidRPr="00F970F5">
        <w:rPr>
          <w:rFonts w:ascii="Tahoma" w:hAnsi="Tahoma" w:cs="Tahoma"/>
          <w:sz w:val="22"/>
          <w:szCs w:val="22"/>
        </w:rPr>
        <w:t>« </w:t>
      </w:r>
      <w:bookmarkStart w:id="31" w:name="denTow"/>
      <w:bookmarkEnd w:id="31"/>
      <w:r w:rsidR="00152B03" w:rsidRPr="00F970F5">
        <w:rPr>
          <w:rFonts w:ascii="Tahoma" w:hAnsi="Tahoma" w:cs="Tahoma"/>
          <w:sz w:val="22"/>
          <w:szCs w:val="22"/>
        </w:rPr>
        <w:t> </w:t>
      </w:r>
      <w:r w:rsidR="00666C2F" w:rsidRPr="00F970F5">
        <w:rPr>
          <w:rFonts w:ascii="Tahoma" w:hAnsi="Tahoma" w:cs="Tahoma"/>
          <w:b/>
          <w:sz w:val="22"/>
          <w:szCs w:val="22"/>
        </w:rPr>
        <w:t>»</w:t>
      </w:r>
      <w:proofErr w:type="gramEnd"/>
      <w:r w:rsidR="00EA3EA7">
        <w:rPr>
          <w:rFonts w:ascii="Tahoma" w:hAnsi="Tahoma" w:cs="Tahoma"/>
          <w:sz w:val="22"/>
          <w:szCs w:val="22"/>
        </w:rPr>
        <w:t xml:space="preserve"> </w:t>
      </w:r>
      <w:bookmarkStart w:id="32" w:name="fjTow"/>
      <w:bookmarkEnd w:id="32"/>
      <w:r w:rsidRPr="00F970F5">
        <w:rPr>
          <w:rFonts w:ascii="Tahoma" w:hAnsi="Tahoma" w:cs="Tahoma"/>
          <w:sz w:val="22"/>
          <w:szCs w:val="22"/>
        </w:rPr>
        <w:t xml:space="preserve"> à associé unique dont la personnalité morale cesse d'exister à compter de ce jour. </w:t>
      </w:r>
    </w:p>
    <w:p w14:paraId="1F61D28E" w14:textId="77777777" w:rsidR="002B76DF" w:rsidRDefault="005940CB" w:rsidP="005A754B">
      <w:pPr>
        <w:widowControl/>
        <w:numPr>
          <w:ilvl w:val="0"/>
          <w:numId w:val="11"/>
        </w:numPr>
        <w:spacing w:line="360" w:lineRule="auto"/>
        <w:jc w:val="both"/>
        <w:rPr>
          <w:rFonts w:ascii="Tahoma" w:hAnsi="Tahoma" w:cs="Tahoma"/>
          <w:sz w:val="22"/>
          <w:szCs w:val="22"/>
        </w:rPr>
      </w:pPr>
      <w:r w:rsidRPr="00F970F5">
        <w:rPr>
          <w:rFonts w:ascii="Tahoma" w:hAnsi="Tahoma" w:cs="Tahoma"/>
          <w:sz w:val="22"/>
          <w:szCs w:val="22"/>
        </w:rPr>
        <w:t xml:space="preserve">L’associé unique </w:t>
      </w:r>
      <w:r w:rsidR="002B76DF" w:rsidRPr="00F970F5">
        <w:rPr>
          <w:rFonts w:ascii="Tahoma" w:hAnsi="Tahoma" w:cs="Tahoma"/>
          <w:sz w:val="22"/>
          <w:szCs w:val="22"/>
        </w:rPr>
        <w:t xml:space="preserve">confère tous pouvoirs au porteur de l'original, d'un extrait ou d'une copie des présentes à l'effet d'accomplir toutes formalités de publicité, de dépôt et autres qu'il appartiendra. </w:t>
      </w:r>
    </w:p>
    <w:p w14:paraId="06D755ED" w14:textId="77777777" w:rsidR="00E05F35" w:rsidRPr="00E05F35" w:rsidRDefault="00E05F35" w:rsidP="005A754B">
      <w:pPr>
        <w:widowControl/>
        <w:spacing w:line="360" w:lineRule="auto"/>
        <w:ind w:left="360"/>
        <w:jc w:val="both"/>
        <w:rPr>
          <w:rFonts w:ascii="Tahoma" w:hAnsi="Tahoma" w:cs="Tahoma"/>
        </w:rPr>
      </w:pPr>
    </w:p>
    <w:p w14:paraId="0E080B64" w14:textId="77777777" w:rsidR="004C4696" w:rsidRPr="00F970F5" w:rsidRDefault="002B76DF" w:rsidP="005A754B">
      <w:pPr>
        <w:widowControl/>
        <w:spacing w:line="360" w:lineRule="auto"/>
        <w:jc w:val="both"/>
        <w:rPr>
          <w:rFonts w:ascii="Tahoma" w:hAnsi="Tahoma" w:cs="Tahoma"/>
          <w:sz w:val="22"/>
          <w:szCs w:val="22"/>
        </w:rPr>
      </w:pPr>
      <w:r w:rsidRPr="00F970F5">
        <w:rPr>
          <w:rFonts w:ascii="Tahoma" w:hAnsi="Tahoma" w:cs="Tahoma"/>
          <w:sz w:val="22"/>
          <w:szCs w:val="22"/>
        </w:rPr>
        <w:t>De tout ce que dessus, il a été dressé le présent procès-verbal.</w:t>
      </w:r>
    </w:p>
    <w:p w14:paraId="65A9A7D5" w14:textId="77777777" w:rsidR="002B76DF" w:rsidRPr="00F970F5" w:rsidRDefault="002B76DF">
      <w:pPr>
        <w:widowControl/>
        <w:jc w:val="both"/>
        <w:rPr>
          <w:rFonts w:ascii="Tahoma" w:hAnsi="Tahoma" w:cs="Tahoma"/>
          <w:b/>
          <w:sz w:val="24"/>
          <w:szCs w:val="24"/>
        </w:rPr>
      </w:pPr>
    </w:p>
    <w:p w14:paraId="38989289" w14:textId="77777777" w:rsidR="002B76DF" w:rsidRPr="006E46AD" w:rsidRDefault="005940CB" w:rsidP="009C0604">
      <w:pPr>
        <w:widowControl/>
        <w:jc w:val="center"/>
        <w:rPr>
          <w:rFonts w:ascii="Tahoma" w:hAnsi="Tahoma" w:cs="Tahoma"/>
          <w:b/>
          <w:sz w:val="22"/>
          <w:szCs w:val="22"/>
          <w:u w:val="single"/>
        </w:rPr>
      </w:pPr>
      <w:r w:rsidRPr="006E46AD">
        <w:rPr>
          <w:rFonts w:ascii="Tahoma" w:hAnsi="Tahoma" w:cs="Tahoma"/>
          <w:b/>
          <w:sz w:val="22"/>
          <w:szCs w:val="22"/>
          <w:u w:val="single"/>
        </w:rPr>
        <w:t xml:space="preserve">M.  </w:t>
      </w:r>
      <w:r w:rsidR="002B3BCB" w:rsidRPr="006E46AD">
        <w:rPr>
          <w:rFonts w:ascii="Tahoma" w:hAnsi="Tahoma" w:cs="Tahoma"/>
          <w:b/>
          <w:sz w:val="22"/>
          <w:szCs w:val="22"/>
          <w:u w:val="single"/>
        </w:rPr>
        <w:t>El Mostafa EL MOUADDEN</w:t>
      </w:r>
    </w:p>
    <w:p w14:paraId="503A6AC9" w14:textId="77777777" w:rsidR="002B76DF" w:rsidRPr="006E46AD" w:rsidRDefault="002B76DF" w:rsidP="00857F58">
      <w:pPr>
        <w:widowControl/>
        <w:jc w:val="center"/>
        <w:rPr>
          <w:rFonts w:ascii="Tahoma" w:hAnsi="Tahoma" w:cs="Tahoma"/>
          <w:b/>
          <w:sz w:val="22"/>
          <w:szCs w:val="22"/>
        </w:rPr>
      </w:pPr>
      <w:r w:rsidRPr="006E46AD">
        <w:rPr>
          <w:rFonts w:ascii="Tahoma" w:hAnsi="Tahoma" w:cs="Tahoma"/>
          <w:b/>
          <w:sz w:val="22"/>
          <w:szCs w:val="22"/>
        </w:rPr>
        <w:t>LE LIQUIDATEUR</w:t>
      </w:r>
    </w:p>
    <w:sectPr w:rsidR="002B76DF" w:rsidRPr="006E46AD" w:rsidSect="00F970F5">
      <w:footnotePr>
        <w:numRestart w:val="eachPage"/>
      </w:footnotePr>
      <w:pgSz w:w="11908" w:h="16838"/>
      <w:pgMar w:top="720" w:right="720" w:bottom="720" w:left="720" w:header="720" w:footer="720"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zonix">
    <w:panose1 w:val="00000000000000000000"/>
    <w:charset w:val="00"/>
    <w:family w:val="modern"/>
    <w:notTrueType/>
    <w:pitch w:val="variable"/>
    <w:sig w:usb0="80000007" w:usb1="00000002"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BD15170_"/>
      </v:shape>
    </w:pict>
  </w:numPicBullet>
  <w:abstractNum w:abstractNumId="0" w15:restartNumberingAfterBreak="0">
    <w:nsid w:val="0B1A26A5"/>
    <w:multiLevelType w:val="singleLevel"/>
    <w:tmpl w:val="F530E0AA"/>
    <w:lvl w:ilvl="0">
      <w:numFmt w:val="bullet"/>
      <w:lvlText w:val="-"/>
      <w:lvlJc w:val="left"/>
      <w:pPr>
        <w:tabs>
          <w:tab w:val="num" w:pos="360"/>
        </w:tabs>
        <w:ind w:left="360" w:hanging="360"/>
      </w:pPr>
      <w:rPr>
        <w:rFonts w:hint="default"/>
      </w:rPr>
    </w:lvl>
  </w:abstractNum>
  <w:abstractNum w:abstractNumId="1" w15:restartNumberingAfterBreak="0">
    <w:nsid w:val="20D53EF3"/>
    <w:multiLevelType w:val="hybridMultilevel"/>
    <w:tmpl w:val="88D49A7E"/>
    <w:lvl w:ilvl="0" w:tplc="E8B2A474">
      <w:start w:val="1"/>
      <w:numFmt w:val="bullet"/>
      <w:lvlText w:val=""/>
      <w:lvlPicBulletId w:val="0"/>
      <w:lvlJc w:val="left"/>
      <w:pPr>
        <w:tabs>
          <w:tab w:val="num" w:pos="1440"/>
        </w:tabs>
        <w:ind w:left="144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741EA4"/>
    <w:multiLevelType w:val="hybridMultilevel"/>
    <w:tmpl w:val="FF46BC0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1A63ACC"/>
    <w:multiLevelType w:val="singleLevel"/>
    <w:tmpl w:val="F530E0AA"/>
    <w:lvl w:ilvl="0">
      <w:start w:val="33"/>
      <w:numFmt w:val="bullet"/>
      <w:lvlText w:val="-"/>
      <w:lvlJc w:val="left"/>
      <w:pPr>
        <w:tabs>
          <w:tab w:val="num" w:pos="360"/>
        </w:tabs>
        <w:ind w:left="360" w:hanging="360"/>
      </w:pPr>
      <w:rPr>
        <w:rFonts w:hint="default"/>
      </w:rPr>
    </w:lvl>
  </w:abstractNum>
  <w:abstractNum w:abstractNumId="4" w15:restartNumberingAfterBreak="0">
    <w:nsid w:val="42BC66E6"/>
    <w:multiLevelType w:val="singleLevel"/>
    <w:tmpl w:val="F530E0AA"/>
    <w:lvl w:ilvl="0">
      <w:start w:val="33"/>
      <w:numFmt w:val="bullet"/>
      <w:lvlText w:val="-"/>
      <w:lvlJc w:val="left"/>
      <w:pPr>
        <w:tabs>
          <w:tab w:val="num" w:pos="360"/>
        </w:tabs>
        <w:ind w:left="360" w:hanging="360"/>
      </w:pPr>
      <w:rPr>
        <w:rFonts w:hint="default"/>
      </w:rPr>
    </w:lvl>
  </w:abstractNum>
  <w:abstractNum w:abstractNumId="5" w15:restartNumberingAfterBreak="0">
    <w:nsid w:val="53F513E4"/>
    <w:multiLevelType w:val="singleLevel"/>
    <w:tmpl w:val="F530E0AA"/>
    <w:lvl w:ilvl="0">
      <w:start w:val="33"/>
      <w:numFmt w:val="bullet"/>
      <w:lvlText w:val="-"/>
      <w:lvlJc w:val="left"/>
      <w:pPr>
        <w:tabs>
          <w:tab w:val="num" w:pos="360"/>
        </w:tabs>
        <w:ind w:left="360" w:hanging="360"/>
      </w:pPr>
      <w:rPr>
        <w:rFonts w:hint="default"/>
      </w:rPr>
    </w:lvl>
  </w:abstractNum>
  <w:abstractNum w:abstractNumId="6" w15:restartNumberingAfterBreak="0">
    <w:nsid w:val="5490515E"/>
    <w:multiLevelType w:val="singleLevel"/>
    <w:tmpl w:val="F530E0AA"/>
    <w:lvl w:ilvl="0">
      <w:start w:val="33"/>
      <w:numFmt w:val="bullet"/>
      <w:lvlText w:val="-"/>
      <w:lvlJc w:val="left"/>
      <w:pPr>
        <w:tabs>
          <w:tab w:val="num" w:pos="360"/>
        </w:tabs>
        <w:ind w:left="360" w:hanging="360"/>
      </w:pPr>
      <w:rPr>
        <w:rFonts w:hint="default"/>
      </w:rPr>
    </w:lvl>
  </w:abstractNum>
  <w:abstractNum w:abstractNumId="7" w15:restartNumberingAfterBreak="0">
    <w:nsid w:val="696B77AD"/>
    <w:multiLevelType w:val="hybridMultilevel"/>
    <w:tmpl w:val="D19AB16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86299E"/>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7D207BF9"/>
    <w:multiLevelType w:val="hybridMultilevel"/>
    <w:tmpl w:val="84D0AE6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1F18F6"/>
    <w:multiLevelType w:val="hybridMultilevel"/>
    <w:tmpl w:val="FFCCF8D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8"/>
  </w:num>
  <w:num w:numId="7">
    <w:abstractNumId w:val="7"/>
  </w:num>
  <w:num w:numId="8">
    <w:abstractNumId w:val="9"/>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3"/>
    <w:rsid w:val="000131B9"/>
    <w:rsid w:val="00021151"/>
    <w:rsid w:val="00027720"/>
    <w:rsid w:val="00152B03"/>
    <w:rsid w:val="00195011"/>
    <w:rsid w:val="00264647"/>
    <w:rsid w:val="002B0853"/>
    <w:rsid w:val="002B3BCB"/>
    <w:rsid w:val="002B76DF"/>
    <w:rsid w:val="003E69CE"/>
    <w:rsid w:val="004665CF"/>
    <w:rsid w:val="004C4696"/>
    <w:rsid w:val="004F6112"/>
    <w:rsid w:val="00536112"/>
    <w:rsid w:val="00567FD4"/>
    <w:rsid w:val="005940CB"/>
    <w:rsid w:val="005A754B"/>
    <w:rsid w:val="0063646A"/>
    <w:rsid w:val="00666C2F"/>
    <w:rsid w:val="006E46AD"/>
    <w:rsid w:val="00735204"/>
    <w:rsid w:val="00790086"/>
    <w:rsid w:val="007E551F"/>
    <w:rsid w:val="0085175A"/>
    <w:rsid w:val="00853A73"/>
    <w:rsid w:val="00857F58"/>
    <w:rsid w:val="00881493"/>
    <w:rsid w:val="008B25FC"/>
    <w:rsid w:val="008F2085"/>
    <w:rsid w:val="00985543"/>
    <w:rsid w:val="009C0604"/>
    <w:rsid w:val="009F1FD3"/>
    <w:rsid w:val="00A22A9A"/>
    <w:rsid w:val="00A80FD5"/>
    <w:rsid w:val="00B26E03"/>
    <w:rsid w:val="00B404AA"/>
    <w:rsid w:val="00B7236C"/>
    <w:rsid w:val="00B95BAE"/>
    <w:rsid w:val="00B97870"/>
    <w:rsid w:val="00C57897"/>
    <w:rsid w:val="00CF3B6B"/>
    <w:rsid w:val="00D11785"/>
    <w:rsid w:val="00D26F0C"/>
    <w:rsid w:val="00D47281"/>
    <w:rsid w:val="00D973E5"/>
    <w:rsid w:val="00E05F35"/>
    <w:rsid w:val="00E50281"/>
    <w:rsid w:val="00E62C06"/>
    <w:rsid w:val="00E63F47"/>
    <w:rsid w:val="00E6680E"/>
    <w:rsid w:val="00EA3EA7"/>
    <w:rsid w:val="00EF612D"/>
    <w:rsid w:val="00F970F5"/>
    <w:rsid w:val="00FD40CB"/>
    <w:rsid w:val="00FE7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2A990"/>
  <w15:chartTrackingRefBased/>
  <w15:docId w15:val="{9D288601-5C49-4862-9AA9-34603428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rPr>
  </w:style>
  <w:style w:type="paragraph" w:styleId="Heading1">
    <w:name w:val="heading 1"/>
    <w:basedOn w:val="Normal"/>
    <w:next w:val="Normal"/>
    <w:qFormat/>
    <w:pPr>
      <w:keepNext/>
      <w:widowControl/>
      <w:jc w:val="both"/>
      <w:outlineLvl w:val="0"/>
    </w:pPr>
    <w:rPr>
      <w:sz w:val="24"/>
      <w:szCs w:val="24"/>
    </w:rPr>
  </w:style>
  <w:style w:type="paragraph" w:styleId="Heading2">
    <w:name w:val="heading 2"/>
    <w:basedOn w:val="Normal"/>
    <w:next w:val="Normal"/>
    <w:qFormat/>
    <w:pPr>
      <w:keepNext/>
      <w:widowControl/>
      <w:spacing w:line="278" w:lineRule="exact"/>
      <w:jc w:val="center"/>
      <w:outlineLvl w:val="1"/>
    </w:pPr>
    <w:rPr>
      <w:b/>
      <w:bCs/>
      <w:sz w:val="28"/>
      <w:szCs w:val="28"/>
    </w:rPr>
  </w:style>
  <w:style w:type="paragraph" w:styleId="Heading3">
    <w:name w:val="heading 3"/>
    <w:basedOn w:val="Normal"/>
    <w:next w:val="Normal"/>
    <w:qFormat/>
    <w:pPr>
      <w:keepNext/>
      <w:widowControl/>
      <w:spacing w:line="360" w:lineRule="auto"/>
      <w:jc w:val="center"/>
      <w:outlineLvl w:val="2"/>
    </w:pPr>
    <w:rPr>
      <w:b/>
      <w:bCs/>
      <w:i/>
      <w:iCs/>
      <w:sz w:val="24"/>
      <w:szCs w:val="24"/>
    </w:rPr>
  </w:style>
  <w:style w:type="paragraph" w:styleId="Heading4">
    <w:name w:val="heading 4"/>
    <w:basedOn w:val="Normal"/>
    <w:next w:val="Normal"/>
    <w:qFormat/>
    <w:pPr>
      <w:keepNext/>
      <w:widowControl/>
      <w:outlineLvl w:val="3"/>
    </w:pPr>
    <w:rPr>
      <w:rFonts w:ascii="Arial" w:hAnsi="Arial" w:cs="Arial"/>
      <w:b/>
      <w:bCs/>
      <w:sz w:val="24"/>
      <w:szCs w:val="24"/>
      <w:u w:val="single"/>
    </w:rPr>
  </w:style>
  <w:style w:type="paragraph" w:styleId="Heading5">
    <w:name w:val="heading 5"/>
    <w:basedOn w:val="Normal"/>
    <w:next w:val="Normal"/>
    <w:qFormat/>
    <w:pPr>
      <w:keepNext/>
      <w:widowControl/>
      <w:outlineLvl w:val="4"/>
    </w:pPr>
    <w:rPr>
      <w:sz w:val="24"/>
      <w:szCs w:val="24"/>
    </w:rPr>
  </w:style>
  <w:style w:type="paragraph" w:styleId="Heading6">
    <w:name w:val="heading 6"/>
    <w:basedOn w:val="Normal"/>
    <w:next w:val="Normal"/>
    <w:qFormat/>
    <w:pPr>
      <w:keepNext/>
      <w:widowControl/>
      <w:jc w:val="right"/>
      <w:outlineLvl w:val="5"/>
    </w:pPr>
    <w:rPr>
      <w:b/>
      <w:bCs/>
      <w:i/>
      <w:iCs/>
      <w:sz w:val="24"/>
      <w:szCs w:val="24"/>
    </w:rPr>
  </w:style>
  <w:style w:type="paragraph" w:styleId="Heading7">
    <w:name w:val="heading 7"/>
    <w:basedOn w:val="Normal"/>
    <w:next w:val="Normal"/>
    <w:qFormat/>
    <w:pPr>
      <w:keepNext/>
      <w:widowControl/>
      <w:outlineLvl w:val="6"/>
    </w:pPr>
    <w:rPr>
      <w:b/>
      <w:bCs/>
      <w:sz w:val="24"/>
      <w:szCs w:val="24"/>
    </w:rPr>
  </w:style>
  <w:style w:type="paragraph" w:styleId="Heading8">
    <w:name w:val="heading 8"/>
    <w:basedOn w:val="Normal"/>
    <w:next w:val="Normal"/>
    <w:qFormat/>
    <w:pPr>
      <w:keepNext/>
      <w:widowControl/>
      <w:jc w:val="center"/>
      <w:outlineLvl w:val="7"/>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jc w:val="both"/>
    </w:pPr>
    <w:rPr>
      <w:sz w:val="24"/>
      <w:szCs w:val="24"/>
    </w:rPr>
  </w:style>
  <w:style w:type="paragraph" w:styleId="BodyText2">
    <w:name w:val="Body Text 2"/>
    <w:basedOn w:val="Normal"/>
    <w:pPr>
      <w:widowControl/>
    </w:pPr>
    <w:rPr>
      <w:strike/>
      <w:sz w:val="24"/>
    </w:rPr>
  </w:style>
  <w:style w:type="paragraph" w:styleId="Title">
    <w:name w:val="Title"/>
    <w:basedOn w:val="Normal"/>
    <w:qFormat/>
    <w:pPr>
      <w:widowControl/>
      <w:jc w:val="center"/>
    </w:pPr>
    <w:rPr>
      <w:b/>
      <w:bCs/>
      <w:snapToGrid/>
      <w:sz w:val="24"/>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273</Words>
  <Characters>1505</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 </vt:lpstr>
    </vt:vector>
  </TitlesOfParts>
  <Company>GTM</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BOUBKER</dc:creator>
  <cp:keywords/>
  <cp:lastModifiedBy>DELL</cp:lastModifiedBy>
  <cp:revision>8</cp:revision>
  <cp:lastPrinted>2021-09-16T14:57:00Z</cp:lastPrinted>
  <dcterms:created xsi:type="dcterms:W3CDTF">2025-01-24T18:37:00Z</dcterms:created>
  <dcterms:modified xsi:type="dcterms:W3CDTF">2025-01-24T19:12:00Z</dcterms:modified>
</cp:coreProperties>
</file>