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65A7" w14:textId="77777777" w:rsidR="00B744EF" w:rsidRPr="00463503" w:rsidRDefault="00B744EF" w:rsidP="00671A05">
      <w:pPr>
        <w:pStyle w:val="Title"/>
        <w:ind w:right="-517"/>
        <w:jc w:val="left"/>
        <w:rPr>
          <w:rFonts w:ascii="Maiandra GD" w:hAnsi="Maiandra GD"/>
          <w:bCs w:val="0"/>
          <w:i/>
          <w:iCs/>
          <w:shadow/>
          <w:sz w:val="16"/>
          <w:szCs w:val="16"/>
          <w:lang w:val="en-GB"/>
        </w:rPr>
      </w:pPr>
    </w:p>
    <w:p w14:paraId="3389C030" w14:textId="19D2930C" w:rsidR="00BD0463" w:rsidRPr="00C646D5" w:rsidRDefault="008E25F0" w:rsidP="008E25F0">
      <w:pPr>
        <w:pStyle w:val="Title"/>
        <w:ind w:left="3168" w:right="-517" w:firstLine="1080"/>
        <w:jc w:val="left"/>
        <w:rPr>
          <w:rFonts w:ascii="Maiandra GD" w:hAnsi="Maiandra GD"/>
          <w:bCs w:val="0"/>
          <w:i/>
          <w:iCs/>
          <w:shadow/>
          <w:color w:val="99CC00"/>
          <w:sz w:val="32"/>
          <w:szCs w:val="32"/>
        </w:rPr>
      </w:pPr>
      <w:bookmarkStart w:id="0" w:name="steName"/>
      <w:bookmarkEnd w:id="0"/>
      <w:r>
        <w:rPr>
          <w:rFonts w:ascii="Maiandra GD" w:hAnsi="Maiandra GD"/>
          <w:bCs w:val="0"/>
          <w:i/>
          <w:iCs/>
          <w:shadow/>
          <w:color w:val="99CC00"/>
          <w:sz w:val="32"/>
          <w:szCs w:val="32"/>
        </w:rPr>
        <w:t xml:space="preserve"> </w:t>
      </w:r>
      <w:r w:rsidR="00BD0463" w:rsidRPr="008E25F0">
        <w:rPr>
          <w:rFonts w:ascii="Maiandra GD" w:hAnsi="Maiandra GD"/>
          <w:bCs w:val="0"/>
          <w:i/>
          <w:iCs/>
          <w:shadow/>
          <w:color w:val="99CC00"/>
          <w:sz w:val="40"/>
          <w:szCs w:val="40"/>
          <w:vertAlign w:val="subscript"/>
        </w:rPr>
        <w:t>S.A.R.L D’A.U</w:t>
      </w:r>
      <w:r w:rsidR="00BD0463" w:rsidRPr="00C646D5">
        <w:rPr>
          <w:rFonts w:ascii="Maiandra GD" w:hAnsi="Maiandra GD"/>
          <w:bCs w:val="0"/>
          <w:i/>
          <w:iCs/>
          <w:shadow/>
          <w:color w:val="99CC00"/>
          <w:sz w:val="32"/>
          <w:szCs w:val="32"/>
        </w:rPr>
        <w:t>.</w:t>
      </w:r>
    </w:p>
    <w:p w14:paraId="469EC97A" w14:textId="402AC5EF" w:rsidR="004151EC" w:rsidRPr="00463503" w:rsidRDefault="004151EC" w:rsidP="00ED0A3C">
      <w:pPr>
        <w:jc w:val="center"/>
        <w:rPr>
          <w:b/>
          <w:bCs/>
          <w:i/>
          <w:iCs/>
        </w:rPr>
      </w:pPr>
      <w:r w:rsidRPr="00463503">
        <w:rPr>
          <w:b/>
          <w:bCs/>
          <w:i/>
          <w:iCs/>
        </w:rPr>
        <w:t xml:space="preserve">Société à responsabilité limitée </w:t>
      </w:r>
      <w:r w:rsidR="00463503" w:rsidRPr="00463503">
        <w:rPr>
          <w:b/>
          <w:bCs/>
          <w:i/>
          <w:iCs/>
        </w:rPr>
        <w:t>d’associé unique Au Capital De</w:t>
      </w:r>
      <w:r w:rsidR="00DB578A">
        <w:rPr>
          <w:b/>
          <w:bCs/>
          <w:i/>
          <w:iCs/>
        </w:rPr>
        <w:t xml:space="preserve"> </w:t>
      </w:r>
      <w:bookmarkStart w:id="1" w:name="capital"/>
      <w:bookmarkEnd w:id="1"/>
      <w:r w:rsidRPr="00D2158E">
        <w:rPr>
          <w:b/>
          <w:bCs/>
          <w:i/>
          <w:iCs/>
        </w:rPr>
        <w:t>dirhams</w:t>
      </w:r>
    </w:p>
    <w:p w14:paraId="54A43791" w14:textId="43F84AB9" w:rsidR="00F41B8B" w:rsidRDefault="004151EC" w:rsidP="006B7BC8">
      <w:pPr>
        <w:jc w:val="center"/>
        <w:rPr>
          <w:i/>
          <w:iCs/>
          <w:sz w:val="16"/>
          <w:szCs w:val="16"/>
        </w:rPr>
      </w:pPr>
      <w:r w:rsidRPr="00463503">
        <w:rPr>
          <w:b/>
          <w:bCs/>
          <w:i/>
          <w:iCs/>
        </w:rPr>
        <w:t>Siège social</w:t>
      </w:r>
      <w:r w:rsidR="00DB578A">
        <w:rPr>
          <w:b/>
          <w:bCs/>
          <w:i/>
          <w:iCs/>
        </w:rPr>
        <w:t> :</w:t>
      </w:r>
      <w:bookmarkStart w:id="2" w:name="adresse"/>
      <w:bookmarkEnd w:id="2"/>
    </w:p>
    <w:p w14:paraId="3AF4A53F" w14:textId="77777777" w:rsidR="00A71AAE" w:rsidRPr="00463503" w:rsidRDefault="00A71AAE" w:rsidP="00362045">
      <w:pPr>
        <w:rPr>
          <w:i/>
          <w:iCs/>
          <w:sz w:val="16"/>
          <w:szCs w:val="16"/>
        </w:rPr>
      </w:pPr>
    </w:p>
    <w:p w14:paraId="5674271F" w14:textId="77777777" w:rsidR="00A71AAE" w:rsidRPr="0098101E" w:rsidRDefault="00BD0463" w:rsidP="00D439AF">
      <w:pPr>
        <w:jc w:val="center"/>
        <w:rPr>
          <w:rFonts w:ascii="Maiandra GD" w:hAnsi="Maiandra GD"/>
          <w:b/>
          <w:bCs/>
          <w:i/>
          <w:iCs/>
          <w:sz w:val="36"/>
          <w:szCs w:val="36"/>
        </w:rPr>
      </w:pPr>
      <w:r w:rsidRPr="0098101E">
        <w:rPr>
          <w:rFonts w:ascii="Maiandra GD" w:hAnsi="Maiandra GD"/>
          <w:b/>
          <w:bCs/>
          <w:i/>
          <w:iCs/>
          <w:sz w:val="36"/>
          <w:szCs w:val="36"/>
        </w:rPr>
        <w:t>S T A T U T S</w:t>
      </w:r>
    </w:p>
    <w:p w14:paraId="410DA3CF" w14:textId="77777777" w:rsidR="00BD0463" w:rsidRPr="00463503" w:rsidRDefault="00BD0463" w:rsidP="00A71AAE">
      <w:pPr>
        <w:jc w:val="both"/>
        <w:rPr>
          <w:i/>
          <w:iCs/>
          <w:sz w:val="20"/>
          <w:szCs w:val="20"/>
          <w:lang w:val="en-GB"/>
        </w:rPr>
      </w:pPr>
      <w:r w:rsidRPr="00463503">
        <w:rPr>
          <w:i/>
          <w:iCs/>
          <w:sz w:val="20"/>
          <w:szCs w:val="20"/>
          <w:u w:val="single"/>
          <w:lang w:val="en-GB"/>
        </w:rPr>
        <w:t xml:space="preserve">L e   s o u s </w:t>
      </w:r>
      <w:proofErr w:type="spellStart"/>
      <w:r w:rsidRPr="00463503">
        <w:rPr>
          <w:i/>
          <w:iCs/>
          <w:sz w:val="20"/>
          <w:szCs w:val="20"/>
          <w:u w:val="single"/>
          <w:lang w:val="en-GB"/>
        </w:rPr>
        <w:t>s</w:t>
      </w:r>
      <w:proofErr w:type="spellEnd"/>
      <w:r w:rsidRPr="00463503">
        <w:rPr>
          <w:i/>
          <w:iCs/>
          <w:sz w:val="20"/>
          <w:szCs w:val="20"/>
          <w:u w:val="single"/>
          <w:lang w:val="en-GB"/>
        </w:rPr>
        <w:t xml:space="preserve"> </w:t>
      </w:r>
      <w:proofErr w:type="spellStart"/>
      <w:r w:rsidRPr="00463503">
        <w:rPr>
          <w:i/>
          <w:iCs/>
          <w:sz w:val="20"/>
          <w:szCs w:val="20"/>
          <w:u w:val="single"/>
          <w:lang w:val="en-GB"/>
        </w:rPr>
        <w:t>i</w:t>
      </w:r>
      <w:proofErr w:type="spellEnd"/>
      <w:r w:rsidRPr="00463503">
        <w:rPr>
          <w:i/>
          <w:iCs/>
          <w:sz w:val="20"/>
          <w:szCs w:val="20"/>
          <w:u w:val="single"/>
          <w:lang w:val="en-GB"/>
        </w:rPr>
        <w:t xml:space="preserve"> g n é:</w:t>
      </w:r>
    </w:p>
    <w:p w14:paraId="435203FB" w14:textId="77777777" w:rsidR="00DC4C03" w:rsidRPr="00055470" w:rsidRDefault="00DC4C03" w:rsidP="00D439AF">
      <w:pPr>
        <w:jc w:val="both"/>
        <w:rPr>
          <w:i/>
          <w:iCs/>
          <w:sz w:val="16"/>
          <w:szCs w:val="16"/>
          <w:lang w:val="en-US"/>
        </w:rPr>
      </w:pPr>
    </w:p>
    <w:p w14:paraId="3C6F8E79" w14:textId="77777777" w:rsidR="00C646D5" w:rsidRPr="00055470" w:rsidRDefault="00C646D5" w:rsidP="00C646D5">
      <w:pPr>
        <w:ind w:left="360"/>
        <w:jc w:val="both"/>
        <w:rPr>
          <w:i/>
          <w:iCs/>
          <w:sz w:val="16"/>
          <w:szCs w:val="16"/>
          <w:lang w:val="en-US"/>
        </w:rPr>
      </w:pPr>
    </w:p>
    <w:p w14:paraId="1EB98D14" w14:textId="28BCEF15" w:rsidR="00C646D5" w:rsidRPr="004E0E73" w:rsidRDefault="008E25F0" w:rsidP="00C646D5">
      <w:pPr>
        <w:numPr>
          <w:ilvl w:val="0"/>
          <w:numId w:val="10"/>
        </w:numPr>
        <w:tabs>
          <w:tab w:val="clear" w:pos="720"/>
        </w:tabs>
        <w:ind w:left="360" w:hanging="180"/>
        <w:jc w:val="both"/>
        <w:rPr>
          <w:b/>
          <w:bCs/>
          <w:i/>
          <w:iCs/>
          <w:sz w:val="16"/>
          <w:szCs w:val="16"/>
          <w:highlight w:val="yellow"/>
        </w:rPr>
      </w:pPr>
      <w:bookmarkStart w:id="3" w:name="typePerson"/>
      <w:bookmarkEnd w:id="3"/>
      <w:r w:rsidRPr="008E25F0">
        <w:rPr>
          <w:b/>
          <w:bCs/>
          <w:i/>
          <w:iCs/>
          <w:sz w:val="20"/>
          <w:szCs w:val="20"/>
          <w:highlight w:val="yellow"/>
        </w:rPr>
        <w:t>.</w:t>
      </w:r>
      <w:bookmarkStart w:id="4" w:name="nomPerson"/>
      <w:bookmarkEnd w:id="4"/>
      <w:r w:rsidRPr="008E25F0">
        <w:rPr>
          <w:b/>
          <w:bCs/>
          <w:i/>
          <w:iCs/>
          <w:sz w:val="20"/>
          <w:szCs w:val="20"/>
          <w:highlight w:val="yellow"/>
        </w:rPr>
        <w:t xml:space="preserve"> </w:t>
      </w:r>
      <w:r w:rsidR="003511FE">
        <w:rPr>
          <w:b/>
          <w:bCs/>
          <w:i/>
          <w:iCs/>
          <w:sz w:val="20"/>
          <w:szCs w:val="20"/>
          <w:highlight w:val="yellow"/>
        </w:rPr>
        <w:t xml:space="preserve"> </w:t>
      </w:r>
      <w:r w:rsidR="00C646D5" w:rsidRPr="004E0E73">
        <w:rPr>
          <w:i/>
          <w:iCs/>
          <w:sz w:val="20"/>
          <w:szCs w:val="20"/>
          <w:highlight w:val="yellow"/>
        </w:rPr>
        <w:t>de nationalité</w:t>
      </w:r>
      <w:r w:rsidR="00DB578A">
        <w:rPr>
          <w:i/>
          <w:iCs/>
          <w:sz w:val="20"/>
          <w:szCs w:val="20"/>
          <w:highlight w:val="yellow"/>
        </w:rPr>
        <w:t xml:space="preserve"> </w:t>
      </w:r>
      <w:bookmarkStart w:id="5" w:name="nationalite"/>
      <w:bookmarkEnd w:id="5"/>
      <w:r w:rsidR="00C646D5" w:rsidRPr="004E0E73">
        <w:rPr>
          <w:i/>
          <w:iCs/>
          <w:sz w:val="20"/>
          <w:szCs w:val="20"/>
          <w:highlight w:val="yellow"/>
        </w:rPr>
        <w:t xml:space="preserve">, Titulaire de </w:t>
      </w:r>
      <w:bookmarkStart w:id="6" w:name="typeIdent"/>
      <w:bookmarkEnd w:id="6"/>
      <w:r w:rsidR="00C646D5" w:rsidRPr="004E0E73">
        <w:rPr>
          <w:i/>
          <w:iCs/>
          <w:sz w:val="20"/>
          <w:szCs w:val="20"/>
          <w:highlight w:val="yellow"/>
        </w:rPr>
        <w:t xml:space="preserve">  N</w:t>
      </w:r>
      <w:r w:rsidR="00DB578A">
        <w:rPr>
          <w:i/>
          <w:iCs/>
          <w:sz w:val="20"/>
          <w:szCs w:val="20"/>
          <w:highlight w:val="yellow"/>
        </w:rPr>
        <w:t xml:space="preserve">° </w:t>
      </w:r>
      <w:bookmarkStart w:id="7" w:name="cin"/>
      <w:bookmarkEnd w:id="7"/>
      <w:r w:rsidR="00C646D5" w:rsidRPr="004E0E73">
        <w:rPr>
          <w:b/>
          <w:bCs/>
          <w:i/>
          <w:iCs/>
          <w:sz w:val="20"/>
          <w:szCs w:val="20"/>
          <w:highlight w:val="yellow"/>
        </w:rPr>
        <w:t xml:space="preserve">, </w:t>
      </w:r>
      <w:r w:rsidR="00C646D5" w:rsidRPr="004E0E73">
        <w:rPr>
          <w:i/>
          <w:iCs/>
          <w:sz w:val="20"/>
          <w:szCs w:val="20"/>
          <w:highlight w:val="yellow"/>
        </w:rPr>
        <w:t>né le</w:t>
      </w:r>
      <w:r w:rsidR="00DB578A">
        <w:rPr>
          <w:i/>
          <w:iCs/>
          <w:sz w:val="20"/>
          <w:szCs w:val="20"/>
          <w:highlight w:val="yellow"/>
        </w:rPr>
        <w:t xml:space="preserve"> </w:t>
      </w:r>
      <w:bookmarkStart w:id="8" w:name="born"/>
      <w:bookmarkEnd w:id="8"/>
      <w:r w:rsidR="00DB578A">
        <w:rPr>
          <w:i/>
          <w:iCs/>
          <w:sz w:val="20"/>
          <w:szCs w:val="20"/>
          <w:highlight w:val="yellow"/>
        </w:rPr>
        <w:t xml:space="preserve"> </w:t>
      </w:r>
      <w:r w:rsidR="00C646D5" w:rsidRPr="004E0E73">
        <w:rPr>
          <w:b/>
          <w:bCs/>
          <w:i/>
          <w:iCs/>
          <w:sz w:val="20"/>
          <w:szCs w:val="20"/>
          <w:highlight w:val="yellow"/>
        </w:rPr>
        <w:t xml:space="preserve"> à</w:t>
      </w:r>
      <w:r w:rsidR="00DB578A">
        <w:rPr>
          <w:b/>
          <w:bCs/>
          <w:i/>
          <w:iCs/>
          <w:sz w:val="20"/>
          <w:szCs w:val="20"/>
          <w:highlight w:val="yellow"/>
        </w:rPr>
        <w:t xml:space="preserve"> </w:t>
      </w:r>
      <w:bookmarkStart w:id="9" w:name="bornIn"/>
      <w:bookmarkEnd w:id="9"/>
      <w:r w:rsidR="00DB578A">
        <w:rPr>
          <w:b/>
          <w:bCs/>
          <w:i/>
          <w:iCs/>
          <w:sz w:val="20"/>
          <w:szCs w:val="20"/>
          <w:highlight w:val="yellow"/>
        </w:rPr>
        <w:t xml:space="preserve"> </w:t>
      </w:r>
      <w:r w:rsidR="00492D90">
        <w:rPr>
          <w:b/>
          <w:bCs/>
          <w:i/>
          <w:iCs/>
          <w:sz w:val="20"/>
          <w:szCs w:val="20"/>
          <w:highlight w:val="yellow"/>
        </w:rPr>
        <w:t xml:space="preserve"> </w:t>
      </w:r>
      <w:r w:rsidR="00C646D5" w:rsidRPr="004E0E73">
        <w:rPr>
          <w:i/>
          <w:iCs/>
          <w:sz w:val="20"/>
          <w:szCs w:val="20"/>
          <w:highlight w:val="yellow"/>
        </w:rPr>
        <w:t>y demeurant à</w:t>
      </w:r>
      <w:r w:rsidR="00DB578A">
        <w:rPr>
          <w:i/>
          <w:iCs/>
          <w:sz w:val="20"/>
          <w:szCs w:val="20"/>
          <w:highlight w:val="yellow"/>
        </w:rPr>
        <w:t xml:space="preserve"> </w:t>
      </w:r>
      <w:bookmarkStart w:id="10" w:name="resd"/>
      <w:bookmarkEnd w:id="10"/>
    </w:p>
    <w:p w14:paraId="4F65F8EE" w14:textId="77777777" w:rsidR="00C646D5" w:rsidRPr="00D2655C" w:rsidRDefault="00C646D5" w:rsidP="00C646D5">
      <w:pPr>
        <w:ind w:left="360"/>
        <w:jc w:val="both"/>
        <w:rPr>
          <w:b/>
          <w:bCs/>
          <w:i/>
          <w:iCs/>
          <w:sz w:val="16"/>
          <w:szCs w:val="16"/>
        </w:rPr>
      </w:pPr>
    </w:p>
    <w:p w14:paraId="160B92F0" w14:textId="77777777" w:rsidR="00BD0463" w:rsidRPr="0076653F" w:rsidRDefault="00BD0463" w:rsidP="0076653F">
      <w:pPr>
        <w:ind w:left="360"/>
        <w:jc w:val="both"/>
        <w:rPr>
          <w:i/>
          <w:iCs/>
          <w:sz w:val="20"/>
          <w:szCs w:val="20"/>
        </w:rPr>
      </w:pPr>
      <w:r w:rsidRPr="0076653F">
        <w:rPr>
          <w:i/>
          <w:iCs/>
          <w:sz w:val="20"/>
          <w:szCs w:val="20"/>
        </w:rPr>
        <w:t>A établi, ainsi  qu’il suit, les statuts de la société à responsabilité limitée à associé unique qu’il  a décidé d’instituer.</w:t>
      </w:r>
    </w:p>
    <w:p w14:paraId="5510B7CF" w14:textId="77777777" w:rsidR="00355BA2" w:rsidRPr="00355BA2" w:rsidRDefault="00355BA2" w:rsidP="00355BA2">
      <w:pPr>
        <w:jc w:val="both"/>
        <w:rPr>
          <w:i/>
          <w:iCs/>
          <w:sz w:val="10"/>
          <w:szCs w:val="10"/>
        </w:rPr>
      </w:pPr>
    </w:p>
    <w:p w14:paraId="7D6869FF" w14:textId="77777777" w:rsidR="00BD0463" w:rsidRPr="00463503" w:rsidRDefault="00BD0463">
      <w:pPr>
        <w:pStyle w:val="Heading3"/>
        <w:rPr>
          <w:i/>
          <w:iCs/>
          <w:sz w:val="20"/>
          <w:szCs w:val="20"/>
        </w:rPr>
      </w:pPr>
      <w:r w:rsidRPr="00463503">
        <w:rPr>
          <w:i/>
          <w:iCs/>
          <w:sz w:val="20"/>
          <w:szCs w:val="20"/>
        </w:rPr>
        <w:t>ARTICLE  1 : FORME</w:t>
      </w:r>
    </w:p>
    <w:p w14:paraId="29B747C3" w14:textId="77777777" w:rsidR="00BD0463" w:rsidRPr="00463503" w:rsidRDefault="00BD0463">
      <w:pPr>
        <w:pStyle w:val="BodyTextIndent2"/>
        <w:ind w:firstLine="0"/>
        <w:rPr>
          <w:i/>
          <w:iCs/>
          <w:sz w:val="20"/>
          <w:szCs w:val="20"/>
        </w:rPr>
      </w:pPr>
      <w:r w:rsidRPr="00463503">
        <w:rPr>
          <w:i/>
          <w:iCs/>
          <w:sz w:val="20"/>
          <w:szCs w:val="20"/>
        </w:rPr>
        <w:t xml:space="preserve">La société est  une société à responsabilité limitée il est  régie par les lois et règlements en vigueur et notamment par le Dahir n° 1-97-49 du 5 </w:t>
      </w:r>
      <w:proofErr w:type="spellStart"/>
      <w:r w:rsidRPr="00463503">
        <w:rPr>
          <w:i/>
          <w:iCs/>
          <w:sz w:val="20"/>
          <w:szCs w:val="20"/>
        </w:rPr>
        <w:t>Chaoual</w:t>
      </w:r>
      <w:proofErr w:type="spellEnd"/>
      <w:r w:rsidRPr="00463503">
        <w:rPr>
          <w:i/>
          <w:iCs/>
          <w:sz w:val="20"/>
          <w:szCs w:val="20"/>
        </w:rPr>
        <w:t xml:space="preserve"> 1417 (13 février 1997) portant promulgation de la loi n° 5-96, ainsi que les présents statuts.</w:t>
      </w:r>
    </w:p>
    <w:p w14:paraId="7748BB82" w14:textId="77777777" w:rsidR="00BD0463" w:rsidRPr="00463503" w:rsidRDefault="00BD0463">
      <w:pPr>
        <w:pStyle w:val="BodyTextIndent2"/>
        <w:ind w:firstLine="0"/>
        <w:rPr>
          <w:i/>
          <w:iCs/>
          <w:sz w:val="20"/>
          <w:szCs w:val="20"/>
        </w:rPr>
      </w:pPr>
      <w:r w:rsidRPr="00463503">
        <w:rPr>
          <w:i/>
          <w:iCs/>
          <w:sz w:val="20"/>
          <w:szCs w:val="20"/>
        </w:rPr>
        <w:t>Elle fonctionne indifféremment sous la même forme avec un ou plusieurs associés.</w:t>
      </w:r>
    </w:p>
    <w:p w14:paraId="3C4E68DB" w14:textId="77777777" w:rsidR="00BD0463" w:rsidRPr="00355BA2" w:rsidRDefault="00BD0463">
      <w:pPr>
        <w:jc w:val="both"/>
        <w:rPr>
          <w:i/>
          <w:iCs/>
          <w:sz w:val="10"/>
          <w:szCs w:val="10"/>
        </w:rPr>
      </w:pPr>
    </w:p>
    <w:p w14:paraId="27197280" w14:textId="77777777" w:rsidR="00BD0463" w:rsidRDefault="00BD0463">
      <w:pPr>
        <w:pStyle w:val="Heading3"/>
        <w:rPr>
          <w:i/>
          <w:iCs/>
          <w:sz w:val="20"/>
          <w:szCs w:val="20"/>
        </w:rPr>
      </w:pPr>
      <w:r w:rsidRPr="00463503">
        <w:rPr>
          <w:i/>
          <w:iCs/>
          <w:sz w:val="20"/>
          <w:szCs w:val="20"/>
        </w:rPr>
        <w:t>ARTICLE  2 : OBJET</w:t>
      </w:r>
    </w:p>
    <w:p w14:paraId="164A6348" w14:textId="77777777" w:rsidR="00B35A25" w:rsidRPr="00B35A25" w:rsidRDefault="00B35A25" w:rsidP="00B35A25">
      <w:pPr>
        <w:rPr>
          <w:sz w:val="16"/>
          <w:szCs w:val="16"/>
        </w:rPr>
      </w:pPr>
    </w:p>
    <w:p w14:paraId="3ECF7F46" w14:textId="77777777" w:rsidR="00F6141C" w:rsidRPr="0053563E" w:rsidRDefault="00BD0463" w:rsidP="00F6141C">
      <w:pPr>
        <w:jc w:val="both"/>
        <w:rPr>
          <w:i/>
          <w:iCs/>
          <w:sz w:val="20"/>
          <w:szCs w:val="20"/>
        </w:rPr>
      </w:pPr>
      <w:r w:rsidRPr="00463503">
        <w:rPr>
          <w:i/>
          <w:iCs/>
          <w:sz w:val="20"/>
          <w:szCs w:val="20"/>
        </w:rPr>
        <w:t>La société a pour objet tant au Maroc qu’à l’étranger :</w:t>
      </w:r>
    </w:p>
    <w:p w14:paraId="44629548" w14:textId="77777777" w:rsidR="00DB578A" w:rsidRDefault="00DB578A" w:rsidP="003903D0">
      <w:pPr>
        <w:pStyle w:val="BodyTextIndent2"/>
        <w:numPr>
          <w:ilvl w:val="0"/>
          <w:numId w:val="20"/>
        </w:numPr>
        <w:rPr>
          <w:i/>
          <w:iCs/>
          <w:sz w:val="20"/>
          <w:szCs w:val="20"/>
          <w:highlight w:val="yellow"/>
        </w:rPr>
      </w:pPr>
      <w:bookmarkStart w:id="11" w:name="obj"/>
      <w:bookmarkEnd w:id="11"/>
    </w:p>
    <w:p w14:paraId="26C82579" w14:textId="48DF94F7" w:rsidR="00BD0463" w:rsidRPr="004E0E73" w:rsidRDefault="00AF530E" w:rsidP="003903D0">
      <w:pPr>
        <w:pStyle w:val="BodyTextIndent2"/>
        <w:numPr>
          <w:ilvl w:val="0"/>
          <w:numId w:val="20"/>
        </w:numPr>
        <w:rPr>
          <w:i/>
          <w:iCs/>
          <w:sz w:val="20"/>
          <w:szCs w:val="20"/>
          <w:highlight w:val="yellow"/>
        </w:rPr>
      </w:pPr>
      <w:r w:rsidRPr="004E0E73">
        <w:rPr>
          <w:i/>
          <w:iCs/>
          <w:sz w:val="20"/>
          <w:szCs w:val="20"/>
          <w:highlight w:val="yellow"/>
        </w:rPr>
        <w:t xml:space="preserve">Et plus généralement toutes les opérations commerciales ou industrielles, mobilières ou   immobilières et financières se rattachant directement ou indirectement à l’objet social de la société, ou à tout </w:t>
      </w:r>
      <w:r w:rsidR="002029E8" w:rsidRPr="004E0E73">
        <w:rPr>
          <w:i/>
          <w:iCs/>
          <w:sz w:val="20"/>
          <w:szCs w:val="20"/>
          <w:highlight w:val="yellow"/>
        </w:rPr>
        <w:t>autre objet similaire ou connexe ;</w:t>
      </w:r>
    </w:p>
    <w:p w14:paraId="67524D53" w14:textId="77777777" w:rsidR="00FA0F87" w:rsidRPr="00734564" w:rsidRDefault="002029E8" w:rsidP="003903D0">
      <w:pPr>
        <w:pStyle w:val="BodyTextIndent2"/>
        <w:ind w:left="360" w:firstLine="0"/>
        <w:rPr>
          <w:i/>
          <w:iCs/>
          <w:sz w:val="16"/>
          <w:szCs w:val="16"/>
        </w:rPr>
      </w:pPr>
      <w:r>
        <w:rPr>
          <w:i/>
          <w:iCs/>
          <w:sz w:val="16"/>
          <w:szCs w:val="16"/>
        </w:rPr>
        <w:t>s</w:t>
      </w:r>
    </w:p>
    <w:p w14:paraId="5B6D5619" w14:textId="77777777" w:rsidR="00BD0463" w:rsidRPr="00463503" w:rsidRDefault="00BD0463">
      <w:pPr>
        <w:pStyle w:val="Heading3"/>
        <w:rPr>
          <w:i/>
          <w:iCs/>
          <w:sz w:val="20"/>
          <w:szCs w:val="20"/>
        </w:rPr>
      </w:pPr>
      <w:r w:rsidRPr="004E0E73">
        <w:rPr>
          <w:i/>
          <w:iCs/>
          <w:sz w:val="20"/>
          <w:szCs w:val="20"/>
          <w:highlight w:val="yellow"/>
        </w:rPr>
        <w:t>ARTICLE  3 : DENOMINATION</w:t>
      </w:r>
    </w:p>
    <w:p w14:paraId="0C8CDAF8" w14:textId="6136B790" w:rsidR="00BD0463" w:rsidRPr="00463503" w:rsidRDefault="00BD0463" w:rsidP="00DD1910">
      <w:pPr>
        <w:jc w:val="both"/>
        <w:rPr>
          <w:i/>
          <w:iCs/>
          <w:sz w:val="20"/>
          <w:szCs w:val="20"/>
        </w:rPr>
      </w:pPr>
      <w:r w:rsidRPr="00463503">
        <w:rPr>
          <w:i/>
          <w:iCs/>
          <w:sz w:val="20"/>
          <w:szCs w:val="20"/>
        </w:rPr>
        <w:t xml:space="preserve">La société prend la dénomination de : </w:t>
      </w:r>
      <w:r w:rsidRPr="00463503">
        <w:rPr>
          <w:b/>
          <w:bCs/>
          <w:i/>
          <w:iCs/>
          <w:sz w:val="20"/>
          <w:szCs w:val="20"/>
        </w:rPr>
        <w:t>"</w:t>
      </w:r>
      <w:bookmarkStart w:id="12" w:name="steNameArt"/>
      <w:bookmarkEnd w:id="12"/>
      <w:r w:rsidR="005838EA">
        <w:rPr>
          <w:b/>
          <w:bCs/>
          <w:i/>
          <w:iCs/>
          <w:sz w:val="20"/>
          <w:szCs w:val="20"/>
        </w:rPr>
        <w:fldChar w:fldCharType="begin"/>
      </w:r>
      <w:r w:rsidR="005838EA">
        <w:rPr>
          <w:b/>
          <w:bCs/>
          <w:i/>
          <w:iCs/>
          <w:sz w:val="20"/>
          <w:szCs w:val="20"/>
        </w:rPr>
        <w:instrText xml:space="preserve"> REF steName </w:instrText>
      </w:r>
      <w:r w:rsidR="005838EA">
        <w:rPr>
          <w:b/>
          <w:bCs/>
          <w:i/>
          <w:iCs/>
          <w:sz w:val="20"/>
          <w:szCs w:val="20"/>
        </w:rPr>
        <w:fldChar w:fldCharType="end"/>
      </w:r>
      <w:r w:rsidR="00DE7CAD">
        <w:rPr>
          <w:b/>
          <w:bCs/>
          <w:i/>
          <w:iCs/>
          <w:sz w:val="20"/>
          <w:szCs w:val="20"/>
        </w:rPr>
        <w:fldChar w:fldCharType="begin"/>
      </w:r>
      <w:r w:rsidR="00DE7CAD">
        <w:rPr>
          <w:b/>
          <w:bCs/>
          <w:i/>
          <w:iCs/>
          <w:sz w:val="20"/>
          <w:szCs w:val="20"/>
        </w:rPr>
        <w:instrText xml:space="preserve"> REF steName \h </w:instrText>
      </w:r>
      <w:r w:rsidR="00DE7CAD">
        <w:rPr>
          <w:b/>
          <w:bCs/>
          <w:i/>
          <w:iCs/>
          <w:sz w:val="20"/>
          <w:szCs w:val="20"/>
        </w:rPr>
      </w:r>
      <w:r w:rsidR="00DE7CAD">
        <w:rPr>
          <w:b/>
          <w:bCs/>
          <w:i/>
          <w:iCs/>
          <w:sz w:val="20"/>
          <w:szCs w:val="20"/>
        </w:rPr>
        <w:fldChar w:fldCharType="end"/>
      </w:r>
      <w:r w:rsidR="00DE7CAD">
        <w:rPr>
          <w:b/>
          <w:bCs/>
          <w:i/>
          <w:iCs/>
          <w:sz w:val="20"/>
          <w:szCs w:val="20"/>
        </w:rPr>
        <w:fldChar w:fldCharType="begin"/>
      </w:r>
      <w:r w:rsidR="00DE7CAD">
        <w:rPr>
          <w:b/>
          <w:bCs/>
          <w:i/>
          <w:iCs/>
          <w:sz w:val="20"/>
          <w:szCs w:val="20"/>
        </w:rPr>
        <w:instrText xml:space="preserve"> REF steName \h </w:instrText>
      </w:r>
      <w:r w:rsidR="00DE7CAD">
        <w:rPr>
          <w:b/>
          <w:bCs/>
          <w:i/>
          <w:iCs/>
          <w:sz w:val="20"/>
          <w:szCs w:val="20"/>
        </w:rPr>
      </w:r>
      <w:r w:rsidR="00DE7CAD">
        <w:rPr>
          <w:b/>
          <w:bCs/>
          <w:i/>
          <w:iCs/>
          <w:sz w:val="20"/>
          <w:szCs w:val="20"/>
        </w:rPr>
        <w:fldChar w:fldCharType="end"/>
      </w:r>
      <w:r w:rsidR="00DB578A">
        <w:rPr>
          <w:b/>
          <w:bCs/>
          <w:i/>
          <w:iCs/>
          <w:sz w:val="20"/>
          <w:szCs w:val="20"/>
        </w:rPr>
        <w:t xml:space="preserve"> </w:t>
      </w:r>
      <w:r w:rsidR="009622AB" w:rsidRPr="004E0E73">
        <w:rPr>
          <w:b/>
          <w:bCs/>
          <w:i/>
          <w:iCs/>
          <w:shadow/>
          <w:sz w:val="20"/>
          <w:szCs w:val="20"/>
          <w:highlight w:val="yellow"/>
        </w:rPr>
        <w:t xml:space="preserve"> </w:t>
      </w:r>
      <w:r w:rsidR="00F10842" w:rsidRPr="004E0E73">
        <w:rPr>
          <w:b/>
          <w:bCs/>
          <w:i/>
          <w:iCs/>
          <w:shadow/>
          <w:sz w:val="20"/>
          <w:szCs w:val="20"/>
          <w:highlight w:val="yellow"/>
        </w:rPr>
        <w:t xml:space="preserve">S.A.R.L </w:t>
      </w:r>
      <w:r w:rsidRPr="004E0E73">
        <w:rPr>
          <w:b/>
          <w:bCs/>
          <w:i/>
          <w:iCs/>
          <w:shadow/>
          <w:sz w:val="20"/>
          <w:szCs w:val="20"/>
          <w:highlight w:val="yellow"/>
        </w:rPr>
        <w:t xml:space="preserve"> D’AU"</w:t>
      </w:r>
    </w:p>
    <w:p w14:paraId="12B9266D" w14:textId="77777777" w:rsidR="00BD0463" w:rsidRPr="00463503" w:rsidRDefault="00BD0463">
      <w:pPr>
        <w:jc w:val="both"/>
        <w:rPr>
          <w:i/>
          <w:iCs/>
          <w:sz w:val="20"/>
          <w:szCs w:val="20"/>
        </w:rPr>
      </w:pPr>
      <w:r w:rsidRPr="00463503">
        <w:rPr>
          <w:i/>
          <w:iCs/>
          <w:sz w:val="20"/>
          <w:szCs w:val="20"/>
        </w:rPr>
        <w:t>Les actes et documents émanant de la société et destinés aux tiers, doivent indiquer la dénomination sociale, suivie de la mention "</w:t>
      </w:r>
      <w:r w:rsidRPr="00463503">
        <w:rPr>
          <w:b/>
          <w:bCs/>
          <w:i/>
          <w:iCs/>
          <w:sz w:val="20"/>
          <w:szCs w:val="20"/>
        </w:rPr>
        <w:t>S</w:t>
      </w:r>
      <w:r w:rsidRPr="00463503">
        <w:rPr>
          <w:i/>
          <w:iCs/>
          <w:sz w:val="20"/>
          <w:szCs w:val="20"/>
        </w:rPr>
        <w:t xml:space="preserve">ociété </w:t>
      </w:r>
      <w:r w:rsidRPr="00463503">
        <w:rPr>
          <w:b/>
          <w:bCs/>
          <w:i/>
          <w:iCs/>
          <w:sz w:val="20"/>
          <w:szCs w:val="20"/>
        </w:rPr>
        <w:t>A</w:t>
      </w:r>
      <w:r w:rsidRPr="00463503">
        <w:rPr>
          <w:i/>
          <w:iCs/>
          <w:sz w:val="20"/>
          <w:szCs w:val="20"/>
        </w:rPr>
        <w:t xml:space="preserve"> </w:t>
      </w:r>
      <w:r w:rsidRPr="00463503">
        <w:rPr>
          <w:b/>
          <w:bCs/>
          <w:i/>
          <w:iCs/>
          <w:sz w:val="20"/>
          <w:szCs w:val="20"/>
        </w:rPr>
        <w:t>R</w:t>
      </w:r>
      <w:r w:rsidRPr="00463503">
        <w:rPr>
          <w:i/>
          <w:iCs/>
          <w:sz w:val="20"/>
          <w:szCs w:val="20"/>
        </w:rPr>
        <w:t xml:space="preserve">esponsabilité </w:t>
      </w:r>
      <w:r w:rsidRPr="00463503">
        <w:rPr>
          <w:b/>
          <w:bCs/>
          <w:i/>
          <w:iCs/>
          <w:sz w:val="20"/>
          <w:szCs w:val="20"/>
        </w:rPr>
        <w:t>L</w:t>
      </w:r>
      <w:r w:rsidRPr="00463503">
        <w:rPr>
          <w:i/>
          <w:iCs/>
          <w:sz w:val="20"/>
          <w:szCs w:val="20"/>
        </w:rPr>
        <w:t>imitée d’</w:t>
      </w:r>
      <w:r w:rsidRPr="00463503">
        <w:rPr>
          <w:b/>
          <w:bCs/>
          <w:i/>
          <w:iCs/>
          <w:sz w:val="20"/>
          <w:szCs w:val="20"/>
        </w:rPr>
        <w:t>A</w:t>
      </w:r>
      <w:r w:rsidRPr="00463503">
        <w:rPr>
          <w:i/>
          <w:iCs/>
          <w:sz w:val="20"/>
          <w:szCs w:val="20"/>
        </w:rPr>
        <w:t xml:space="preserve">ssocié </w:t>
      </w:r>
      <w:r w:rsidRPr="00463503">
        <w:rPr>
          <w:b/>
          <w:bCs/>
          <w:i/>
          <w:iCs/>
          <w:sz w:val="20"/>
          <w:szCs w:val="20"/>
        </w:rPr>
        <w:t>U</w:t>
      </w:r>
      <w:r w:rsidRPr="00463503">
        <w:rPr>
          <w:i/>
          <w:iCs/>
          <w:sz w:val="20"/>
          <w:szCs w:val="20"/>
        </w:rPr>
        <w:t>nique"  ou des initiales  "S.A.R.L. d’AU" et l’énonciation du montant du capital social.</w:t>
      </w:r>
    </w:p>
    <w:p w14:paraId="6403DE44" w14:textId="77777777" w:rsidR="00BD0463" w:rsidRPr="00355BA2" w:rsidRDefault="00BD0463">
      <w:pPr>
        <w:rPr>
          <w:i/>
          <w:iCs/>
          <w:sz w:val="10"/>
          <w:szCs w:val="10"/>
        </w:rPr>
      </w:pPr>
    </w:p>
    <w:p w14:paraId="0372B92A" w14:textId="77777777" w:rsidR="00BD0463" w:rsidRPr="004E0E73" w:rsidRDefault="00BD0463">
      <w:pPr>
        <w:pStyle w:val="Heading3"/>
        <w:rPr>
          <w:i/>
          <w:iCs/>
          <w:sz w:val="20"/>
          <w:szCs w:val="20"/>
          <w:highlight w:val="yellow"/>
        </w:rPr>
      </w:pPr>
      <w:r w:rsidRPr="004E0E73">
        <w:rPr>
          <w:i/>
          <w:iCs/>
          <w:sz w:val="20"/>
          <w:szCs w:val="20"/>
          <w:highlight w:val="yellow"/>
        </w:rPr>
        <w:t>ARTICLE  4 : SIEGE SOCIAL</w:t>
      </w:r>
    </w:p>
    <w:p w14:paraId="6336274B" w14:textId="76FE8528" w:rsidR="002212AE" w:rsidRPr="002212AE" w:rsidRDefault="00BD0463" w:rsidP="00463FE7">
      <w:pPr>
        <w:rPr>
          <w:b/>
          <w:bCs/>
          <w:i/>
          <w:iCs/>
          <w:sz w:val="20"/>
          <w:szCs w:val="20"/>
        </w:rPr>
      </w:pPr>
      <w:r w:rsidRPr="004E0E73">
        <w:rPr>
          <w:i/>
          <w:iCs/>
          <w:sz w:val="20"/>
          <w:szCs w:val="20"/>
          <w:highlight w:val="yellow"/>
        </w:rPr>
        <w:t xml:space="preserve">Le </w:t>
      </w:r>
      <w:r w:rsidR="00670E8C" w:rsidRPr="004E0E73">
        <w:rPr>
          <w:i/>
          <w:iCs/>
          <w:sz w:val="20"/>
          <w:szCs w:val="20"/>
          <w:highlight w:val="yellow"/>
        </w:rPr>
        <w:t>siège</w:t>
      </w:r>
      <w:r w:rsidRPr="004E0E73">
        <w:rPr>
          <w:i/>
          <w:iCs/>
          <w:sz w:val="20"/>
          <w:szCs w:val="20"/>
          <w:highlight w:val="yellow"/>
        </w:rPr>
        <w:t xml:space="preserve"> social est fixé à</w:t>
      </w:r>
      <w:r w:rsidR="00DB578A">
        <w:rPr>
          <w:i/>
          <w:iCs/>
          <w:sz w:val="20"/>
          <w:szCs w:val="20"/>
          <w:highlight w:val="yellow"/>
        </w:rPr>
        <w:t> :</w:t>
      </w:r>
      <w:r w:rsidR="00DE7CAD">
        <w:rPr>
          <w:i/>
          <w:iCs/>
          <w:sz w:val="20"/>
          <w:szCs w:val="20"/>
          <w:highlight w:val="yellow"/>
        </w:rPr>
        <w:fldChar w:fldCharType="begin"/>
      </w:r>
      <w:r w:rsidR="00DE7CAD">
        <w:rPr>
          <w:i/>
          <w:iCs/>
          <w:sz w:val="20"/>
          <w:szCs w:val="20"/>
          <w:highlight w:val="yellow"/>
        </w:rPr>
        <w:instrText xml:space="preserve"> REF adresse \h </w:instrText>
      </w:r>
      <w:r w:rsidR="00DE7CAD">
        <w:rPr>
          <w:i/>
          <w:iCs/>
          <w:sz w:val="20"/>
          <w:szCs w:val="20"/>
          <w:highlight w:val="yellow"/>
        </w:rPr>
      </w:r>
      <w:r w:rsidR="00DE7CAD">
        <w:rPr>
          <w:i/>
          <w:iCs/>
          <w:sz w:val="20"/>
          <w:szCs w:val="20"/>
          <w:highlight w:val="yellow"/>
        </w:rPr>
        <w:fldChar w:fldCharType="end"/>
      </w:r>
      <w:r w:rsidR="00DE7CAD">
        <w:rPr>
          <w:i/>
          <w:iCs/>
          <w:sz w:val="20"/>
          <w:szCs w:val="20"/>
          <w:highlight w:val="yellow"/>
        </w:rPr>
        <w:fldChar w:fldCharType="begin"/>
      </w:r>
      <w:r w:rsidR="00DE7CAD">
        <w:rPr>
          <w:i/>
          <w:iCs/>
          <w:sz w:val="20"/>
          <w:szCs w:val="20"/>
          <w:highlight w:val="yellow"/>
        </w:rPr>
        <w:instrText xml:space="preserve"> REF adresse \h </w:instrText>
      </w:r>
      <w:r w:rsidR="00DE7CAD">
        <w:rPr>
          <w:i/>
          <w:iCs/>
          <w:sz w:val="20"/>
          <w:szCs w:val="20"/>
          <w:highlight w:val="yellow"/>
        </w:rPr>
      </w:r>
      <w:r w:rsidR="00DE7CAD">
        <w:rPr>
          <w:i/>
          <w:iCs/>
          <w:sz w:val="20"/>
          <w:szCs w:val="20"/>
          <w:highlight w:val="yellow"/>
        </w:rPr>
        <w:fldChar w:fldCharType="end"/>
      </w:r>
      <w:r w:rsidR="00DB578A">
        <w:rPr>
          <w:i/>
          <w:iCs/>
          <w:sz w:val="20"/>
          <w:szCs w:val="20"/>
          <w:highlight w:val="yellow"/>
        </w:rPr>
        <w:t xml:space="preserve"> </w:t>
      </w:r>
      <w:r w:rsidR="005838EA">
        <w:rPr>
          <w:i/>
          <w:iCs/>
          <w:sz w:val="20"/>
          <w:szCs w:val="20"/>
          <w:highlight w:val="yellow"/>
        </w:rPr>
        <w:fldChar w:fldCharType="begin"/>
      </w:r>
      <w:r w:rsidR="005838EA">
        <w:rPr>
          <w:i/>
          <w:iCs/>
          <w:sz w:val="20"/>
          <w:szCs w:val="20"/>
          <w:highlight w:val="yellow"/>
        </w:rPr>
        <w:instrText xml:space="preserve"> REF adresse </w:instrText>
      </w:r>
      <w:r w:rsidR="005838EA">
        <w:rPr>
          <w:i/>
          <w:iCs/>
          <w:sz w:val="20"/>
          <w:szCs w:val="20"/>
          <w:highlight w:val="yellow"/>
        </w:rPr>
        <w:fldChar w:fldCharType="end"/>
      </w:r>
      <w:r w:rsidRPr="004E0E73">
        <w:rPr>
          <w:i/>
          <w:iCs/>
          <w:sz w:val="20"/>
          <w:szCs w:val="20"/>
          <w:highlight w:val="yellow"/>
        </w:rPr>
        <w:t xml:space="preserve"> </w:t>
      </w:r>
      <w:bookmarkStart w:id="13" w:name="adresseSeg"/>
      <w:bookmarkEnd w:id="13"/>
      <w:r w:rsidR="00567F00" w:rsidRPr="004E0E73">
        <w:rPr>
          <w:b/>
          <w:bCs/>
          <w:i/>
          <w:iCs/>
          <w:sz w:val="20"/>
          <w:szCs w:val="20"/>
          <w:highlight w:val="yellow"/>
        </w:rPr>
        <w:t>.</w:t>
      </w:r>
    </w:p>
    <w:p w14:paraId="2F8E5A70" w14:textId="77777777" w:rsidR="00BD0463" w:rsidRPr="003875A6" w:rsidRDefault="00BD0463" w:rsidP="002212AE">
      <w:pPr>
        <w:rPr>
          <w:i/>
          <w:iCs/>
          <w:color w:val="FF0000"/>
        </w:rPr>
      </w:pPr>
      <w:r w:rsidRPr="0058656C">
        <w:rPr>
          <w:i/>
          <w:iCs/>
          <w:sz w:val="20"/>
          <w:szCs w:val="20"/>
        </w:rPr>
        <w:t>Il pourra être transféré dans tout autre endroit de la même ville par simple décision de la gérance et en tout autre lieu en vertu d’une déci</w:t>
      </w:r>
      <w:r w:rsidR="003875A6" w:rsidRPr="0058656C">
        <w:rPr>
          <w:i/>
          <w:iCs/>
          <w:sz w:val="20"/>
          <w:szCs w:val="20"/>
        </w:rPr>
        <w:t xml:space="preserve">sion extraordinaire des </w:t>
      </w:r>
      <w:r w:rsidR="007D5761" w:rsidRPr="0058656C">
        <w:rPr>
          <w:i/>
          <w:iCs/>
          <w:sz w:val="20"/>
          <w:szCs w:val="20"/>
        </w:rPr>
        <w:t>associés.</w:t>
      </w:r>
      <w:r w:rsidR="003875A6">
        <w:rPr>
          <w:i/>
          <w:iCs/>
        </w:rPr>
        <w:t xml:space="preserve"> </w:t>
      </w:r>
    </w:p>
    <w:p w14:paraId="03304DA3" w14:textId="77777777" w:rsidR="00BD0463" w:rsidRPr="00355BA2" w:rsidRDefault="00BD0463">
      <w:pPr>
        <w:jc w:val="both"/>
        <w:rPr>
          <w:i/>
          <w:iCs/>
          <w:sz w:val="10"/>
          <w:szCs w:val="10"/>
        </w:rPr>
      </w:pPr>
    </w:p>
    <w:p w14:paraId="6F1F1C9C" w14:textId="77777777" w:rsidR="00BD0463" w:rsidRPr="00463503" w:rsidRDefault="00BD0463">
      <w:pPr>
        <w:pStyle w:val="Heading3"/>
        <w:rPr>
          <w:i/>
          <w:iCs/>
          <w:sz w:val="20"/>
          <w:szCs w:val="20"/>
        </w:rPr>
      </w:pPr>
      <w:r w:rsidRPr="00463503">
        <w:rPr>
          <w:i/>
          <w:iCs/>
          <w:sz w:val="20"/>
          <w:szCs w:val="20"/>
        </w:rPr>
        <w:t>ARTICLE  5 : DUREE</w:t>
      </w:r>
    </w:p>
    <w:p w14:paraId="179987EF" w14:textId="77777777" w:rsidR="00BD0463" w:rsidRPr="00463503" w:rsidRDefault="00BD0463">
      <w:pPr>
        <w:jc w:val="both"/>
        <w:rPr>
          <w:i/>
          <w:iCs/>
          <w:sz w:val="20"/>
          <w:szCs w:val="20"/>
        </w:rPr>
      </w:pPr>
      <w:r w:rsidRPr="00463503">
        <w:rPr>
          <w:i/>
          <w:iCs/>
          <w:sz w:val="20"/>
          <w:szCs w:val="20"/>
        </w:rPr>
        <w:t xml:space="preserve">La durée de la société est fixée à </w:t>
      </w:r>
      <w:proofErr w:type="spellStart"/>
      <w:r w:rsidRPr="00463503">
        <w:rPr>
          <w:i/>
          <w:iCs/>
          <w:sz w:val="20"/>
          <w:szCs w:val="20"/>
        </w:rPr>
        <w:t>quatre vingt</w:t>
      </w:r>
      <w:proofErr w:type="spellEnd"/>
      <w:r w:rsidRPr="00463503">
        <w:rPr>
          <w:i/>
          <w:iCs/>
          <w:sz w:val="20"/>
          <w:szCs w:val="20"/>
        </w:rPr>
        <w:t xml:space="preserve"> </w:t>
      </w:r>
      <w:proofErr w:type="spellStart"/>
      <w:r w:rsidRPr="00463503">
        <w:rPr>
          <w:i/>
          <w:iCs/>
          <w:sz w:val="20"/>
          <w:szCs w:val="20"/>
        </w:rPr>
        <w:t>dix neuf</w:t>
      </w:r>
      <w:proofErr w:type="spellEnd"/>
      <w:r w:rsidRPr="00463503">
        <w:rPr>
          <w:i/>
          <w:iCs/>
          <w:sz w:val="20"/>
          <w:szCs w:val="20"/>
        </w:rPr>
        <w:t xml:space="preserve"> (99) Années à dater de son immatriculation au registre du commerce, sauf les cas de dissolution anticipée ou de prorogation prévue aux présents statuts.</w:t>
      </w:r>
    </w:p>
    <w:p w14:paraId="78009E95" w14:textId="77777777" w:rsidR="00BD0463" w:rsidRPr="00463503" w:rsidRDefault="00BD0463">
      <w:pPr>
        <w:jc w:val="both"/>
        <w:rPr>
          <w:i/>
          <w:iCs/>
          <w:sz w:val="20"/>
          <w:szCs w:val="20"/>
        </w:rPr>
      </w:pPr>
      <w:r w:rsidRPr="00463503">
        <w:rPr>
          <w:i/>
          <w:iCs/>
          <w:sz w:val="20"/>
          <w:szCs w:val="20"/>
        </w:rPr>
        <w:t>La gérance devra provoquer une réunion de la collectivité des associés, à l’effet de décider dans les conditions requises pour la modification des statuts si la société devra être prorogée.</w:t>
      </w:r>
    </w:p>
    <w:p w14:paraId="4AD0B443" w14:textId="77777777" w:rsidR="00B744EF" w:rsidRDefault="00BD0463" w:rsidP="00F41B8B">
      <w:pPr>
        <w:jc w:val="both"/>
        <w:rPr>
          <w:i/>
          <w:iCs/>
          <w:sz w:val="20"/>
          <w:szCs w:val="20"/>
        </w:rPr>
      </w:pPr>
      <w:r w:rsidRPr="00463503">
        <w:rPr>
          <w:i/>
          <w:iCs/>
          <w:sz w:val="20"/>
          <w:szCs w:val="20"/>
        </w:rPr>
        <w:t>A défaut, tout associé pourra provoquer cette réunion dans les conditions prévues par les lois en vigueur au Maroc.</w:t>
      </w:r>
    </w:p>
    <w:p w14:paraId="43A04B2D" w14:textId="77777777" w:rsidR="00F41B8B" w:rsidRPr="00355BA2" w:rsidRDefault="00F41B8B" w:rsidP="00F41B8B">
      <w:pPr>
        <w:jc w:val="both"/>
        <w:rPr>
          <w:i/>
          <w:iCs/>
          <w:sz w:val="10"/>
          <w:szCs w:val="10"/>
        </w:rPr>
      </w:pPr>
    </w:p>
    <w:p w14:paraId="7770D935" w14:textId="77777777" w:rsidR="00B744EF" w:rsidRPr="00463503" w:rsidRDefault="00B744EF" w:rsidP="00B744EF">
      <w:pPr>
        <w:pStyle w:val="Heading3"/>
        <w:rPr>
          <w:i/>
          <w:iCs/>
          <w:sz w:val="20"/>
          <w:szCs w:val="20"/>
        </w:rPr>
      </w:pPr>
      <w:r w:rsidRPr="00463503">
        <w:rPr>
          <w:i/>
          <w:iCs/>
          <w:sz w:val="20"/>
          <w:szCs w:val="20"/>
        </w:rPr>
        <w:t>ARTICLE  6 : APPORTS</w:t>
      </w:r>
    </w:p>
    <w:p w14:paraId="3F49BA9E" w14:textId="366D37C1" w:rsidR="00B744EF" w:rsidRPr="004E0E73" w:rsidRDefault="00B744EF" w:rsidP="006C24B6">
      <w:pPr>
        <w:jc w:val="both"/>
        <w:rPr>
          <w:b/>
          <w:bCs/>
          <w:i/>
          <w:iCs/>
          <w:sz w:val="20"/>
          <w:szCs w:val="20"/>
          <w:highlight w:val="yellow"/>
        </w:rPr>
      </w:pPr>
      <w:r w:rsidRPr="00463503">
        <w:rPr>
          <w:i/>
          <w:iCs/>
          <w:sz w:val="20"/>
          <w:szCs w:val="20"/>
        </w:rPr>
        <w:t>Il est fait à la présente Société par le ci-après nommer, l’apport espèce suivant représentant la totalit</w:t>
      </w:r>
      <w:r w:rsidR="00FB5731" w:rsidRPr="00463503">
        <w:rPr>
          <w:i/>
          <w:iCs/>
          <w:sz w:val="20"/>
          <w:szCs w:val="20"/>
        </w:rPr>
        <w:t>é du capital socia</w:t>
      </w:r>
      <w:r w:rsidR="00F41B8B">
        <w:rPr>
          <w:i/>
          <w:iCs/>
          <w:sz w:val="20"/>
          <w:szCs w:val="20"/>
        </w:rPr>
        <w:t>l qui est de</w:t>
      </w:r>
      <w:r w:rsidR="00DE7CAD">
        <w:rPr>
          <w:i/>
          <w:iCs/>
          <w:sz w:val="20"/>
          <w:szCs w:val="20"/>
        </w:rPr>
        <w:t xml:space="preserve"> </w:t>
      </w:r>
      <w:r w:rsidR="00DE7CAD">
        <w:rPr>
          <w:i/>
          <w:iCs/>
          <w:sz w:val="20"/>
          <w:szCs w:val="20"/>
        </w:rPr>
        <w:fldChar w:fldCharType="begin"/>
      </w:r>
      <w:r w:rsidR="00DE7CAD">
        <w:rPr>
          <w:i/>
          <w:iCs/>
          <w:sz w:val="20"/>
          <w:szCs w:val="20"/>
        </w:rPr>
        <w:instrText xml:space="preserve"> REF capital \h </w:instrText>
      </w:r>
      <w:r w:rsidR="00DE7CAD">
        <w:rPr>
          <w:i/>
          <w:iCs/>
          <w:sz w:val="20"/>
          <w:szCs w:val="20"/>
        </w:rPr>
      </w:r>
      <w:r w:rsidR="00DE7CAD">
        <w:rPr>
          <w:i/>
          <w:iCs/>
          <w:sz w:val="20"/>
          <w:szCs w:val="20"/>
        </w:rPr>
        <w:fldChar w:fldCharType="end"/>
      </w:r>
      <w:r w:rsidR="00DB578A">
        <w:rPr>
          <w:i/>
          <w:iCs/>
          <w:sz w:val="20"/>
          <w:szCs w:val="20"/>
        </w:rPr>
        <w:t xml:space="preserve"> </w:t>
      </w:r>
      <w:bookmarkStart w:id="14" w:name="capitalApOne"/>
      <w:bookmarkEnd w:id="14"/>
      <w:r w:rsidR="005838EA">
        <w:rPr>
          <w:i/>
          <w:iCs/>
          <w:sz w:val="20"/>
          <w:szCs w:val="20"/>
        </w:rPr>
        <w:fldChar w:fldCharType="begin"/>
      </w:r>
      <w:r w:rsidR="005838EA">
        <w:rPr>
          <w:i/>
          <w:iCs/>
          <w:sz w:val="20"/>
          <w:szCs w:val="20"/>
        </w:rPr>
        <w:instrText xml:space="preserve"> REF capital </w:instrText>
      </w:r>
      <w:r w:rsidR="005838EA">
        <w:rPr>
          <w:i/>
          <w:iCs/>
          <w:sz w:val="20"/>
          <w:szCs w:val="20"/>
        </w:rPr>
        <w:fldChar w:fldCharType="end"/>
      </w:r>
      <w:r w:rsidR="00DB578A">
        <w:rPr>
          <w:i/>
          <w:iCs/>
          <w:sz w:val="20"/>
          <w:szCs w:val="20"/>
        </w:rPr>
        <w:t xml:space="preserve"> </w:t>
      </w:r>
      <w:r w:rsidRPr="004E0E73">
        <w:rPr>
          <w:i/>
          <w:iCs/>
          <w:sz w:val="20"/>
          <w:szCs w:val="20"/>
          <w:highlight w:val="yellow"/>
        </w:rPr>
        <w:t>dirhams.</w:t>
      </w:r>
    </w:p>
    <w:p w14:paraId="0A891CB0" w14:textId="77777777" w:rsidR="00B744EF" w:rsidRPr="004E0E73" w:rsidRDefault="00B744EF" w:rsidP="00B744EF">
      <w:pPr>
        <w:rPr>
          <w:b/>
          <w:bCs/>
          <w:i/>
          <w:iCs/>
          <w:sz w:val="10"/>
          <w:szCs w:val="10"/>
          <w:highlight w:val="yellow"/>
        </w:rPr>
      </w:pPr>
    </w:p>
    <w:p w14:paraId="491E44E2" w14:textId="28A94B3A" w:rsidR="00B744EF" w:rsidRPr="003511FE" w:rsidRDefault="00DD1910" w:rsidP="00E1092C">
      <w:pPr>
        <w:rPr>
          <w:b/>
          <w:bCs/>
          <w:i/>
          <w:iCs/>
          <w:sz w:val="20"/>
          <w:szCs w:val="20"/>
          <w:highlight w:val="yellow"/>
          <w:lang w:val="en-US"/>
        </w:rPr>
      </w:pPr>
      <w:r w:rsidRPr="003511FE">
        <w:rPr>
          <w:b/>
          <w:bCs/>
          <w:i/>
          <w:iCs/>
          <w:sz w:val="20"/>
          <w:szCs w:val="20"/>
          <w:highlight w:val="yellow"/>
          <w:lang w:val="en-US"/>
        </w:rPr>
        <w:t>.</w:t>
      </w:r>
      <w:bookmarkStart w:id="15" w:name="typePersonAp"/>
      <w:bookmarkEnd w:id="15"/>
      <w:r w:rsidR="005838EA">
        <w:rPr>
          <w:b/>
          <w:bCs/>
          <w:i/>
          <w:iCs/>
          <w:sz w:val="20"/>
          <w:szCs w:val="20"/>
          <w:highlight w:val="yellow"/>
        </w:rPr>
        <w:fldChar w:fldCharType="begin"/>
      </w:r>
      <w:r w:rsidR="005838EA" w:rsidRPr="003511FE">
        <w:rPr>
          <w:b/>
          <w:bCs/>
          <w:i/>
          <w:iCs/>
          <w:sz w:val="20"/>
          <w:szCs w:val="20"/>
          <w:highlight w:val="yellow"/>
          <w:lang w:val="en-US"/>
        </w:rPr>
        <w:instrText xml:space="preserve"> REF typePerson </w:instrText>
      </w:r>
      <w:r w:rsidR="005838EA">
        <w:rPr>
          <w:b/>
          <w:bCs/>
          <w:i/>
          <w:iCs/>
          <w:sz w:val="20"/>
          <w:szCs w:val="20"/>
          <w:highlight w:val="yellow"/>
        </w:rPr>
        <w:fldChar w:fldCharType="end"/>
      </w:r>
      <w:r w:rsidR="00DE7CAD">
        <w:rPr>
          <w:b/>
          <w:bCs/>
          <w:i/>
          <w:iCs/>
          <w:sz w:val="20"/>
          <w:szCs w:val="20"/>
          <w:highlight w:val="yellow"/>
        </w:rPr>
        <w:fldChar w:fldCharType="begin"/>
      </w:r>
      <w:r w:rsidR="00DE7CAD" w:rsidRPr="003511FE">
        <w:rPr>
          <w:b/>
          <w:bCs/>
          <w:i/>
          <w:iCs/>
          <w:sz w:val="20"/>
          <w:szCs w:val="20"/>
          <w:highlight w:val="yellow"/>
          <w:lang w:val="en-US"/>
        </w:rPr>
        <w:instrText xml:space="preserve"> REF typePerson \h </w:instrText>
      </w:r>
      <w:r w:rsidR="00DE7CAD">
        <w:rPr>
          <w:b/>
          <w:bCs/>
          <w:i/>
          <w:iCs/>
          <w:sz w:val="20"/>
          <w:szCs w:val="20"/>
          <w:highlight w:val="yellow"/>
        </w:rPr>
      </w:r>
      <w:r w:rsidR="00DE7CAD">
        <w:rPr>
          <w:b/>
          <w:bCs/>
          <w:i/>
          <w:iCs/>
          <w:sz w:val="20"/>
          <w:szCs w:val="20"/>
          <w:highlight w:val="yellow"/>
        </w:rPr>
        <w:fldChar w:fldCharType="end"/>
      </w:r>
      <w:r w:rsidR="00DE7CAD">
        <w:rPr>
          <w:b/>
          <w:bCs/>
          <w:i/>
          <w:iCs/>
          <w:sz w:val="20"/>
          <w:szCs w:val="20"/>
          <w:highlight w:val="yellow"/>
        </w:rPr>
        <w:fldChar w:fldCharType="begin"/>
      </w:r>
      <w:r w:rsidR="00DE7CAD" w:rsidRPr="003511FE">
        <w:rPr>
          <w:b/>
          <w:bCs/>
          <w:i/>
          <w:iCs/>
          <w:sz w:val="20"/>
          <w:szCs w:val="20"/>
          <w:highlight w:val="yellow"/>
          <w:lang w:val="en-US"/>
        </w:rPr>
        <w:instrText xml:space="preserve"> REF typePerson \h </w:instrText>
      </w:r>
      <w:r w:rsidR="00DE7CAD">
        <w:rPr>
          <w:b/>
          <w:bCs/>
          <w:i/>
          <w:iCs/>
          <w:sz w:val="20"/>
          <w:szCs w:val="20"/>
          <w:highlight w:val="yellow"/>
        </w:rPr>
      </w:r>
      <w:r w:rsidR="00DE7CAD">
        <w:rPr>
          <w:b/>
          <w:bCs/>
          <w:i/>
          <w:iCs/>
          <w:sz w:val="20"/>
          <w:szCs w:val="20"/>
          <w:highlight w:val="yellow"/>
        </w:rPr>
        <w:fldChar w:fldCharType="end"/>
      </w:r>
      <w:r w:rsidR="00DB578A" w:rsidRPr="003511FE">
        <w:rPr>
          <w:b/>
          <w:bCs/>
          <w:i/>
          <w:iCs/>
          <w:sz w:val="20"/>
          <w:szCs w:val="20"/>
          <w:highlight w:val="yellow"/>
          <w:lang w:val="en-US"/>
        </w:rPr>
        <w:t xml:space="preserve"> </w:t>
      </w:r>
      <w:r w:rsidR="005838EA">
        <w:rPr>
          <w:b/>
          <w:bCs/>
          <w:i/>
          <w:iCs/>
          <w:sz w:val="20"/>
          <w:szCs w:val="20"/>
          <w:highlight w:val="yellow"/>
        </w:rPr>
        <w:fldChar w:fldCharType="begin"/>
      </w:r>
      <w:r w:rsidR="005838EA" w:rsidRPr="003511FE">
        <w:rPr>
          <w:b/>
          <w:bCs/>
          <w:i/>
          <w:iCs/>
          <w:sz w:val="20"/>
          <w:szCs w:val="20"/>
          <w:highlight w:val="yellow"/>
          <w:lang w:val="en-US"/>
        </w:rPr>
        <w:instrText xml:space="preserve"> REF nomPerson </w:instrText>
      </w:r>
      <w:r w:rsidR="005838EA">
        <w:rPr>
          <w:b/>
          <w:bCs/>
          <w:i/>
          <w:iCs/>
          <w:sz w:val="20"/>
          <w:szCs w:val="20"/>
          <w:highlight w:val="yellow"/>
        </w:rPr>
        <w:fldChar w:fldCharType="end"/>
      </w:r>
      <w:r w:rsidR="00DB578A" w:rsidRPr="003511FE">
        <w:rPr>
          <w:b/>
          <w:bCs/>
          <w:i/>
          <w:iCs/>
          <w:sz w:val="20"/>
          <w:szCs w:val="20"/>
          <w:highlight w:val="yellow"/>
          <w:lang w:val="en-US"/>
        </w:rPr>
        <w:t>.</w:t>
      </w:r>
      <w:r w:rsidR="00DE7CAD">
        <w:rPr>
          <w:b/>
          <w:bCs/>
          <w:i/>
          <w:iCs/>
          <w:sz w:val="20"/>
          <w:szCs w:val="20"/>
          <w:highlight w:val="yellow"/>
        </w:rPr>
        <w:fldChar w:fldCharType="begin"/>
      </w:r>
      <w:r w:rsidR="00DE7CAD" w:rsidRPr="003511FE">
        <w:rPr>
          <w:b/>
          <w:bCs/>
          <w:i/>
          <w:iCs/>
          <w:sz w:val="20"/>
          <w:szCs w:val="20"/>
          <w:highlight w:val="yellow"/>
          <w:lang w:val="en-US"/>
        </w:rPr>
        <w:instrText xml:space="preserve"> REF nomPerson \h </w:instrText>
      </w:r>
      <w:r w:rsidR="00DE7CAD">
        <w:rPr>
          <w:b/>
          <w:bCs/>
          <w:i/>
          <w:iCs/>
          <w:sz w:val="20"/>
          <w:szCs w:val="20"/>
          <w:highlight w:val="yellow"/>
        </w:rPr>
      </w:r>
      <w:r w:rsidR="00DE7CAD">
        <w:rPr>
          <w:b/>
          <w:bCs/>
          <w:i/>
          <w:iCs/>
          <w:sz w:val="20"/>
          <w:szCs w:val="20"/>
          <w:highlight w:val="yellow"/>
        </w:rPr>
        <w:fldChar w:fldCharType="end"/>
      </w:r>
      <w:r w:rsidR="00DB578A" w:rsidRPr="003511FE">
        <w:rPr>
          <w:b/>
          <w:bCs/>
          <w:i/>
          <w:iCs/>
          <w:sz w:val="20"/>
          <w:szCs w:val="20"/>
          <w:highlight w:val="yellow"/>
          <w:lang w:val="en-US"/>
        </w:rPr>
        <w:t xml:space="preserve"> </w:t>
      </w:r>
      <w:bookmarkStart w:id="16" w:name="nomPersonAp"/>
      <w:bookmarkEnd w:id="16"/>
      <w:r w:rsidR="002212AE" w:rsidRPr="003511FE">
        <w:rPr>
          <w:b/>
          <w:bCs/>
          <w:i/>
          <w:iCs/>
          <w:sz w:val="20"/>
          <w:szCs w:val="20"/>
          <w:highlight w:val="yellow"/>
          <w:lang w:val="en-US"/>
        </w:rPr>
        <w:t>…</w:t>
      </w:r>
      <w:r w:rsidR="00BC5BA7" w:rsidRPr="003511FE">
        <w:rPr>
          <w:b/>
          <w:bCs/>
          <w:i/>
          <w:iCs/>
          <w:sz w:val="20"/>
          <w:szCs w:val="20"/>
          <w:highlight w:val="yellow"/>
          <w:lang w:val="en-US"/>
        </w:rPr>
        <w:t>………</w:t>
      </w:r>
      <w:r w:rsidR="00F41B8B" w:rsidRPr="003511FE">
        <w:rPr>
          <w:b/>
          <w:bCs/>
          <w:i/>
          <w:iCs/>
          <w:sz w:val="20"/>
          <w:szCs w:val="20"/>
          <w:highlight w:val="yellow"/>
          <w:lang w:val="en-US"/>
        </w:rPr>
        <w:t>…</w:t>
      </w:r>
      <w:r w:rsidR="00FA0F87" w:rsidRPr="003511FE">
        <w:rPr>
          <w:b/>
          <w:bCs/>
          <w:i/>
          <w:iCs/>
          <w:sz w:val="20"/>
          <w:szCs w:val="20"/>
          <w:highlight w:val="yellow"/>
          <w:lang w:val="en-US"/>
        </w:rPr>
        <w:t>……</w:t>
      </w:r>
      <w:r w:rsidR="00D0002F" w:rsidRPr="003511FE">
        <w:rPr>
          <w:b/>
          <w:bCs/>
          <w:i/>
          <w:iCs/>
          <w:sz w:val="20"/>
          <w:szCs w:val="20"/>
          <w:highlight w:val="yellow"/>
          <w:lang w:val="en-US"/>
        </w:rPr>
        <w:t>.</w:t>
      </w:r>
      <w:r w:rsidR="00FA0F87" w:rsidRPr="003511FE">
        <w:rPr>
          <w:b/>
          <w:bCs/>
          <w:i/>
          <w:iCs/>
          <w:sz w:val="20"/>
          <w:szCs w:val="20"/>
          <w:highlight w:val="yellow"/>
          <w:lang w:val="en-US"/>
        </w:rPr>
        <w:t>…</w:t>
      </w:r>
      <w:r w:rsidR="00BE6411" w:rsidRPr="003511FE">
        <w:rPr>
          <w:b/>
          <w:bCs/>
          <w:i/>
          <w:iCs/>
          <w:sz w:val="20"/>
          <w:szCs w:val="20"/>
          <w:highlight w:val="yellow"/>
          <w:lang w:val="en-US"/>
        </w:rPr>
        <w:t>…</w:t>
      </w:r>
      <w:r w:rsidR="00A966E6" w:rsidRPr="003511FE">
        <w:rPr>
          <w:b/>
          <w:bCs/>
          <w:i/>
          <w:iCs/>
          <w:sz w:val="20"/>
          <w:szCs w:val="20"/>
          <w:highlight w:val="yellow"/>
          <w:lang w:val="en-US"/>
        </w:rPr>
        <w:t>…</w:t>
      </w:r>
      <w:r w:rsidR="00BE6411" w:rsidRPr="003511FE">
        <w:rPr>
          <w:b/>
          <w:bCs/>
          <w:i/>
          <w:iCs/>
          <w:sz w:val="20"/>
          <w:szCs w:val="20"/>
          <w:highlight w:val="yellow"/>
          <w:lang w:val="en-US"/>
        </w:rPr>
        <w:t>…...</w:t>
      </w:r>
      <w:r w:rsidR="00A22E0D" w:rsidRPr="003511FE">
        <w:rPr>
          <w:b/>
          <w:bCs/>
          <w:i/>
          <w:iCs/>
          <w:sz w:val="20"/>
          <w:szCs w:val="20"/>
          <w:highlight w:val="yellow"/>
          <w:lang w:val="en-US"/>
        </w:rPr>
        <w:t>..</w:t>
      </w:r>
      <w:r w:rsidR="000E0294" w:rsidRPr="003511FE">
        <w:rPr>
          <w:b/>
          <w:bCs/>
          <w:i/>
          <w:iCs/>
          <w:sz w:val="20"/>
          <w:szCs w:val="20"/>
          <w:highlight w:val="yellow"/>
          <w:lang w:val="en-US"/>
        </w:rPr>
        <w:t>…</w:t>
      </w:r>
      <w:bookmarkStart w:id="17" w:name="capitalApTwo"/>
      <w:bookmarkEnd w:id="17"/>
      <w:r w:rsidR="005838EA">
        <w:rPr>
          <w:b/>
          <w:bCs/>
          <w:i/>
          <w:iCs/>
          <w:sz w:val="20"/>
          <w:szCs w:val="20"/>
          <w:highlight w:val="yellow"/>
        </w:rPr>
        <w:fldChar w:fldCharType="begin"/>
      </w:r>
      <w:r w:rsidR="005838EA" w:rsidRPr="003511FE">
        <w:rPr>
          <w:b/>
          <w:bCs/>
          <w:i/>
          <w:iCs/>
          <w:sz w:val="20"/>
          <w:szCs w:val="20"/>
          <w:highlight w:val="yellow"/>
          <w:lang w:val="en-US"/>
        </w:rPr>
        <w:instrText xml:space="preserve"> REF capital </w:instrText>
      </w:r>
      <w:r w:rsidR="005838EA">
        <w:rPr>
          <w:b/>
          <w:bCs/>
          <w:i/>
          <w:iCs/>
          <w:sz w:val="20"/>
          <w:szCs w:val="20"/>
          <w:highlight w:val="yellow"/>
        </w:rPr>
        <w:fldChar w:fldCharType="end"/>
      </w:r>
      <w:r w:rsidR="00DE7CAD">
        <w:rPr>
          <w:b/>
          <w:bCs/>
          <w:i/>
          <w:iCs/>
          <w:sz w:val="20"/>
          <w:szCs w:val="20"/>
          <w:highlight w:val="yellow"/>
        </w:rPr>
        <w:fldChar w:fldCharType="begin"/>
      </w:r>
      <w:r w:rsidR="00DE7CAD" w:rsidRPr="003511FE">
        <w:rPr>
          <w:b/>
          <w:bCs/>
          <w:i/>
          <w:iCs/>
          <w:sz w:val="20"/>
          <w:szCs w:val="20"/>
          <w:highlight w:val="yellow"/>
          <w:lang w:val="en-US"/>
        </w:rPr>
        <w:instrText xml:space="preserve"> REF capital \h </w:instrText>
      </w:r>
      <w:r w:rsidR="00DE7CAD">
        <w:rPr>
          <w:b/>
          <w:bCs/>
          <w:i/>
          <w:iCs/>
          <w:sz w:val="20"/>
          <w:szCs w:val="20"/>
          <w:highlight w:val="yellow"/>
        </w:rPr>
      </w:r>
      <w:r w:rsidR="00DE7CAD">
        <w:rPr>
          <w:b/>
          <w:bCs/>
          <w:i/>
          <w:iCs/>
          <w:sz w:val="20"/>
          <w:szCs w:val="20"/>
          <w:highlight w:val="yellow"/>
        </w:rPr>
        <w:fldChar w:fldCharType="end"/>
      </w:r>
      <w:r w:rsidR="00DE7CAD">
        <w:rPr>
          <w:b/>
          <w:bCs/>
          <w:i/>
          <w:iCs/>
          <w:sz w:val="20"/>
          <w:szCs w:val="20"/>
          <w:highlight w:val="yellow"/>
        </w:rPr>
        <w:fldChar w:fldCharType="begin"/>
      </w:r>
      <w:r w:rsidR="00DE7CAD" w:rsidRPr="003511FE">
        <w:rPr>
          <w:b/>
          <w:bCs/>
          <w:i/>
          <w:iCs/>
          <w:sz w:val="20"/>
          <w:szCs w:val="20"/>
          <w:highlight w:val="yellow"/>
          <w:lang w:val="en-US"/>
        </w:rPr>
        <w:instrText xml:space="preserve"> REF capital \h </w:instrText>
      </w:r>
      <w:r w:rsidR="00DE7CAD">
        <w:rPr>
          <w:b/>
          <w:bCs/>
          <w:i/>
          <w:iCs/>
          <w:sz w:val="20"/>
          <w:szCs w:val="20"/>
          <w:highlight w:val="yellow"/>
        </w:rPr>
      </w:r>
      <w:r w:rsidR="00DE7CAD">
        <w:rPr>
          <w:b/>
          <w:bCs/>
          <w:i/>
          <w:iCs/>
          <w:sz w:val="20"/>
          <w:szCs w:val="20"/>
          <w:highlight w:val="yellow"/>
        </w:rPr>
        <w:fldChar w:fldCharType="end"/>
      </w:r>
      <w:r w:rsidR="00DB578A" w:rsidRPr="003511FE">
        <w:rPr>
          <w:b/>
          <w:bCs/>
          <w:i/>
          <w:iCs/>
          <w:sz w:val="20"/>
          <w:szCs w:val="20"/>
          <w:highlight w:val="yellow"/>
          <w:lang w:val="en-US"/>
        </w:rPr>
        <w:t xml:space="preserve">  </w:t>
      </w:r>
      <w:r w:rsidR="00B744EF" w:rsidRPr="003511FE">
        <w:rPr>
          <w:b/>
          <w:bCs/>
          <w:i/>
          <w:iCs/>
          <w:sz w:val="20"/>
          <w:szCs w:val="20"/>
          <w:highlight w:val="yellow"/>
          <w:lang w:val="en-US"/>
        </w:rPr>
        <w:t>DIRHAMS</w:t>
      </w:r>
    </w:p>
    <w:p w14:paraId="29456DBE" w14:textId="77777777" w:rsidR="00B744EF" w:rsidRPr="003511FE" w:rsidRDefault="00B744EF" w:rsidP="00671A05">
      <w:pPr>
        <w:jc w:val="both"/>
        <w:rPr>
          <w:b/>
          <w:bCs/>
          <w:i/>
          <w:iCs/>
          <w:sz w:val="10"/>
          <w:szCs w:val="10"/>
          <w:highlight w:val="yellow"/>
          <w:lang w:val="en-US"/>
        </w:rPr>
      </w:pPr>
      <w:r w:rsidRPr="003511FE">
        <w:rPr>
          <w:b/>
          <w:bCs/>
          <w:i/>
          <w:iCs/>
          <w:sz w:val="20"/>
          <w:szCs w:val="20"/>
          <w:highlight w:val="yellow"/>
          <w:lang w:val="en-US"/>
        </w:rPr>
        <w:t xml:space="preserve">                                                        </w:t>
      </w:r>
      <w:r w:rsidR="00F41B8B" w:rsidRPr="003511FE">
        <w:rPr>
          <w:b/>
          <w:bCs/>
          <w:i/>
          <w:iCs/>
          <w:sz w:val="20"/>
          <w:szCs w:val="20"/>
          <w:highlight w:val="yellow"/>
          <w:lang w:val="en-US"/>
        </w:rPr>
        <w:t xml:space="preserve">                            </w:t>
      </w:r>
      <w:r w:rsidRPr="003511FE">
        <w:rPr>
          <w:b/>
          <w:bCs/>
          <w:i/>
          <w:iCs/>
          <w:sz w:val="20"/>
          <w:szCs w:val="20"/>
          <w:highlight w:val="yellow"/>
          <w:lang w:val="en-US"/>
        </w:rPr>
        <w:t xml:space="preserve"> --------------------------------</w:t>
      </w:r>
    </w:p>
    <w:p w14:paraId="678FCB1E" w14:textId="0B8EF171" w:rsidR="00747DEE" w:rsidRPr="003511FE" w:rsidRDefault="00B744EF" w:rsidP="00A22E0D">
      <w:pPr>
        <w:pStyle w:val="Heading4"/>
        <w:ind w:firstLine="0"/>
        <w:rPr>
          <w:i/>
          <w:iCs/>
          <w:szCs w:val="20"/>
          <w:lang w:val="en-US"/>
        </w:rPr>
      </w:pPr>
      <w:r w:rsidRPr="003511FE">
        <w:rPr>
          <w:i/>
          <w:iCs/>
          <w:szCs w:val="20"/>
          <w:highlight w:val="yellow"/>
          <w:lang w:val="en-US"/>
        </w:rPr>
        <w:t xml:space="preserve">T O T A L : </w:t>
      </w:r>
      <w:bookmarkStart w:id="18" w:name="capitalLettreOne"/>
      <w:bookmarkEnd w:id="18"/>
      <w:r w:rsidRPr="003511FE">
        <w:rPr>
          <w:i/>
          <w:iCs/>
          <w:szCs w:val="20"/>
          <w:highlight w:val="yellow"/>
          <w:lang w:val="en-US"/>
        </w:rPr>
        <w:t xml:space="preserve"> DIRHAMS</w:t>
      </w:r>
      <w:r w:rsidR="002212AE" w:rsidRPr="003511FE">
        <w:rPr>
          <w:i/>
          <w:iCs/>
          <w:szCs w:val="20"/>
          <w:highlight w:val="yellow"/>
          <w:lang w:val="en-US"/>
        </w:rPr>
        <w:t>…</w:t>
      </w:r>
      <w:r w:rsidR="00FA0F87" w:rsidRPr="003511FE">
        <w:rPr>
          <w:i/>
          <w:iCs/>
          <w:szCs w:val="20"/>
          <w:highlight w:val="yellow"/>
          <w:lang w:val="en-US"/>
        </w:rPr>
        <w:t>……</w:t>
      </w:r>
      <w:r w:rsidR="006C24B6" w:rsidRPr="003511FE">
        <w:rPr>
          <w:i/>
          <w:iCs/>
          <w:szCs w:val="20"/>
          <w:highlight w:val="yellow"/>
          <w:lang w:val="en-US"/>
        </w:rPr>
        <w:t>………</w:t>
      </w:r>
      <w:r w:rsidR="0008638D" w:rsidRPr="003511FE">
        <w:rPr>
          <w:i/>
          <w:iCs/>
          <w:szCs w:val="20"/>
          <w:highlight w:val="yellow"/>
          <w:lang w:val="en-US"/>
        </w:rPr>
        <w:t>….</w:t>
      </w:r>
      <w:r w:rsidR="00E1092C" w:rsidRPr="003511FE">
        <w:rPr>
          <w:i/>
          <w:iCs/>
          <w:szCs w:val="20"/>
          <w:highlight w:val="yellow"/>
          <w:lang w:val="en-US"/>
        </w:rPr>
        <w:t>.</w:t>
      </w:r>
      <w:r w:rsidR="00F57772" w:rsidRPr="003511FE">
        <w:rPr>
          <w:i/>
          <w:iCs/>
          <w:szCs w:val="20"/>
          <w:highlight w:val="yellow"/>
          <w:lang w:val="en-US"/>
        </w:rPr>
        <w:t>…..</w:t>
      </w:r>
      <w:r w:rsidR="002212AE" w:rsidRPr="003511FE">
        <w:rPr>
          <w:i/>
          <w:iCs/>
          <w:szCs w:val="20"/>
          <w:highlight w:val="yellow"/>
          <w:lang w:val="en-US"/>
        </w:rPr>
        <w:t>…</w:t>
      </w:r>
      <w:r w:rsidR="0089391D" w:rsidRPr="003511FE">
        <w:rPr>
          <w:i/>
          <w:iCs/>
          <w:szCs w:val="20"/>
          <w:highlight w:val="yellow"/>
          <w:lang w:val="en-US"/>
        </w:rPr>
        <w:t>...</w:t>
      </w:r>
      <w:bookmarkStart w:id="19" w:name="capitalApThree"/>
      <w:bookmarkEnd w:id="19"/>
      <w:r w:rsidR="005838EA">
        <w:rPr>
          <w:i/>
          <w:iCs/>
          <w:szCs w:val="20"/>
          <w:highlight w:val="yellow"/>
        </w:rPr>
        <w:fldChar w:fldCharType="begin"/>
      </w:r>
      <w:r w:rsidR="005838EA" w:rsidRPr="003511FE">
        <w:rPr>
          <w:i/>
          <w:iCs/>
          <w:szCs w:val="20"/>
          <w:highlight w:val="yellow"/>
          <w:lang w:val="en-US"/>
        </w:rPr>
        <w:instrText xml:space="preserve"> REF capital </w:instrText>
      </w:r>
      <w:r w:rsidR="005838EA">
        <w:rPr>
          <w:i/>
          <w:iCs/>
          <w:szCs w:val="20"/>
          <w:highlight w:val="yellow"/>
        </w:rPr>
        <w:fldChar w:fldCharType="end"/>
      </w:r>
      <w:r w:rsidR="00DE7CAD">
        <w:rPr>
          <w:i/>
          <w:iCs/>
          <w:szCs w:val="20"/>
          <w:highlight w:val="yellow"/>
        </w:rPr>
        <w:fldChar w:fldCharType="begin"/>
      </w:r>
      <w:r w:rsidR="00DE7CAD" w:rsidRPr="003511FE">
        <w:rPr>
          <w:i/>
          <w:iCs/>
          <w:szCs w:val="20"/>
          <w:highlight w:val="yellow"/>
          <w:lang w:val="en-US"/>
        </w:rPr>
        <w:instrText xml:space="preserve"> REF capital \h </w:instrText>
      </w:r>
      <w:r w:rsidR="00DE7CAD">
        <w:rPr>
          <w:i/>
          <w:iCs/>
          <w:szCs w:val="20"/>
          <w:highlight w:val="yellow"/>
        </w:rPr>
      </w:r>
      <w:r w:rsidR="00DE7CAD">
        <w:rPr>
          <w:i/>
          <w:iCs/>
          <w:szCs w:val="20"/>
          <w:highlight w:val="yellow"/>
        </w:rPr>
        <w:fldChar w:fldCharType="end"/>
      </w:r>
      <w:r w:rsidR="00DB578A" w:rsidRPr="003511FE">
        <w:rPr>
          <w:i/>
          <w:iCs/>
          <w:szCs w:val="20"/>
          <w:highlight w:val="yellow"/>
          <w:lang w:val="en-US"/>
        </w:rPr>
        <w:t xml:space="preserve">  </w:t>
      </w:r>
      <w:r w:rsidRPr="003511FE">
        <w:rPr>
          <w:i/>
          <w:iCs/>
          <w:szCs w:val="20"/>
          <w:highlight w:val="yellow"/>
          <w:lang w:val="en-US"/>
        </w:rPr>
        <w:t>DIRHAMS</w:t>
      </w:r>
    </w:p>
    <w:p w14:paraId="1270277A" w14:textId="77777777" w:rsidR="00355BA2" w:rsidRPr="003511FE" w:rsidRDefault="00355BA2" w:rsidP="00355BA2">
      <w:pPr>
        <w:rPr>
          <w:sz w:val="10"/>
          <w:szCs w:val="10"/>
          <w:lang w:val="en-US"/>
        </w:rPr>
      </w:pPr>
    </w:p>
    <w:p w14:paraId="73A7242C" w14:textId="77777777" w:rsidR="00B744EF" w:rsidRPr="00463503" w:rsidRDefault="00B744EF" w:rsidP="00B744EF">
      <w:pPr>
        <w:pStyle w:val="Heading3"/>
        <w:rPr>
          <w:i/>
          <w:iCs/>
          <w:sz w:val="20"/>
          <w:szCs w:val="20"/>
        </w:rPr>
      </w:pPr>
      <w:r w:rsidRPr="00463503">
        <w:rPr>
          <w:i/>
          <w:iCs/>
          <w:sz w:val="20"/>
          <w:szCs w:val="20"/>
        </w:rPr>
        <w:t>ARTICLE  7 : CAPITAL SOCIAL</w:t>
      </w:r>
    </w:p>
    <w:p w14:paraId="6E23964E" w14:textId="2661FB69" w:rsidR="00B744EF" w:rsidRDefault="00B744EF" w:rsidP="00A22E0D">
      <w:pPr>
        <w:jc w:val="both"/>
        <w:rPr>
          <w:i/>
          <w:iCs/>
          <w:sz w:val="20"/>
          <w:szCs w:val="20"/>
        </w:rPr>
      </w:pPr>
      <w:r w:rsidRPr="00463503">
        <w:rPr>
          <w:i/>
          <w:iCs/>
          <w:sz w:val="20"/>
          <w:szCs w:val="20"/>
        </w:rPr>
        <w:t xml:space="preserve">Le capital est fixé à </w:t>
      </w:r>
      <w:bookmarkStart w:id="20" w:name="capitalLettreTwo"/>
      <w:bookmarkEnd w:id="20"/>
      <w:r w:rsidR="00F41B8B">
        <w:rPr>
          <w:i/>
          <w:iCs/>
          <w:sz w:val="20"/>
          <w:szCs w:val="20"/>
        </w:rPr>
        <w:t xml:space="preserve"> (</w:t>
      </w:r>
      <w:bookmarkStart w:id="21" w:name="capitalCpS"/>
      <w:bookmarkEnd w:id="21"/>
      <w:r w:rsidR="00DE7CAD">
        <w:rPr>
          <w:i/>
          <w:iCs/>
          <w:sz w:val="20"/>
          <w:szCs w:val="20"/>
        </w:rPr>
        <w:fldChar w:fldCharType="begin"/>
      </w:r>
      <w:r w:rsidR="00DE7CAD">
        <w:rPr>
          <w:i/>
          <w:iCs/>
          <w:sz w:val="20"/>
          <w:szCs w:val="20"/>
        </w:rPr>
        <w:instrText xml:space="preserve"> REF capital \h </w:instrText>
      </w:r>
      <w:r w:rsidR="00DE7CAD">
        <w:rPr>
          <w:i/>
          <w:iCs/>
          <w:sz w:val="20"/>
          <w:szCs w:val="20"/>
        </w:rPr>
      </w:r>
      <w:r w:rsidR="00DE7CAD">
        <w:rPr>
          <w:i/>
          <w:iCs/>
          <w:sz w:val="20"/>
          <w:szCs w:val="20"/>
        </w:rPr>
        <w:fldChar w:fldCharType="end"/>
      </w:r>
      <w:r w:rsidR="00FB5731" w:rsidRPr="00463503">
        <w:rPr>
          <w:i/>
          <w:iCs/>
          <w:sz w:val="20"/>
          <w:szCs w:val="20"/>
        </w:rPr>
        <w:t xml:space="preserve">) dirhams,  divisé en </w:t>
      </w:r>
      <w:r w:rsidR="00A22E0D">
        <w:rPr>
          <w:i/>
          <w:iCs/>
          <w:sz w:val="20"/>
          <w:szCs w:val="20"/>
        </w:rPr>
        <w:t>cent</w:t>
      </w:r>
      <w:r w:rsidR="00FA0F87">
        <w:rPr>
          <w:i/>
          <w:iCs/>
          <w:sz w:val="20"/>
          <w:szCs w:val="20"/>
        </w:rPr>
        <w:t xml:space="preserve"> </w:t>
      </w:r>
      <w:r w:rsidR="00A71AAE">
        <w:rPr>
          <w:i/>
          <w:iCs/>
          <w:sz w:val="20"/>
          <w:szCs w:val="20"/>
        </w:rPr>
        <w:t xml:space="preserve"> </w:t>
      </w:r>
      <w:r w:rsidR="00F41B8B">
        <w:rPr>
          <w:i/>
          <w:iCs/>
          <w:sz w:val="20"/>
          <w:szCs w:val="20"/>
        </w:rPr>
        <w:t>(</w:t>
      </w:r>
      <w:bookmarkStart w:id="22" w:name="parThreeC"/>
      <w:bookmarkEnd w:id="22"/>
      <w:r w:rsidRPr="00463503">
        <w:rPr>
          <w:i/>
          <w:iCs/>
          <w:sz w:val="20"/>
          <w:szCs w:val="20"/>
        </w:rPr>
        <w:t>) parts sociales de cent (100) dirhams chacune, entièrement libérées, et attribuées en rémunération de leurs apports en espèces, à savoir :</w:t>
      </w:r>
    </w:p>
    <w:p w14:paraId="664A24F2" w14:textId="77777777" w:rsidR="003518C6" w:rsidRPr="00D439AF" w:rsidRDefault="003518C6" w:rsidP="00D0002F">
      <w:pPr>
        <w:jc w:val="both"/>
        <w:rPr>
          <w:i/>
          <w:iCs/>
          <w:sz w:val="16"/>
          <w:szCs w:val="16"/>
        </w:rPr>
      </w:pPr>
    </w:p>
    <w:p w14:paraId="4578466F" w14:textId="77777777" w:rsidR="00B35A25" w:rsidRDefault="00B35A25" w:rsidP="00036EA6">
      <w:pPr>
        <w:pStyle w:val="Heading6"/>
        <w:tabs>
          <w:tab w:val="left" w:pos="4140"/>
        </w:tabs>
        <w:ind w:firstLine="0"/>
        <w:rPr>
          <w:i/>
          <w:iCs/>
          <w:szCs w:val="22"/>
          <w:lang w:val="fr-FR"/>
        </w:rPr>
      </w:pPr>
    </w:p>
    <w:bookmarkStart w:id="23" w:name="typePersonCpS"/>
    <w:bookmarkEnd w:id="23"/>
    <w:p w14:paraId="3232E718" w14:textId="2453DB13" w:rsidR="00B744EF" w:rsidRPr="004E0E73" w:rsidRDefault="005838EA" w:rsidP="00036EA6">
      <w:pPr>
        <w:pStyle w:val="Heading6"/>
        <w:tabs>
          <w:tab w:val="left" w:pos="4140"/>
        </w:tabs>
        <w:ind w:firstLine="0"/>
        <w:rPr>
          <w:i/>
          <w:iCs/>
          <w:sz w:val="20"/>
          <w:szCs w:val="20"/>
          <w:highlight w:val="yellow"/>
          <w:lang w:val="fr-FR"/>
        </w:rPr>
      </w:pPr>
      <w:r>
        <w:rPr>
          <w:i/>
          <w:iCs/>
          <w:sz w:val="20"/>
          <w:szCs w:val="20"/>
          <w:highlight w:val="yellow"/>
          <w:lang w:val="fr-FR"/>
        </w:rPr>
        <w:fldChar w:fldCharType="begin"/>
      </w:r>
      <w:r>
        <w:rPr>
          <w:i/>
          <w:iCs/>
          <w:sz w:val="20"/>
          <w:szCs w:val="20"/>
          <w:highlight w:val="yellow"/>
          <w:lang w:val="fr-FR"/>
        </w:rPr>
        <w:instrText xml:space="preserve"> REF typePerson </w:instrText>
      </w:r>
      <w:r>
        <w:rPr>
          <w:i/>
          <w:iCs/>
          <w:sz w:val="20"/>
          <w:szCs w:val="20"/>
          <w:highlight w:val="yellow"/>
          <w:lang w:val="fr-FR"/>
        </w:rPr>
        <w:fldChar w:fldCharType="end"/>
      </w:r>
      <w:r w:rsidR="00DE7CAD">
        <w:rPr>
          <w:i/>
          <w:iCs/>
          <w:sz w:val="20"/>
          <w:szCs w:val="20"/>
          <w:highlight w:val="yellow"/>
          <w:lang w:val="fr-FR"/>
        </w:rPr>
        <w:fldChar w:fldCharType="begin"/>
      </w:r>
      <w:r w:rsidR="00DE7CAD">
        <w:rPr>
          <w:i/>
          <w:iCs/>
          <w:sz w:val="20"/>
          <w:szCs w:val="20"/>
          <w:highlight w:val="yellow"/>
          <w:lang w:val="fr-FR"/>
        </w:rPr>
        <w:instrText xml:space="preserve"> REF typePerson \h </w:instrText>
      </w:r>
      <w:r w:rsidR="00DE7CAD">
        <w:rPr>
          <w:i/>
          <w:iCs/>
          <w:sz w:val="20"/>
          <w:szCs w:val="20"/>
          <w:highlight w:val="yellow"/>
          <w:lang w:val="fr-FR"/>
        </w:rPr>
      </w:r>
      <w:r w:rsidR="00DE7CAD">
        <w:rPr>
          <w:i/>
          <w:iCs/>
          <w:sz w:val="20"/>
          <w:szCs w:val="20"/>
          <w:highlight w:val="yellow"/>
          <w:lang w:val="fr-FR"/>
        </w:rPr>
        <w:fldChar w:fldCharType="end"/>
      </w:r>
      <w:r w:rsidR="00DD1910" w:rsidRPr="004E0E73">
        <w:rPr>
          <w:i/>
          <w:iCs/>
          <w:sz w:val="20"/>
          <w:szCs w:val="20"/>
          <w:highlight w:val="yellow"/>
          <w:lang w:val="fr-FR"/>
        </w:rPr>
        <w:t xml:space="preserve">. </w:t>
      </w:r>
      <w:bookmarkStart w:id="24" w:name="nomPersonCps"/>
      <w:bookmarkEnd w:id="24"/>
      <w:r>
        <w:rPr>
          <w:i/>
          <w:iCs/>
          <w:sz w:val="20"/>
          <w:szCs w:val="20"/>
          <w:highlight w:val="yellow"/>
          <w:lang w:val="fr-FR"/>
        </w:rPr>
        <w:fldChar w:fldCharType="begin"/>
      </w:r>
      <w:r>
        <w:rPr>
          <w:i/>
          <w:iCs/>
          <w:sz w:val="20"/>
          <w:szCs w:val="20"/>
          <w:highlight w:val="yellow"/>
          <w:lang w:val="fr-FR"/>
        </w:rPr>
        <w:instrText xml:space="preserve"> REF nomPerson </w:instrText>
      </w:r>
      <w:r>
        <w:rPr>
          <w:i/>
          <w:iCs/>
          <w:sz w:val="20"/>
          <w:szCs w:val="20"/>
          <w:highlight w:val="yellow"/>
          <w:lang w:val="fr-FR"/>
        </w:rPr>
        <w:fldChar w:fldCharType="end"/>
      </w:r>
      <w:r w:rsidR="00DE7CAD">
        <w:rPr>
          <w:i/>
          <w:iCs/>
          <w:sz w:val="20"/>
          <w:szCs w:val="20"/>
          <w:highlight w:val="yellow"/>
          <w:lang w:val="fr-FR"/>
        </w:rPr>
        <w:fldChar w:fldCharType="begin"/>
      </w:r>
      <w:r w:rsidR="00DE7CAD">
        <w:rPr>
          <w:i/>
          <w:iCs/>
          <w:sz w:val="20"/>
          <w:szCs w:val="20"/>
          <w:highlight w:val="yellow"/>
          <w:lang w:val="fr-FR"/>
        </w:rPr>
        <w:instrText xml:space="preserve"> REF nomPerson \h </w:instrText>
      </w:r>
      <w:r w:rsidR="00DE7CAD">
        <w:rPr>
          <w:i/>
          <w:iCs/>
          <w:sz w:val="20"/>
          <w:szCs w:val="20"/>
          <w:highlight w:val="yellow"/>
          <w:lang w:val="fr-FR"/>
        </w:rPr>
      </w:r>
      <w:r w:rsidR="00DE7CAD">
        <w:rPr>
          <w:i/>
          <w:iCs/>
          <w:sz w:val="20"/>
          <w:szCs w:val="20"/>
          <w:highlight w:val="yellow"/>
          <w:lang w:val="fr-FR"/>
        </w:rPr>
        <w:fldChar w:fldCharType="end"/>
      </w:r>
      <w:r w:rsidR="00DD1910" w:rsidRPr="004E0E73">
        <w:rPr>
          <w:i/>
          <w:iCs/>
          <w:sz w:val="20"/>
          <w:szCs w:val="20"/>
          <w:highlight w:val="yellow"/>
          <w:lang w:val="fr-FR"/>
        </w:rPr>
        <w:t xml:space="preserve"> </w:t>
      </w:r>
      <w:r w:rsidR="0089391D" w:rsidRPr="004E0E73">
        <w:rPr>
          <w:i/>
          <w:iCs/>
          <w:sz w:val="20"/>
          <w:szCs w:val="20"/>
          <w:highlight w:val="yellow"/>
          <w:lang w:val="fr-FR"/>
        </w:rPr>
        <w:t>…</w:t>
      </w:r>
      <w:r w:rsidR="00FA0F87" w:rsidRPr="004E0E73">
        <w:rPr>
          <w:i/>
          <w:iCs/>
          <w:sz w:val="20"/>
          <w:szCs w:val="20"/>
          <w:highlight w:val="yellow"/>
          <w:lang w:val="fr-FR"/>
        </w:rPr>
        <w:t>……</w:t>
      </w:r>
      <w:r w:rsidR="00BC5BA7" w:rsidRPr="004E0E73">
        <w:rPr>
          <w:i/>
          <w:iCs/>
          <w:sz w:val="20"/>
          <w:szCs w:val="20"/>
          <w:highlight w:val="yellow"/>
          <w:lang w:val="fr-FR"/>
        </w:rPr>
        <w:t>…….</w:t>
      </w:r>
      <w:r w:rsidR="00FA0F87" w:rsidRPr="004E0E73">
        <w:rPr>
          <w:i/>
          <w:iCs/>
          <w:sz w:val="20"/>
          <w:szCs w:val="20"/>
          <w:highlight w:val="yellow"/>
          <w:lang w:val="fr-FR"/>
        </w:rPr>
        <w:t>……………</w:t>
      </w:r>
      <w:r w:rsidR="00F57772" w:rsidRPr="004E0E73">
        <w:rPr>
          <w:i/>
          <w:iCs/>
          <w:sz w:val="20"/>
          <w:szCs w:val="20"/>
          <w:highlight w:val="yellow"/>
          <w:lang w:val="fr-FR"/>
        </w:rPr>
        <w:t>…</w:t>
      </w:r>
      <w:r w:rsidR="000E0294" w:rsidRPr="004E0E73">
        <w:rPr>
          <w:i/>
          <w:iCs/>
          <w:sz w:val="20"/>
          <w:szCs w:val="20"/>
          <w:highlight w:val="yellow"/>
          <w:lang w:val="fr-FR"/>
        </w:rPr>
        <w:t>…</w:t>
      </w:r>
      <w:r w:rsidR="003518C6" w:rsidRPr="004E0E73">
        <w:rPr>
          <w:i/>
          <w:iCs/>
          <w:sz w:val="20"/>
          <w:szCs w:val="20"/>
          <w:highlight w:val="yellow"/>
          <w:lang w:val="fr-FR"/>
        </w:rPr>
        <w:t>…</w:t>
      </w:r>
      <w:r w:rsidR="00F62AE6" w:rsidRPr="004E0E73">
        <w:rPr>
          <w:i/>
          <w:iCs/>
          <w:sz w:val="20"/>
          <w:szCs w:val="20"/>
          <w:highlight w:val="yellow"/>
          <w:lang w:val="fr-FR"/>
        </w:rPr>
        <w:t>..</w:t>
      </w:r>
      <w:r w:rsidR="00AE708C" w:rsidRPr="004E0E73">
        <w:rPr>
          <w:i/>
          <w:iCs/>
          <w:sz w:val="20"/>
          <w:szCs w:val="20"/>
          <w:highlight w:val="yellow"/>
          <w:lang w:val="fr-FR"/>
        </w:rPr>
        <w:t>..</w:t>
      </w:r>
      <w:r w:rsidR="00F41B8B" w:rsidRPr="004E0E73">
        <w:rPr>
          <w:i/>
          <w:iCs/>
          <w:sz w:val="20"/>
          <w:szCs w:val="20"/>
          <w:highlight w:val="yellow"/>
          <w:lang w:val="fr-FR"/>
        </w:rPr>
        <w:t>.</w:t>
      </w:r>
      <w:bookmarkStart w:id="25" w:name="parOneC"/>
      <w:bookmarkEnd w:id="25"/>
      <w:r w:rsidR="00B744EF" w:rsidRPr="004E0E73">
        <w:rPr>
          <w:i/>
          <w:iCs/>
          <w:sz w:val="20"/>
          <w:szCs w:val="20"/>
          <w:highlight w:val="yellow"/>
          <w:lang w:val="fr-FR"/>
        </w:rPr>
        <w:t xml:space="preserve"> PARTS SOCIALES</w:t>
      </w:r>
    </w:p>
    <w:p w14:paraId="65D8443B" w14:textId="77777777" w:rsidR="00B744EF" w:rsidRPr="004E0E73" w:rsidRDefault="00B744EF" w:rsidP="00B744EF">
      <w:pPr>
        <w:tabs>
          <w:tab w:val="left" w:pos="720"/>
        </w:tabs>
        <w:ind w:firstLine="708"/>
        <w:jc w:val="both"/>
        <w:rPr>
          <w:b/>
          <w:bCs/>
          <w:i/>
          <w:iCs/>
          <w:sz w:val="20"/>
          <w:szCs w:val="20"/>
          <w:highlight w:val="yellow"/>
        </w:rPr>
      </w:pPr>
      <w:r w:rsidRPr="004E0E73">
        <w:rPr>
          <w:b/>
          <w:bCs/>
          <w:i/>
          <w:iCs/>
          <w:sz w:val="20"/>
          <w:szCs w:val="20"/>
          <w:highlight w:val="yellow"/>
        </w:rPr>
        <w:tab/>
      </w:r>
      <w:r w:rsidRPr="004E0E73">
        <w:rPr>
          <w:b/>
          <w:bCs/>
          <w:i/>
          <w:iCs/>
          <w:sz w:val="20"/>
          <w:szCs w:val="20"/>
          <w:highlight w:val="yellow"/>
        </w:rPr>
        <w:tab/>
      </w:r>
      <w:r w:rsidRPr="004E0E73">
        <w:rPr>
          <w:b/>
          <w:bCs/>
          <w:i/>
          <w:iCs/>
          <w:sz w:val="20"/>
          <w:szCs w:val="20"/>
          <w:highlight w:val="yellow"/>
        </w:rPr>
        <w:tab/>
        <w:t xml:space="preserve">                                      </w:t>
      </w:r>
      <w:r w:rsidR="00F41B8B" w:rsidRPr="004E0E73">
        <w:rPr>
          <w:b/>
          <w:bCs/>
          <w:i/>
          <w:iCs/>
          <w:sz w:val="20"/>
          <w:szCs w:val="20"/>
          <w:highlight w:val="yellow"/>
        </w:rPr>
        <w:t xml:space="preserve">   </w:t>
      </w:r>
      <w:r w:rsidRPr="004E0E73">
        <w:rPr>
          <w:b/>
          <w:bCs/>
          <w:i/>
          <w:iCs/>
          <w:sz w:val="20"/>
          <w:szCs w:val="20"/>
          <w:highlight w:val="yellow"/>
        </w:rPr>
        <w:t xml:space="preserve">   ---------------------------------------</w:t>
      </w:r>
    </w:p>
    <w:p w14:paraId="34BE7456" w14:textId="5474ECDA" w:rsidR="00B744EF" w:rsidRPr="004E0E73" w:rsidRDefault="00B744EF" w:rsidP="00A22E0D">
      <w:pPr>
        <w:pStyle w:val="Heading6"/>
        <w:ind w:firstLine="0"/>
        <w:rPr>
          <w:i/>
          <w:iCs/>
          <w:sz w:val="20"/>
          <w:szCs w:val="20"/>
          <w:highlight w:val="yellow"/>
          <w:lang w:val="fr-FR"/>
        </w:rPr>
      </w:pPr>
      <w:r w:rsidRPr="004E0E73">
        <w:rPr>
          <w:i/>
          <w:iCs/>
          <w:sz w:val="20"/>
          <w:szCs w:val="20"/>
          <w:highlight w:val="yellow"/>
          <w:lang w:val="fr-FR"/>
        </w:rPr>
        <w:t xml:space="preserve">T O T A L : </w:t>
      </w:r>
      <w:bookmarkStart w:id="26" w:name="parOneL"/>
      <w:bookmarkEnd w:id="26"/>
      <w:r w:rsidRPr="004E0E73">
        <w:rPr>
          <w:i/>
          <w:iCs/>
          <w:sz w:val="20"/>
          <w:szCs w:val="20"/>
          <w:highlight w:val="yellow"/>
          <w:lang w:val="fr-FR"/>
        </w:rPr>
        <w:t xml:space="preserve">  PARTS……</w:t>
      </w:r>
      <w:r w:rsidR="00A91329" w:rsidRPr="004E0E73">
        <w:rPr>
          <w:i/>
          <w:iCs/>
          <w:sz w:val="20"/>
          <w:szCs w:val="20"/>
          <w:highlight w:val="yellow"/>
          <w:lang w:val="fr-FR"/>
        </w:rPr>
        <w:t>…</w:t>
      </w:r>
      <w:r w:rsidR="009265ED" w:rsidRPr="004E0E73">
        <w:rPr>
          <w:i/>
          <w:iCs/>
          <w:sz w:val="20"/>
          <w:szCs w:val="20"/>
          <w:highlight w:val="yellow"/>
          <w:lang w:val="fr-FR"/>
        </w:rPr>
        <w:t>…</w:t>
      </w:r>
      <w:r w:rsidR="00FA0F87" w:rsidRPr="004E0E73">
        <w:rPr>
          <w:i/>
          <w:iCs/>
          <w:sz w:val="20"/>
          <w:szCs w:val="20"/>
          <w:highlight w:val="yellow"/>
          <w:lang w:val="fr-FR"/>
        </w:rPr>
        <w:t>…</w:t>
      </w:r>
      <w:r w:rsidR="00B35A25" w:rsidRPr="004E0E73">
        <w:rPr>
          <w:i/>
          <w:iCs/>
          <w:sz w:val="20"/>
          <w:szCs w:val="20"/>
          <w:highlight w:val="yellow"/>
          <w:lang w:val="fr-FR"/>
        </w:rPr>
        <w:t>….</w:t>
      </w:r>
      <w:r w:rsidR="00FA0F87" w:rsidRPr="004E0E73">
        <w:rPr>
          <w:i/>
          <w:iCs/>
          <w:sz w:val="20"/>
          <w:szCs w:val="20"/>
          <w:highlight w:val="yellow"/>
          <w:lang w:val="fr-FR"/>
        </w:rPr>
        <w:t>…</w:t>
      </w:r>
      <w:r w:rsidR="00433353" w:rsidRPr="004E0E73">
        <w:rPr>
          <w:i/>
          <w:iCs/>
          <w:sz w:val="20"/>
          <w:szCs w:val="20"/>
          <w:highlight w:val="yellow"/>
          <w:lang w:val="fr-FR"/>
        </w:rPr>
        <w:t>……..</w:t>
      </w:r>
      <w:r w:rsidR="009265ED" w:rsidRPr="004E0E73">
        <w:rPr>
          <w:i/>
          <w:iCs/>
          <w:sz w:val="20"/>
          <w:szCs w:val="20"/>
          <w:highlight w:val="yellow"/>
          <w:lang w:val="fr-FR"/>
        </w:rPr>
        <w:t>.…</w:t>
      </w:r>
      <w:r w:rsidR="00A22E0D" w:rsidRPr="004E0E73">
        <w:rPr>
          <w:i/>
          <w:iCs/>
          <w:sz w:val="20"/>
          <w:szCs w:val="20"/>
          <w:highlight w:val="yellow"/>
          <w:lang w:val="fr-FR"/>
        </w:rPr>
        <w:t>…….</w:t>
      </w:r>
      <w:r w:rsidR="009265ED" w:rsidRPr="004E0E73">
        <w:rPr>
          <w:i/>
          <w:iCs/>
          <w:sz w:val="20"/>
          <w:szCs w:val="20"/>
          <w:highlight w:val="yellow"/>
          <w:lang w:val="fr-FR"/>
        </w:rPr>
        <w:t>.</w:t>
      </w:r>
      <w:r w:rsidR="00F41B8B" w:rsidRPr="004E0E73">
        <w:rPr>
          <w:i/>
          <w:iCs/>
          <w:sz w:val="20"/>
          <w:szCs w:val="20"/>
          <w:highlight w:val="yellow"/>
          <w:lang w:val="fr-FR"/>
        </w:rPr>
        <w:t>…</w:t>
      </w:r>
      <w:bookmarkStart w:id="27" w:name="parTwoC"/>
      <w:bookmarkEnd w:id="27"/>
      <w:r w:rsidR="009A45A0">
        <w:rPr>
          <w:i/>
          <w:iCs/>
          <w:sz w:val="20"/>
          <w:szCs w:val="20"/>
          <w:highlight w:val="yellow"/>
          <w:lang w:val="fr-FR"/>
        </w:rPr>
        <w:t xml:space="preserve"> </w:t>
      </w:r>
      <w:r w:rsidRPr="004E0E73">
        <w:rPr>
          <w:i/>
          <w:iCs/>
          <w:sz w:val="20"/>
          <w:szCs w:val="20"/>
          <w:highlight w:val="yellow"/>
          <w:lang w:val="fr-FR"/>
        </w:rPr>
        <w:t xml:space="preserve"> PARTS SOCIALES</w:t>
      </w:r>
    </w:p>
    <w:p w14:paraId="0981C61C" w14:textId="77777777" w:rsidR="00B744EF" w:rsidRPr="004E0E73" w:rsidRDefault="00B744EF" w:rsidP="00B744EF">
      <w:pPr>
        <w:rPr>
          <w:i/>
          <w:iCs/>
          <w:sz w:val="10"/>
          <w:szCs w:val="10"/>
          <w:highlight w:val="yellow"/>
        </w:rPr>
      </w:pPr>
    </w:p>
    <w:p w14:paraId="5299E2DB" w14:textId="76BE0DC6" w:rsidR="00B744EF" w:rsidRPr="00463503" w:rsidRDefault="00B744EF" w:rsidP="00A22E0D">
      <w:pPr>
        <w:pStyle w:val="BodyText"/>
        <w:rPr>
          <w:i/>
          <w:iCs/>
        </w:rPr>
      </w:pPr>
      <w:r w:rsidRPr="004E0E73">
        <w:rPr>
          <w:i/>
          <w:iCs/>
          <w:highlight w:val="yellow"/>
        </w:rPr>
        <w:t>Le soussigné décla</w:t>
      </w:r>
      <w:r w:rsidR="00A4365C" w:rsidRPr="004E0E73">
        <w:rPr>
          <w:i/>
          <w:iCs/>
          <w:highlight w:val="yellow"/>
        </w:rPr>
        <w:t xml:space="preserve">re expressément que les </w:t>
      </w:r>
      <w:bookmarkStart w:id="28" w:name="parTwoL"/>
      <w:bookmarkEnd w:id="28"/>
      <w:r w:rsidR="00F41B8B" w:rsidRPr="004E0E73">
        <w:rPr>
          <w:i/>
          <w:iCs/>
          <w:highlight w:val="yellow"/>
        </w:rPr>
        <w:t xml:space="preserve">  (</w:t>
      </w:r>
      <w:bookmarkStart w:id="29" w:name="parQuatreC"/>
      <w:bookmarkEnd w:id="29"/>
      <w:r w:rsidRPr="004E0E73">
        <w:rPr>
          <w:i/>
          <w:iCs/>
          <w:highlight w:val="yellow"/>
        </w:rPr>
        <w:t>) parts sociales, présentement créées sont intégralement libérées.</w:t>
      </w:r>
    </w:p>
    <w:p w14:paraId="74A0DEB8" w14:textId="77777777" w:rsidR="00B744EF" w:rsidRPr="00355BA2" w:rsidRDefault="00B744EF" w:rsidP="00B744EF">
      <w:pPr>
        <w:pStyle w:val="BodyText"/>
        <w:rPr>
          <w:i/>
          <w:iCs/>
          <w:sz w:val="10"/>
          <w:szCs w:val="10"/>
        </w:rPr>
      </w:pPr>
    </w:p>
    <w:p w14:paraId="5A8D4003" w14:textId="77777777" w:rsidR="00BD0463" w:rsidRPr="00463503" w:rsidRDefault="00BD0463">
      <w:pPr>
        <w:pStyle w:val="Heading3"/>
        <w:rPr>
          <w:i/>
          <w:iCs/>
          <w:sz w:val="20"/>
          <w:szCs w:val="20"/>
        </w:rPr>
      </w:pPr>
      <w:r w:rsidRPr="00463503">
        <w:rPr>
          <w:i/>
          <w:iCs/>
          <w:sz w:val="20"/>
          <w:szCs w:val="20"/>
        </w:rPr>
        <w:t>ARTICLE  8 : AUGMENTATION ET REDUCTION DU CAPITAL</w:t>
      </w:r>
    </w:p>
    <w:p w14:paraId="77DDA700" w14:textId="77777777" w:rsidR="00BD0463" w:rsidRPr="00463503" w:rsidRDefault="00BD0463">
      <w:pPr>
        <w:jc w:val="both"/>
        <w:rPr>
          <w:i/>
          <w:iCs/>
          <w:sz w:val="20"/>
          <w:szCs w:val="20"/>
        </w:rPr>
      </w:pPr>
      <w:r w:rsidRPr="00463503">
        <w:rPr>
          <w:i/>
          <w:iCs/>
          <w:sz w:val="20"/>
          <w:szCs w:val="20"/>
        </w:rPr>
        <w:t>Le Capital Social peut, du consentement des associés ou en vertu d’une décision extraordinaire des associés, être augmenté en une ou plusieurs fois, soit par la création de parts nouvelles, en représentation d’apports en nature ou en espèces, soit par la transformation de toutes ou partie des réserves sociales au moyen de la création de parts nouvelles ou l’élévation de la valeur nominale des parts existantes.</w:t>
      </w:r>
    </w:p>
    <w:p w14:paraId="0D5CAB21" w14:textId="77777777" w:rsidR="00BD0463" w:rsidRPr="00463503" w:rsidRDefault="00BD0463">
      <w:pPr>
        <w:jc w:val="both"/>
        <w:rPr>
          <w:i/>
          <w:iCs/>
          <w:sz w:val="20"/>
          <w:szCs w:val="20"/>
        </w:rPr>
      </w:pPr>
      <w:r w:rsidRPr="00463503">
        <w:rPr>
          <w:i/>
          <w:iCs/>
          <w:sz w:val="20"/>
          <w:szCs w:val="20"/>
        </w:rPr>
        <w:lastRenderedPageBreak/>
        <w:t>En cas d’augmentation de capital par apport en numéraires, les fonds provenant de la libération des parts sociales doivent faire l’objet d’un dépôt dans les huit (8) jours de leur réception dans un compte bancaire bloqué.</w:t>
      </w:r>
    </w:p>
    <w:p w14:paraId="371DDBD8" w14:textId="77777777" w:rsidR="00BD0463" w:rsidRPr="00463503" w:rsidRDefault="00BD0463">
      <w:pPr>
        <w:pStyle w:val="BodyText2"/>
        <w:rPr>
          <w:i/>
          <w:iCs/>
          <w:sz w:val="20"/>
          <w:szCs w:val="20"/>
        </w:rPr>
      </w:pPr>
      <w:r w:rsidRPr="00463503">
        <w:rPr>
          <w:i/>
          <w:iCs/>
          <w:sz w:val="20"/>
          <w:szCs w:val="20"/>
        </w:rPr>
        <w:t>Le retrait des fonds provenant de souscriptions peut être effectué par un mandataire de la société après l’établissement du certificat  du dépositaire.</w:t>
      </w:r>
    </w:p>
    <w:p w14:paraId="0F87B28E" w14:textId="77777777" w:rsidR="00BD0463" w:rsidRPr="00463503" w:rsidRDefault="00BD0463">
      <w:pPr>
        <w:jc w:val="both"/>
        <w:rPr>
          <w:i/>
          <w:iCs/>
          <w:sz w:val="20"/>
          <w:szCs w:val="20"/>
        </w:rPr>
      </w:pPr>
      <w:r w:rsidRPr="00463503">
        <w:rPr>
          <w:i/>
          <w:iCs/>
          <w:sz w:val="20"/>
          <w:szCs w:val="20"/>
        </w:rPr>
        <w:t>Si l’augmentation de capital est réalisée en tout ou partie au moyen d’apports en nature, l’évaluation de chaque apport en nature doit être faite au vu d’un rapport établi sous sa responsabilité par un commissaire aux apports désigné par ordonnance du président du tribunal  à la requête de l’un des gérants s’il y en a plusieurs.</w:t>
      </w:r>
    </w:p>
    <w:p w14:paraId="63D9B731" w14:textId="77777777" w:rsidR="00BD0463" w:rsidRPr="00463503" w:rsidRDefault="00BD0463">
      <w:pPr>
        <w:jc w:val="both"/>
        <w:rPr>
          <w:i/>
          <w:iCs/>
          <w:sz w:val="20"/>
          <w:szCs w:val="20"/>
        </w:rPr>
      </w:pPr>
      <w:r w:rsidRPr="00463503">
        <w:rPr>
          <w:i/>
          <w:iCs/>
          <w:sz w:val="20"/>
          <w:szCs w:val="20"/>
        </w:rPr>
        <w:t>Lorsqu’il n’y a pas eu de commissaire aux apports, les gérants de la société ou les personnes ayant souscrit à l’augmentation du capital, sont solidairement responsables pendant Cinq (5) ans à l’égard des tiers, de la valeur attribuée audits apports.</w:t>
      </w:r>
    </w:p>
    <w:p w14:paraId="3255C930" w14:textId="77777777" w:rsidR="00BD0463" w:rsidRPr="00463503" w:rsidRDefault="00BD0463">
      <w:pPr>
        <w:jc w:val="both"/>
        <w:rPr>
          <w:i/>
          <w:iCs/>
          <w:sz w:val="20"/>
          <w:szCs w:val="20"/>
        </w:rPr>
      </w:pPr>
      <w:r w:rsidRPr="00463503">
        <w:rPr>
          <w:i/>
          <w:iCs/>
          <w:sz w:val="20"/>
          <w:szCs w:val="20"/>
        </w:rPr>
        <w:t>L’assemblée extraordinaire des associés peut décider la réduction du capital pour quelque cause que ce soit, et de quelque manière, dans les limites fixées par la loi, en aucun cas cette réduction ne peut porter atteinte à l’égalité des associés.</w:t>
      </w:r>
    </w:p>
    <w:p w14:paraId="20140FFB" w14:textId="77777777" w:rsidR="00BD0463" w:rsidRPr="00463503" w:rsidRDefault="00BD0463">
      <w:pPr>
        <w:jc w:val="both"/>
        <w:rPr>
          <w:i/>
          <w:iCs/>
          <w:sz w:val="20"/>
          <w:szCs w:val="20"/>
        </w:rPr>
      </w:pPr>
      <w:r w:rsidRPr="00463503">
        <w:rPr>
          <w:i/>
          <w:iCs/>
          <w:sz w:val="20"/>
          <w:szCs w:val="20"/>
        </w:rPr>
        <w:t>La réduction du capital social à un montant inférieur au minimum légal ne peut être décidée que sous la condition suspensive d’une augmentation ayant pour effet de le porter à ce minimum à moins que la société n’ait été transformée en société d’une autre forme. A défaut, tout intéressé peut demander au tribunal la dissolution de la société, deux mois au moins après avoir mis la gérance en demeure de régulariser la situation, cette mise en demeure est adressée à la société par acte extrajudiciaire.</w:t>
      </w:r>
    </w:p>
    <w:p w14:paraId="3CB5C5FC" w14:textId="77777777" w:rsidR="00BD0463" w:rsidRPr="00055470" w:rsidRDefault="00BD0463">
      <w:pPr>
        <w:jc w:val="both"/>
        <w:rPr>
          <w:i/>
          <w:iCs/>
          <w:sz w:val="16"/>
          <w:szCs w:val="16"/>
        </w:rPr>
      </w:pPr>
    </w:p>
    <w:p w14:paraId="2479180F" w14:textId="77777777" w:rsidR="00BD0463" w:rsidRPr="00463503" w:rsidRDefault="00BD0463">
      <w:pPr>
        <w:pStyle w:val="Heading3"/>
        <w:rPr>
          <w:i/>
          <w:iCs/>
          <w:sz w:val="20"/>
          <w:szCs w:val="20"/>
        </w:rPr>
      </w:pPr>
      <w:r w:rsidRPr="00463503">
        <w:rPr>
          <w:i/>
          <w:iCs/>
          <w:sz w:val="20"/>
          <w:szCs w:val="20"/>
        </w:rPr>
        <w:t>ARTICLE  9 : REPRESENTATION DES PARTS SOCIALES</w:t>
      </w:r>
    </w:p>
    <w:p w14:paraId="549CC42D" w14:textId="77777777" w:rsidR="00BD0463" w:rsidRPr="00463503" w:rsidRDefault="00BD0463">
      <w:pPr>
        <w:rPr>
          <w:i/>
          <w:iCs/>
          <w:sz w:val="20"/>
          <w:szCs w:val="20"/>
        </w:rPr>
      </w:pPr>
      <w:r w:rsidRPr="00463503">
        <w:rPr>
          <w:i/>
          <w:iCs/>
          <w:sz w:val="20"/>
          <w:szCs w:val="20"/>
        </w:rPr>
        <w:t>Les parts sociales ne peuvent jamais être représentées par des titres négociables.</w:t>
      </w:r>
    </w:p>
    <w:p w14:paraId="1D1ECC30" w14:textId="77777777" w:rsidR="00BD0463" w:rsidRPr="00463503" w:rsidRDefault="00BD0463">
      <w:pPr>
        <w:rPr>
          <w:i/>
          <w:iCs/>
          <w:sz w:val="20"/>
          <w:szCs w:val="20"/>
        </w:rPr>
      </w:pPr>
      <w:r w:rsidRPr="00463503">
        <w:rPr>
          <w:i/>
          <w:iCs/>
          <w:sz w:val="20"/>
          <w:szCs w:val="20"/>
        </w:rPr>
        <w:t xml:space="preserve">La propriété des parts sociales  résulte uniquement des statuts, </w:t>
      </w:r>
      <w:r w:rsidR="00F41B8B" w:rsidRPr="00463503">
        <w:rPr>
          <w:i/>
          <w:iCs/>
          <w:sz w:val="20"/>
          <w:szCs w:val="20"/>
        </w:rPr>
        <w:t>des actes modificatifs ultérieurs</w:t>
      </w:r>
      <w:r w:rsidRPr="00463503">
        <w:rPr>
          <w:i/>
          <w:iCs/>
          <w:sz w:val="20"/>
          <w:szCs w:val="20"/>
        </w:rPr>
        <w:t xml:space="preserve"> ou des cessions de parts régulièrement consenties.</w:t>
      </w:r>
    </w:p>
    <w:p w14:paraId="418C1F1C" w14:textId="77777777" w:rsidR="00BD0463" w:rsidRPr="00463503" w:rsidRDefault="00BD0463">
      <w:pPr>
        <w:rPr>
          <w:i/>
          <w:iCs/>
          <w:sz w:val="20"/>
          <w:szCs w:val="20"/>
        </w:rPr>
      </w:pPr>
      <w:r w:rsidRPr="00463503">
        <w:rPr>
          <w:i/>
          <w:iCs/>
          <w:sz w:val="20"/>
          <w:szCs w:val="20"/>
        </w:rPr>
        <w:t>En outre, la société ne peut, sous peine de nullité, ni émettre, ni garantir l’émission de valeurs mobilières.</w:t>
      </w:r>
    </w:p>
    <w:p w14:paraId="37924E90" w14:textId="77777777" w:rsidR="00BD0463" w:rsidRPr="00055470" w:rsidRDefault="00BD0463">
      <w:pPr>
        <w:rPr>
          <w:i/>
          <w:iCs/>
          <w:sz w:val="16"/>
          <w:szCs w:val="16"/>
        </w:rPr>
      </w:pPr>
    </w:p>
    <w:p w14:paraId="02DCB88B" w14:textId="77777777" w:rsidR="00BD0463" w:rsidRPr="00463503" w:rsidRDefault="00BD0463">
      <w:pPr>
        <w:pStyle w:val="Heading7"/>
        <w:rPr>
          <w:i/>
          <w:iCs/>
          <w:sz w:val="20"/>
          <w:szCs w:val="20"/>
        </w:rPr>
      </w:pPr>
      <w:r w:rsidRPr="00463503">
        <w:rPr>
          <w:i/>
          <w:iCs/>
          <w:sz w:val="20"/>
          <w:szCs w:val="20"/>
        </w:rPr>
        <w:t>ARTICLE  10 : TRANSMISSIONS DES PARTS SOCIALES</w:t>
      </w:r>
    </w:p>
    <w:p w14:paraId="68A051E2" w14:textId="77777777" w:rsidR="00BD0463" w:rsidRPr="00463503" w:rsidRDefault="00BD0463">
      <w:pPr>
        <w:jc w:val="both"/>
        <w:rPr>
          <w:i/>
          <w:iCs/>
          <w:sz w:val="20"/>
          <w:szCs w:val="20"/>
        </w:rPr>
      </w:pPr>
      <w:r w:rsidRPr="00463503">
        <w:rPr>
          <w:i/>
          <w:iCs/>
          <w:sz w:val="20"/>
          <w:szCs w:val="20"/>
        </w:rPr>
        <w:t>Les parts sociales sont librement transmissibles par voie de succession, et librement cessibles entres conjoints, parents et alliés jusqu’au deuxième degré inclusivement.</w:t>
      </w:r>
    </w:p>
    <w:p w14:paraId="69723D71" w14:textId="77777777" w:rsidR="00BD0463" w:rsidRPr="00463503" w:rsidRDefault="00BD0463">
      <w:pPr>
        <w:jc w:val="both"/>
        <w:rPr>
          <w:i/>
          <w:iCs/>
          <w:sz w:val="20"/>
          <w:szCs w:val="20"/>
        </w:rPr>
      </w:pPr>
      <w:r w:rsidRPr="00463503">
        <w:rPr>
          <w:i/>
          <w:iCs/>
          <w:sz w:val="20"/>
          <w:szCs w:val="20"/>
        </w:rPr>
        <w:t>Les parts sociales ne peuvent être cédées à des tiers qu’avec le consentement de la majorité des associés représentant au moins les trois quarts (3/4) des parts sociales.</w:t>
      </w:r>
    </w:p>
    <w:p w14:paraId="5EAC0FEF" w14:textId="77777777" w:rsidR="00BD0463" w:rsidRPr="00463503" w:rsidRDefault="00BD0463">
      <w:pPr>
        <w:jc w:val="both"/>
        <w:rPr>
          <w:i/>
          <w:iCs/>
          <w:sz w:val="20"/>
          <w:szCs w:val="20"/>
        </w:rPr>
      </w:pPr>
      <w:r w:rsidRPr="00463503">
        <w:rPr>
          <w:i/>
          <w:iCs/>
          <w:sz w:val="20"/>
          <w:szCs w:val="20"/>
        </w:rPr>
        <w:t>Lorsque la société comporte plus d’un associé, le projet de cession est notifié à la société conformément aux dispositions du code de procédure civile. Si la société  n’a pas fait connaître son droit de revendication dans le délai de rente (30) jours à compter de la dernière des notifications prévues au présent alinéa, le consentement à la cession est réputé acquis.</w:t>
      </w:r>
    </w:p>
    <w:p w14:paraId="09EC35A5" w14:textId="77777777" w:rsidR="00BD0463" w:rsidRPr="00463503" w:rsidRDefault="00BD0463">
      <w:pPr>
        <w:jc w:val="both"/>
        <w:rPr>
          <w:i/>
          <w:iCs/>
          <w:sz w:val="20"/>
          <w:szCs w:val="20"/>
        </w:rPr>
      </w:pPr>
      <w:r w:rsidRPr="00463503">
        <w:rPr>
          <w:i/>
          <w:iCs/>
          <w:sz w:val="20"/>
          <w:szCs w:val="20"/>
        </w:rPr>
        <w:t>Si la société a refusé de consentir à la cession, les associés sont tenus dans le délai de 30 jours à compter de ce refus, d’acquérir les parts à un prix fixé par expert. Le délai de 30 jours peut être prolongé une seule fois à la demande du gérant par ordonnance du président du tribunal, statuant en référé, sans que cette prolongation puisse excéder 3 mois.</w:t>
      </w:r>
    </w:p>
    <w:p w14:paraId="45D2AB0C" w14:textId="77777777" w:rsidR="00A4365C" w:rsidRPr="00D4122C" w:rsidRDefault="00A4365C">
      <w:pPr>
        <w:jc w:val="both"/>
        <w:rPr>
          <w:i/>
          <w:iCs/>
          <w:sz w:val="10"/>
          <w:szCs w:val="10"/>
        </w:rPr>
      </w:pPr>
    </w:p>
    <w:p w14:paraId="3DF8B65D" w14:textId="77777777" w:rsidR="00BD0463" w:rsidRPr="00463503" w:rsidRDefault="00BD0463">
      <w:pPr>
        <w:jc w:val="both"/>
        <w:rPr>
          <w:i/>
          <w:iCs/>
          <w:sz w:val="20"/>
          <w:szCs w:val="20"/>
        </w:rPr>
      </w:pPr>
      <w:r w:rsidRPr="00463503">
        <w:rPr>
          <w:i/>
          <w:iCs/>
          <w:sz w:val="20"/>
          <w:szCs w:val="20"/>
        </w:rPr>
        <w:t>La société peut également, avec consentement de l’associé cédant, décider dans le même délai de réduire son capital du montant de la valeur nominale des parts de cet associé et de racheter ces parts au prix déterminé par expert. Un délai de paiement qui ne saurait excéder 6 mois peut, sur justification, être accordé à la société par ordonnance du juge des référés. Les sommes dues portent intérêt au taux légal, à compter de la date de la décision de l’assemblée de réduire le capital, le cas échéant, les dispositions de l’article 46 seront suivies.</w:t>
      </w:r>
    </w:p>
    <w:p w14:paraId="0978E0CF" w14:textId="77777777" w:rsidR="002A19C0" w:rsidRPr="00D4122C" w:rsidRDefault="002A19C0">
      <w:pPr>
        <w:jc w:val="both"/>
        <w:rPr>
          <w:i/>
          <w:iCs/>
          <w:sz w:val="10"/>
          <w:szCs w:val="10"/>
        </w:rPr>
      </w:pPr>
    </w:p>
    <w:p w14:paraId="7D552290" w14:textId="77777777" w:rsidR="00BD0463" w:rsidRPr="00463503" w:rsidRDefault="00BD0463">
      <w:pPr>
        <w:jc w:val="both"/>
        <w:rPr>
          <w:i/>
          <w:iCs/>
          <w:sz w:val="20"/>
          <w:szCs w:val="20"/>
        </w:rPr>
      </w:pPr>
      <w:r w:rsidRPr="00463503">
        <w:rPr>
          <w:i/>
          <w:iCs/>
          <w:sz w:val="20"/>
          <w:szCs w:val="20"/>
        </w:rPr>
        <w:t>Si à l’expiration du délai imparti, aucune des solutions prévues ci-dessus n’est intervenue, l’associé peut réaliser la cession initialement prévue.</w:t>
      </w:r>
    </w:p>
    <w:p w14:paraId="461BE573" w14:textId="77777777" w:rsidR="00BD0463" w:rsidRPr="00463503" w:rsidRDefault="00BD0463">
      <w:pPr>
        <w:jc w:val="both"/>
        <w:rPr>
          <w:i/>
          <w:iCs/>
          <w:sz w:val="20"/>
          <w:szCs w:val="20"/>
        </w:rPr>
      </w:pPr>
      <w:r w:rsidRPr="00463503">
        <w:rPr>
          <w:i/>
          <w:iCs/>
          <w:sz w:val="20"/>
          <w:szCs w:val="20"/>
        </w:rPr>
        <w:t>Les parts sont librement cessibles entre associés.</w:t>
      </w:r>
    </w:p>
    <w:p w14:paraId="373E3F6D" w14:textId="77777777" w:rsidR="00BD0463" w:rsidRPr="00463503" w:rsidRDefault="00BD0463">
      <w:pPr>
        <w:jc w:val="both"/>
        <w:rPr>
          <w:i/>
          <w:iCs/>
          <w:sz w:val="20"/>
          <w:szCs w:val="20"/>
        </w:rPr>
      </w:pPr>
      <w:r w:rsidRPr="00463503">
        <w:rPr>
          <w:i/>
          <w:iCs/>
          <w:sz w:val="20"/>
          <w:szCs w:val="20"/>
        </w:rPr>
        <w:t>La cession des parts doit être constatée par acte notarié ou sous seing-privé, à peine de nullité. Elle est rendue opposable à la société dans les formes prévues à l’article 195 du Dahir portant Code des  Obligations et contrats. Toutefois, la signification peut être remplacée par le dépôt d’une copie de l’ace de cession au siège social, contre remise par le gérant d’une attestation de ce dépôt au déposant. Elle n’est opposable aux tiers qu’après  publicité au registre du commerce.</w:t>
      </w:r>
    </w:p>
    <w:p w14:paraId="6A13F97C" w14:textId="77777777" w:rsidR="00355BA2" w:rsidRPr="00D4122C" w:rsidRDefault="00355BA2" w:rsidP="00355BA2">
      <w:pPr>
        <w:rPr>
          <w:sz w:val="10"/>
          <w:szCs w:val="10"/>
        </w:rPr>
      </w:pPr>
    </w:p>
    <w:p w14:paraId="1B56EF6D" w14:textId="77777777" w:rsidR="00BD0463" w:rsidRPr="00463503" w:rsidRDefault="00BD0463">
      <w:pPr>
        <w:pStyle w:val="Heading3"/>
        <w:rPr>
          <w:i/>
          <w:iCs/>
          <w:sz w:val="20"/>
          <w:szCs w:val="20"/>
        </w:rPr>
      </w:pPr>
      <w:r w:rsidRPr="00463503">
        <w:rPr>
          <w:i/>
          <w:iCs/>
          <w:sz w:val="20"/>
          <w:szCs w:val="20"/>
        </w:rPr>
        <w:t>ARTICLE  11 : RETRAIT D’UN ASSOCIE</w:t>
      </w:r>
    </w:p>
    <w:p w14:paraId="712BF938" w14:textId="77777777" w:rsidR="00BD0463" w:rsidRPr="00463503" w:rsidRDefault="00BD0463">
      <w:pPr>
        <w:jc w:val="both"/>
        <w:rPr>
          <w:i/>
          <w:iCs/>
          <w:sz w:val="20"/>
          <w:szCs w:val="20"/>
        </w:rPr>
      </w:pPr>
      <w:r w:rsidRPr="00463503">
        <w:rPr>
          <w:i/>
          <w:iCs/>
          <w:sz w:val="20"/>
          <w:szCs w:val="20"/>
        </w:rPr>
        <w:t xml:space="preserve">Chaque associé pourra cesser de faire partie de la société lorsqu’il le jugera convenable, à charge par lui de prévenir la gérance par lettre recommandée au moins un mois à l’avance, étant bien entendu qu’il devra alors faire cession de ses parts par priorité à ses </w:t>
      </w:r>
      <w:proofErr w:type="spellStart"/>
      <w:r w:rsidRPr="00463503">
        <w:rPr>
          <w:i/>
          <w:iCs/>
          <w:sz w:val="20"/>
          <w:szCs w:val="20"/>
        </w:rPr>
        <w:t>co-associés</w:t>
      </w:r>
      <w:proofErr w:type="spellEnd"/>
      <w:r w:rsidRPr="00463503">
        <w:rPr>
          <w:i/>
          <w:iCs/>
          <w:sz w:val="20"/>
          <w:szCs w:val="20"/>
        </w:rPr>
        <w:t xml:space="preserve"> dans les termes et sous les conditions de prix et paiement indiqués ci-dessous.</w:t>
      </w:r>
    </w:p>
    <w:p w14:paraId="3F04C444" w14:textId="77777777" w:rsidR="00BD0463" w:rsidRPr="00463503" w:rsidRDefault="00BD0463">
      <w:pPr>
        <w:jc w:val="both"/>
        <w:rPr>
          <w:i/>
          <w:iCs/>
          <w:sz w:val="20"/>
          <w:szCs w:val="20"/>
        </w:rPr>
      </w:pPr>
      <w:r w:rsidRPr="00463503">
        <w:rPr>
          <w:i/>
          <w:iCs/>
          <w:sz w:val="20"/>
          <w:szCs w:val="20"/>
        </w:rPr>
        <w:t>Lorsque les parts de la société sont réunies en une seule main la société continue.  Toutefois la société ne peut avoir pour associé unique autre société à responsabilité limitée.</w:t>
      </w:r>
    </w:p>
    <w:p w14:paraId="34EA4656" w14:textId="77777777" w:rsidR="00BD0463" w:rsidRPr="00D4122C" w:rsidRDefault="00BD0463">
      <w:pPr>
        <w:jc w:val="both"/>
        <w:rPr>
          <w:i/>
          <w:iCs/>
          <w:sz w:val="10"/>
          <w:szCs w:val="10"/>
        </w:rPr>
      </w:pPr>
    </w:p>
    <w:p w14:paraId="1A991EB8" w14:textId="77777777" w:rsidR="00BD0463" w:rsidRPr="00463503" w:rsidRDefault="00BD0463">
      <w:pPr>
        <w:pStyle w:val="Heading3"/>
        <w:rPr>
          <w:i/>
          <w:iCs/>
          <w:sz w:val="20"/>
          <w:szCs w:val="20"/>
        </w:rPr>
      </w:pPr>
      <w:r w:rsidRPr="00463503">
        <w:rPr>
          <w:i/>
          <w:iCs/>
          <w:sz w:val="20"/>
          <w:szCs w:val="20"/>
        </w:rPr>
        <w:t>ARTICLE  12 : INDIVISIBILITE DE PARTS - SCELLEES – IMMIXTION DANS LA GERANCE</w:t>
      </w:r>
    </w:p>
    <w:p w14:paraId="7F3C4BA3" w14:textId="77777777" w:rsidR="00BD0463" w:rsidRPr="00463503" w:rsidRDefault="00BD0463">
      <w:pPr>
        <w:jc w:val="both"/>
        <w:rPr>
          <w:i/>
          <w:iCs/>
          <w:sz w:val="20"/>
          <w:szCs w:val="20"/>
        </w:rPr>
      </w:pPr>
      <w:r w:rsidRPr="00463503">
        <w:rPr>
          <w:i/>
          <w:iCs/>
          <w:sz w:val="20"/>
          <w:szCs w:val="20"/>
        </w:rPr>
        <w:t>Les parts sociales sont indivisibles à l’égard de la société qui ne reconnaît qu’un seul propriétaire pour chacune d’elle, les propriétaires indivis étant tenus de se faire représenter par l’un d’entre eux.</w:t>
      </w:r>
    </w:p>
    <w:p w14:paraId="472EA167" w14:textId="77777777" w:rsidR="00BD0463" w:rsidRPr="00463503" w:rsidRDefault="00BD0463">
      <w:pPr>
        <w:jc w:val="both"/>
        <w:rPr>
          <w:i/>
          <w:iCs/>
          <w:sz w:val="20"/>
          <w:szCs w:val="20"/>
        </w:rPr>
      </w:pPr>
      <w:r w:rsidRPr="00463503">
        <w:rPr>
          <w:i/>
          <w:iCs/>
          <w:sz w:val="20"/>
          <w:szCs w:val="20"/>
        </w:rPr>
        <w:t>Les héritiers, créanciers, ou ayants droit d’un associé ne peuvent sous quelque prétexte que ce soit, requérir l’apposition de scellés  sur les biens et document de la société, en demander le partage ou la licitation, ni s’immiscer en aucune manière dans les actes de son administration ou de sa liquidation. Ils doivent, pour l’exercice de leurs droits, s’en rapporter aux inventaires sociaux, et aux décisions des associés.</w:t>
      </w:r>
    </w:p>
    <w:p w14:paraId="62F2C98D" w14:textId="77777777" w:rsidR="00BD0463" w:rsidRPr="00055470" w:rsidRDefault="00BD0463">
      <w:pPr>
        <w:jc w:val="both"/>
        <w:rPr>
          <w:i/>
          <w:iCs/>
          <w:sz w:val="16"/>
          <w:szCs w:val="16"/>
        </w:rPr>
      </w:pPr>
    </w:p>
    <w:p w14:paraId="172B1DF6" w14:textId="77777777" w:rsidR="00BD0463" w:rsidRPr="00463503" w:rsidRDefault="00BD0463">
      <w:pPr>
        <w:pStyle w:val="Heading3"/>
        <w:rPr>
          <w:i/>
          <w:iCs/>
          <w:sz w:val="20"/>
          <w:szCs w:val="20"/>
        </w:rPr>
      </w:pPr>
      <w:r w:rsidRPr="00463503">
        <w:rPr>
          <w:i/>
          <w:iCs/>
          <w:sz w:val="20"/>
          <w:szCs w:val="20"/>
        </w:rPr>
        <w:lastRenderedPageBreak/>
        <w:t>ARTICLE  13 : DROIT DES ASSOCIES</w:t>
      </w:r>
    </w:p>
    <w:p w14:paraId="6C2923E2" w14:textId="77777777" w:rsidR="00BD0463" w:rsidRPr="00463503" w:rsidRDefault="00BD0463">
      <w:pPr>
        <w:jc w:val="both"/>
        <w:rPr>
          <w:i/>
          <w:iCs/>
          <w:sz w:val="20"/>
          <w:szCs w:val="20"/>
        </w:rPr>
      </w:pPr>
      <w:r w:rsidRPr="00463503">
        <w:rPr>
          <w:i/>
          <w:iCs/>
          <w:sz w:val="20"/>
          <w:szCs w:val="20"/>
        </w:rPr>
        <w:t>Chaque part confère à son propriétaire un droit dans les bénéfices revenant aux parts et dans l’actif social proportionnellement au nombre de parts existantes.</w:t>
      </w:r>
    </w:p>
    <w:p w14:paraId="015273D1" w14:textId="77777777" w:rsidR="00BD0463" w:rsidRPr="00463503" w:rsidRDefault="00BD0463">
      <w:pPr>
        <w:jc w:val="both"/>
        <w:rPr>
          <w:i/>
          <w:iCs/>
          <w:sz w:val="20"/>
          <w:szCs w:val="20"/>
        </w:rPr>
      </w:pPr>
      <w:r w:rsidRPr="00463503">
        <w:rPr>
          <w:i/>
          <w:iCs/>
          <w:sz w:val="20"/>
          <w:szCs w:val="20"/>
        </w:rPr>
        <w:t>Les droits et obligations attachées à chaque part la suivent dans quelques mains qu’elle passe. La propriété d’une part apporte de plein droit adhésion aux présents statuts et aux décisions régulièrement prises par les associés.</w:t>
      </w:r>
    </w:p>
    <w:p w14:paraId="5331BCD1" w14:textId="77777777" w:rsidR="00BD0463" w:rsidRPr="00463503" w:rsidRDefault="00BD0463">
      <w:pPr>
        <w:jc w:val="both"/>
        <w:rPr>
          <w:i/>
          <w:iCs/>
          <w:sz w:val="20"/>
          <w:szCs w:val="20"/>
        </w:rPr>
      </w:pPr>
      <w:r w:rsidRPr="00463503">
        <w:rPr>
          <w:i/>
          <w:iCs/>
          <w:sz w:val="20"/>
          <w:szCs w:val="20"/>
        </w:rPr>
        <w:t>Les associés ne sont responsables même à l’égard des tiers que jusqu’à concurrence du montant de leurs parts.</w:t>
      </w:r>
    </w:p>
    <w:p w14:paraId="362577FE" w14:textId="77777777" w:rsidR="00BD0463" w:rsidRPr="00055470" w:rsidRDefault="00BD0463">
      <w:pPr>
        <w:jc w:val="both"/>
        <w:rPr>
          <w:i/>
          <w:iCs/>
          <w:sz w:val="16"/>
          <w:szCs w:val="16"/>
        </w:rPr>
      </w:pPr>
    </w:p>
    <w:p w14:paraId="567916F3" w14:textId="77777777" w:rsidR="00BD0463" w:rsidRPr="00463503" w:rsidRDefault="00BD0463">
      <w:pPr>
        <w:pStyle w:val="Heading3"/>
        <w:rPr>
          <w:i/>
          <w:iCs/>
          <w:sz w:val="20"/>
          <w:szCs w:val="20"/>
        </w:rPr>
      </w:pPr>
      <w:r w:rsidRPr="00463503">
        <w:rPr>
          <w:i/>
          <w:iCs/>
          <w:sz w:val="20"/>
          <w:szCs w:val="20"/>
        </w:rPr>
        <w:t>ARTICLE  14 : DECES – INTERDICTION – FAILLITE – DECONFITURE D’UN ASSOCIE</w:t>
      </w:r>
    </w:p>
    <w:p w14:paraId="7E7253A5" w14:textId="77777777" w:rsidR="00BD0463" w:rsidRPr="00463503" w:rsidRDefault="00BD0463">
      <w:pPr>
        <w:jc w:val="both"/>
        <w:rPr>
          <w:i/>
          <w:iCs/>
          <w:sz w:val="20"/>
          <w:szCs w:val="20"/>
        </w:rPr>
      </w:pPr>
      <w:r w:rsidRPr="00463503">
        <w:rPr>
          <w:i/>
          <w:iCs/>
          <w:sz w:val="20"/>
          <w:szCs w:val="20"/>
        </w:rPr>
        <w:t>La société ne sera pas dissoute par le décès, l’interdiction, la faillite, ou la déconfiture d’un associé. Elle continuera entre les associés survivants, les héritiers ou représentants seront tenus de se faire représente</w:t>
      </w:r>
      <w:r w:rsidR="00BF32E4" w:rsidRPr="00463503">
        <w:rPr>
          <w:i/>
          <w:iCs/>
          <w:sz w:val="20"/>
          <w:szCs w:val="20"/>
        </w:rPr>
        <w:t>r pour l’exercice de leur droit</w:t>
      </w:r>
      <w:r w:rsidRPr="00463503">
        <w:rPr>
          <w:i/>
          <w:iCs/>
          <w:sz w:val="20"/>
          <w:szCs w:val="20"/>
        </w:rPr>
        <w:t xml:space="preserve"> par une seule personne.</w:t>
      </w:r>
    </w:p>
    <w:p w14:paraId="02FFEC50" w14:textId="77777777" w:rsidR="00BD0463" w:rsidRPr="00463503" w:rsidRDefault="00BD0463">
      <w:pPr>
        <w:jc w:val="both"/>
        <w:rPr>
          <w:i/>
          <w:iCs/>
          <w:sz w:val="20"/>
          <w:szCs w:val="20"/>
        </w:rPr>
      </w:pPr>
      <w:r w:rsidRPr="00463503">
        <w:rPr>
          <w:i/>
          <w:iCs/>
          <w:sz w:val="20"/>
          <w:szCs w:val="20"/>
        </w:rPr>
        <w:t>Les mêmes  conditions ci-dessus s’appliquent pour le cas de décès du gérant.</w:t>
      </w:r>
    </w:p>
    <w:p w14:paraId="2F1966D8" w14:textId="77777777" w:rsidR="00BD0463" w:rsidRPr="00734564" w:rsidRDefault="00BD0463">
      <w:pPr>
        <w:jc w:val="both"/>
        <w:rPr>
          <w:i/>
          <w:iCs/>
          <w:sz w:val="16"/>
          <w:szCs w:val="16"/>
        </w:rPr>
      </w:pPr>
    </w:p>
    <w:p w14:paraId="7C8B45A2" w14:textId="77777777" w:rsidR="00BD0463" w:rsidRPr="004E0E73" w:rsidRDefault="00BD0463">
      <w:pPr>
        <w:pStyle w:val="Heading4"/>
        <w:ind w:firstLine="0"/>
        <w:rPr>
          <w:b w:val="0"/>
          <w:bCs w:val="0"/>
          <w:i/>
          <w:iCs/>
          <w:shadow/>
          <w:szCs w:val="20"/>
          <w:highlight w:val="yellow"/>
          <w:u w:val="single"/>
        </w:rPr>
      </w:pPr>
      <w:r w:rsidRPr="004E0E73">
        <w:rPr>
          <w:b w:val="0"/>
          <w:bCs w:val="0"/>
          <w:i/>
          <w:iCs/>
          <w:shadow/>
          <w:szCs w:val="20"/>
          <w:highlight w:val="yellow"/>
          <w:u w:val="single"/>
        </w:rPr>
        <w:t>ARTICLE  15 : DESIGNATION DES PREMIERS GERANTS – SIGNATURE</w:t>
      </w:r>
    </w:p>
    <w:p w14:paraId="05FB4E8B" w14:textId="77777777" w:rsidR="00BD0463" w:rsidRPr="004E0E73" w:rsidRDefault="00BD0463">
      <w:pPr>
        <w:jc w:val="both"/>
        <w:rPr>
          <w:i/>
          <w:iCs/>
          <w:sz w:val="20"/>
          <w:szCs w:val="20"/>
          <w:highlight w:val="yellow"/>
        </w:rPr>
      </w:pPr>
      <w:r w:rsidRPr="004E0E73">
        <w:rPr>
          <w:i/>
          <w:iCs/>
          <w:sz w:val="20"/>
          <w:szCs w:val="20"/>
          <w:highlight w:val="yellow"/>
        </w:rPr>
        <w:t xml:space="preserve">Est nommé en qualité de </w:t>
      </w:r>
      <w:r w:rsidR="00723E27" w:rsidRPr="004E0E73">
        <w:rPr>
          <w:b/>
          <w:bCs/>
          <w:i/>
          <w:iCs/>
          <w:sz w:val="20"/>
          <w:szCs w:val="20"/>
          <w:highlight w:val="yellow"/>
        </w:rPr>
        <w:t xml:space="preserve">gérant </w:t>
      </w:r>
      <w:r w:rsidRPr="004E0E73">
        <w:rPr>
          <w:b/>
          <w:bCs/>
          <w:i/>
          <w:iCs/>
          <w:sz w:val="20"/>
          <w:szCs w:val="20"/>
          <w:highlight w:val="yellow"/>
        </w:rPr>
        <w:t>unique</w:t>
      </w:r>
      <w:r w:rsidRPr="004E0E73">
        <w:rPr>
          <w:i/>
          <w:iCs/>
          <w:sz w:val="20"/>
          <w:szCs w:val="20"/>
          <w:highlight w:val="yellow"/>
        </w:rPr>
        <w:t xml:space="preserve"> de la société pour une </w:t>
      </w:r>
      <w:r w:rsidRPr="004E0E73">
        <w:rPr>
          <w:b/>
          <w:bCs/>
          <w:i/>
          <w:iCs/>
          <w:sz w:val="20"/>
          <w:szCs w:val="20"/>
          <w:highlight w:val="yellow"/>
        </w:rPr>
        <w:t>durée illimitée</w:t>
      </w:r>
      <w:r w:rsidRPr="004E0E73">
        <w:rPr>
          <w:i/>
          <w:iCs/>
          <w:sz w:val="20"/>
          <w:szCs w:val="20"/>
          <w:highlight w:val="yellow"/>
        </w:rPr>
        <w:t> :</w:t>
      </w:r>
    </w:p>
    <w:p w14:paraId="1500D32F" w14:textId="77777777" w:rsidR="009500B0" w:rsidRPr="004E0E73" w:rsidRDefault="009500B0">
      <w:pPr>
        <w:jc w:val="both"/>
        <w:rPr>
          <w:i/>
          <w:iCs/>
          <w:sz w:val="10"/>
          <w:szCs w:val="10"/>
          <w:highlight w:val="yellow"/>
        </w:rPr>
      </w:pPr>
    </w:p>
    <w:p w14:paraId="5BB27DC0" w14:textId="529FF78F" w:rsidR="009500B0" w:rsidRPr="004E0E73" w:rsidRDefault="0040299D" w:rsidP="00DD1910">
      <w:pPr>
        <w:numPr>
          <w:ilvl w:val="0"/>
          <w:numId w:val="9"/>
        </w:numPr>
        <w:ind w:left="360"/>
        <w:jc w:val="both"/>
        <w:rPr>
          <w:i/>
          <w:iCs/>
          <w:sz w:val="16"/>
          <w:szCs w:val="16"/>
          <w:highlight w:val="yellow"/>
        </w:rPr>
      </w:pPr>
      <w:bookmarkStart w:id="30" w:name="typePersonSigne"/>
      <w:bookmarkEnd w:id="30"/>
      <w:r w:rsidRPr="004E0E73">
        <w:rPr>
          <w:b/>
          <w:bCs/>
          <w:i/>
          <w:iCs/>
          <w:sz w:val="20"/>
          <w:szCs w:val="20"/>
          <w:highlight w:val="yellow"/>
        </w:rPr>
        <w:t xml:space="preserve">  </w:t>
      </w:r>
      <w:r w:rsidR="00512781" w:rsidRPr="004E0E73">
        <w:rPr>
          <w:b/>
          <w:bCs/>
          <w:i/>
          <w:iCs/>
          <w:sz w:val="20"/>
          <w:szCs w:val="20"/>
          <w:highlight w:val="yellow"/>
        </w:rPr>
        <w:t xml:space="preserve"> </w:t>
      </w:r>
      <w:r w:rsidR="00F57772" w:rsidRPr="004E0E73">
        <w:rPr>
          <w:b/>
          <w:bCs/>
          <w:i/>
          <w:iCs/>
          <w:sz w:val="20"/>
          <w:szCs w:val="20"/>
          <w:highlight w:val="yellow"/>
        </w:rPr>
        <w:t xml:space="preserve"> </w:t>
      </w:r>
      <w:bookmarkStart w:id="31" w:name="singnature"/>
      <w:bookmarkEnd w:id="31"/>
    </w:p>
    <w:p w14:paraId="698F1A1F" w14:textId="77777777" w:rsidR="000E0294" w:rsidRPr="00A94289" w:rsidRDefault="000E0294" w:rsidP="000E0294">
      <w:pPr>
        <w:ind w:left="360"/>
        <w:jc w:val="both"/>
        <w:rPr>
          <w:i/>
          <w:iCs/>
          <w:sz w:val="10"/>
          <w:szCs w:val="10"/>
        </w:rPr>
      </w:pPr>
    </w:p>
    <w:p w14:paraId="31E9FC44" w14:textId="77777777" w:rsidR="00BD0463" w:rsidRPr="00463503" w:rsidRDefault="00BD0463" w:rsidP="00723E27">
      <w:pPr>
        <w:jc w:val="both"/>
        <w:rPr>
          <w:i/>
          <w:iCs/>
          <w:sz w:val="20"/>
          <w:szCs w:val="20"/>
        </w:rPr>
      </w:pPr>
      <w:r w:rsidRPr="00463503">
        <w:rPr>
          <w:i/>
          <w:iCs/>
          <w:sz w:val="20"/>
          <w:szCs w:val="20"/>
        </w:rPr>
        <w:t>La société sera, en conséquence, valablement engagée par</w:t>
      </w:r>
      <w:r w:rsidRPr="00463503">
        <w:rPr>
          <w:b/>
          <w:bCs/>
          <w:i/>
          <w:iCs/>
          <w:sz w:val="20"/>
          <w:szCs w:val="20"/>
        </w:rPr>
        <w:t xml:space="preserve"> la signature unique </w:t>
      </w:r>
      <w:r w:rsidR="00723E27">
        <w:rPr>
          <w:b/>
          <w:bCs/>
          <w:i/>
          <w:iCs/>
          <w:sz w:val="20"/>
          <w:szCs w:val="20"/>
        </w:rPr>
        <w:t>du</w:t>
      </w:r>
      <w:r w:rsidRPr="00463503">
        <w:rPr>
          <w:b/>
          <w:bCs/>
          <w:i/>
          <w:iCs/>
          <w:sz w:val="20"/>
          <w:szCs w:val="20"/>
        </w:rPr>
        <w:t xml:space="preserve">  gérant</w:t>
      </w:r>
      <w:r w:rsidR="00723E27">
        <w:rPr>
          <w:b/>
          <w:bCs/>
          <w:i/>
          <w:iCs/>
          <w:sz w:val="20"/>
          <w:szCs w:val="20"/>
        </w:rPr>
        <w:t xml:space="preserve"> </w:t>
      </w:r>
      <w:r w:rsidRPr="00463503">
        <w:rPr>
          <w:b/>
          <w:bCs/>
          <w:i/>
          <w:iCs/>
          <w:sz w:val="20"/>
          <w:szCs w:val="20"/>
        </w:rPr>
        <w:t>unique</w:t>
      </w:r>
      <w:r w:rsidRPr="00463503">
        <w:rPr>
          <w:i/>
          <w:iCs/>
          <w:sz w:val="20"/>
          <w:szCs w:val="20"/>
        </w:rPr>
        <w:t xml:space="preserve"> sus nommé. </w:t>
      </w:r>
    </w:p>
    <w:p w14:paraId="787F90D8" w14:textId="77777777" w:rsidR="00BD0463" w:rsidRPr="00463503" w:rsidRDefault="00A66AEB" w:rsidP="00F57772">
      <w:pPr>
        <w:jc w:val="both"/>
        <w:rPr>
          <w:i/>
          <w:iCs/>
          <w:sz w:val="20"/>
          <w:szCs w:val="20"/>
        </w:rPr>
      </w:pPr>
      <w:r>
        <w:rPr>
          <w:i/>
          <w:iCs/>
          <w:sz w:val="20"/>
          <w:szCs w:val="20"/>
        </w:rPr>
        <w:t>Son</w:t>
      </w:r>
      <w:r w:rsidR="00BD0463" w:rsidRPr="00463503">
        <w:rPr>
          <w:i/>
          <w:iCs/>
          <w:sz w:val="20"/>
          <w:szCs w:val="20"/>
        </w:rPr>
        <w:t xml:space="preserve"> rémunération sera fixée dans un acte postérieur. L</w:t>
      </w:r>
      <w:r w:rsidR="00F57772">
        <w:rPr>
          <w:i/>
          <w:iCs/>
          <w:sz w:val="20"/>
          <w:szCs w:val="20"/>
        </w:rPr>
        <w:t>e</w:t>
      </w:r>
      <w:r w:rsidR="00BD0463" w:rsidRPr="00463503">
        <w:rPr>
          <w:i/>
          <w:iCs/>
          <w:sz w:val="20"/>
          <w:szCs w:val="20"/>
        </w:rPr>
        <w:t xml:space="preserve"> gérant unique déclare, accepter cette nomination en précisant qu’</w:t>
      </w:r>
      <w:r w:rsidR="000235CF">
        <w:rPr>
          <w:i/>
          <w:iCs/>
          <w:sz w:val="20"/>
          <w:szCs w:val="20"/>
        </w:rPr>
        <w:t>el</w:t>
      </w:r>
      <w:r w:rsidR="00BD0463" w:rsidRPr="00463503">
        <w:rPr>
          <w:i/>
          <w:iCs/>
          <w:sz w:val="20"/>
          <w:szCs w:val="20"/>
        </w:rPr>
        <w:t>l</w:t>
      </w:r>
      <w:r w:rsidR="000235CF">
        <w:rPr>
          <w:i/>
          <w:iCs/>
          <w:sz w:val="20"/>
          <w:szCs w:val="20"/>
        </w:rPr>
        <w:t>e</w:t>
      </w:r>
      <w:r w:rsidR="00BD0463" w:rsidRPr="00463503">
        <w:rPr>
          <w:i/>
          <w:iCs/>
          <w:sz w:val="20"/>
          <w:szCs w:val="20"/>
        </w:rPr>
        <w:t xml:space="preserve"> n’existe de son chef aucune incompatibilité ou interdiction pouvant faire obstacle à cette nomination.</w:t>
      </w:r>
    </w:p>
    <w:p w14:paraId="50E4ADFF" w14:textId="77777777" w:rsidR="00BD0463" w:rsidRPr="00734564" w:rsidRDefault="00BD0463">
      <w:pPr>
        <w:ind w:firstLine="705"/>
        <w:jc w:val="both"/>
        <w:rPr>
          <w:i/>
          <w:iCs/>
          <w:sz w:val="16"/>
          <w:szCs w:val="16"/>
        </w:rPr>
      </w:pPr>
    </w:p>
    <w:p w14:paraId="6FF3EF78" w14:textId="77777777" w:rsidR="00BD0463" w:rsidRPr="00463503" w:rsidRDefault="00BD0463" w:rsidP="00F57772">
      <w:pPr>
        <w:jc w:val="both"/>
        <w:rPr>
          <w:i/>
          <w:iCs/>
          <w:sz w:val="20"/>
          <w:szCs w:val="20"/>
        </w:rPr>
      </w:pPr>
      <w:r w:rsidRPr="00463503">
        <w:rPr>
          <w:i/>
          <w:iCs/>
          <w:sz w:val="20"/>
          <w:szCs w:val="20"/>
        </w:rPr>
        <w:t>Avec faculté pour l</w:t>
      </w:r>
      <w:r w:rsidR="00F57772">
        <w:rPr>
          <w:i/>
          <w:iCs/>
          <w:sz w:val="20"/>
          <w:szCs w:val="20"/>
        </w:rPr>
        <w:t>e</w:t>
      </w:r>
      <w:r w:rsidRPr="00463503">
        <w:rPr>
          <w:i/>
          <w:iCs/>
          <w:sz w:val="20"/>
          <w:szCs w:val="20"/>
        </w:rPr>
        <w:t xml:space="preserve"> gérant unique de désigner un mandataire associé ou non, qui une fois choisie aura les mêmes pouvoirs que ceux de leur mandat.</w:t>
      </w:r>
    </w:p>
    <w:p w14:paraId="7C36B4A5" w14:textId="77777777" w:rsidR="00BD0463" w:rsidRPr="00055470" w:rsidRDefault="00BD0463">
      <w:pPr>
        <w:rPr>
          <w:i/>
          <w:iCs/>
          <w:sz w:val="16"/>
          <w:szCs w:val="16"/>
        </w:rPr>
      </w:pPr>
    </w:p>
    <w:p w14:paraId="59BD0711" w14:textId="77777777" w:rsidR="00BD0463" w:rsidRPr="00B63F4A" w:rsidRDefault="00BD0463" w:rsidP="00B63F4A">
      <w:pPr>
        <w:pStyle w:val="Heading2"/>
        <w:rPr>
          <w:b/>
          <w:bCs/>
          <w:i/>
          <w:iCs/>
          <w:sz w:val="20"/>
          <w:szCs w:val="20"/>
        </w:rPr>
      </w:pPr>
      <w:r w:rsidRPr="00463503">
        <w:rPr>
          <w:b/>
          <w:bCs/>
          <w:i/>
          <w:iCs/>
          <w:sz w:val="20"/>
          <w:szCs w:val="20"/>
        </w:rPr>
        <w:t>POUVOIRS DU OU DES GERANTS</w:t>
      </w:r>
    </w:p>
    <w:p w14:paraId="43C4EB05" w14:textId="77777777" w:rsidR="00BD0463" w:rsidRPr="00463503" w:rsidRDefault="00BD0463">
      <w:pPr>
        <w:pStyle w:val="BodyText2"/>
        <w:rPr>
          <w:i/>
          <w:iCs/>
          <w:sz w:val="20"/>
          <w:szCs w:val="20"/>
        </w:rPr>
      </w:pPr>
      <w:r w:rsidRPr="00463503">
        <w:rPr>
          <w:i/>
          <w:iCs/>
          <w:sz w:val="20"/>
          <w:szCs w:val="20"/>
        </w:rPr>
        <w:t>Le gérant peut agir au nom de la société pour faire tout acte de gestion et de disposition dans l’intérêt de la société tel qu’il est déterminé par le chapitre IV de la loi 5-96 sur les S.A.R.L.</w:t>
      </w:r>
    </w:p>
    <w:p w14:paraId="74790278" w14:textId="77777777" w:rsidR="00BD0463" w:rsidRPr="00055470" w:rsidRDefault="00BD0463">
      <w:pPr>
        <w:pStyle w:val="BodyText2"/>
        <w:rPr>
          <w:i/>
          <w:iCs/>
          <w:sz w:val="10"/>
          <w:szCs w:val="10"/>
        </w:rPr>
      </w:pPr>
    </w:p>
    <w:p w14:paraId="6160A5C2" w14:textId="77777777" w:rsidR="00BD0463" w:rsidRPr="00463503" w:rsidRDefault="00BD0463">
      <w:pPr>
        <w:pStyle w:val="BodyText2"/>
        <w:rPr>
          <w:i/>
          <w:iCs/>
          <w:sz w:val="20"/>
          <w:szCs w:val="20"/>
        </w:rPr>
      </w:pPr>
      <w:r w:rsidRPr="00463503">
        <w:rPr>
          <w:i/>
          <w:iCs/>
          <w:sz w:val="20"/>
          <w:szCs w:val="20"/>
        </w:rPr>
        <w:t xml:space="preserve">Dans les rapports avec les tiers, le gérant est investi des pouvoirs les plus étendus pour agir en </w:t>
      </w:r>
      <w:r w:rsidR="00963CD2" w:rsidRPr="00463503">
        <w:rPr>
          <w:i/>
          <w:iCs/>
          <w:sz w:val="20"/>
          <w:szCs w:val="20"/>
        </w:rPr>
        <w:t>toutes circonstances</w:t>
      </w:r>
      <w:r w:rsidRPr="00463503">
        <w:rPr>
          <w:i/>
          <w:iCs/>
          <w:sz w:val="20"/>
          <w:szCs w:val="20"/>
        </w:rPr>
        <w:t xml:space="preserve"> au nom de la société, sous réserve des pouvoirs que la loi attribue expressément aux associés, avec notamment les pouvoirs suivants qui sont simplement énonciatifs et non limitatifs :</w:t>
      </w:r>
    </w:p>
    <w:p w14:paraId="53C40088" w14:textId="77777777" w:rsidR="00BD0463" w:rsidRPr="00463503" w:rsidRDefault="00BD0463" w:rsidP="00BF32E4">
      <w:pPr>
        <w:pStyle w:val="BodyText2"/>
        <w:numPr>
          <w:ilvl w:val="0"/>
          <w:numId w:val="8"/>
        </w:numPr>
        <w:tabs>
          <w:tab w:val="clear" w:pos="900"/>
          <w:tab w:val="num" w:pos="360"/>
          <w:tab w:val="num" w:pos="540"/>
        </w:tabs>
        <w:ind w:left="360" w:firstLine="0"/>
        <w:rPr>
          <w:i/>
          <w:iCs/>
          <w:sz w:val="20"/>
          <w:szCs w:val="20"/>
        </w:rPr>
      </w:pPr>
      <w:r w:rsidRPr="00463503">
        <w:rPr>
          <w:i/>
          <w:iCs/>
          <w:sz w:val="20"/>
          <w:szCs w:val="20"/>
        </w:rPr>
        <w:t xml:space="preserve">Faire tous achats de matière première, de matériel, au comptant ou à terme, nommer, révoquer tous conseillers et représentants, fixer leurs traitements et avantages fixes ou proportionnels. </w:t>
      </w:r>
    </w:p>
    <w:p w14:paraId="21554151" w14:textId="77777777" w:rsidR="00BD0463" w:rsidRPr="00463503" w:rsidRDefault="00BD0463" w:rsidP="00BF32E4">
      <w:pPr>
        <w:pStyle w:val="BodyText2"/>
        <w:numPr>
          <w:ilvl w:val="0"/>
          <w:numId w:val="8"/>
        </w:numPr>
        <w:tabs>
          <w:tab w:val="clear" w:pos="900"/>
          <w:tab w:val="num" w:pos="540"/>
        </w:tabs>
        <w:ind w:left="360" w:firstLine="0"/>
        <w:rPr>
          <w:i/>
          <w:iCs/>
          <w:sz w:val="20"/>
          <w:szCs w:val="20"/>
        </w:rPr>
      </w:pPr>
      <w:r w:rsidRPr="00463503">
        <w:rPr>
          <w:i/>
          <w:iCs/>
          <w:sz w:val="20"/>
          <w:szCs w:val="20"/>
        </w:rPr>
        <w:t>Et les pouvoirs ci-après sous signature pour agir au nom de la société et pour faire toutes les opérations, à son objet, tel qu’il est déterminé par l’Article2.</w:t>
      </w:r>
    </w:p>
    <w:p w14:paraId="5EB78715" w14:textId="77777777" w:rsidR="00BD0463" w:rsidRPr="00463503" w:rsidRDefault="00BD0463" w:rsidP="00BF32E4">
      <w:pPr>
        <w:pStyle w:val="BodyText2"/>
        <w:numPr>
          <w:ilvl w:val="0"/>
          <w:numId w:val="8"/>
        </w:numPr>
        <w:tabs>
          <w:tab w:val="clear" w:pos="900"/>
          <w:tab w:val="num" w:pos="540"/>
        </w:tabs>
        <w:ind w:hanging="540"/>
        <w:rPr>
          <w:i/>
          <w:iCs/>
          <w:sz w:val="20"/>
          <w:szCs w:val="20"/>
        </w:rPr>
      </w:pPr>
      <w:r w:rsidRPr="00463503">
        <w:rPr>
          <w:i/>
          <w:iCs/>
          <w:sz w:val="20"/>
          <w:szCs w:val="20"/>
        </w:rPr>
        <w:t>Notamment  les pouvoirs suivants qui seront simplement énonciatifs et non limitatifs :</w:t>
      </w:r>
    </w:p>
    <w:p w14:paraId="41C6157C" w14:textId="77777777" w:rsidR="00BD0463" w:rsidRPr="00463503" w:rsidRDefault="00BD0463" w:rsidP="00BF32E4">
      <w:pPr>
        <w:pStyle w:val="BodyText2"/>
        <w:numPr>
          <w:ilvl w:val="0"/>
          <w:numId w:val="8"/>
        </w:numPr>
        <w:tabs>
          <w:tab w:val="clear" w:pos="900"/>
          <w:tab w:val="num" w:pos="360"/>
          <w:tab w:val="num" w:pos="540"/>
        </w:tabs>
        <w:ind w:left="360" w:firstLine="0"/>
        <w:rPr>
          <w:i/>
          <w:iCs/>
          <w:sz w:val="20"/>
          <w:szCs w:val="20"/>
        </w:rPr>
      </w:pPr>
      <w:r w:rsidRPr="00463503">
        <w:rPr>
          <w:i/>
          <w:iCs/>
          <w:sz w:val="20"/>
          <w:szCs w:val="20"/>
        </w:rPr>
        <w:t>Faire ouvrir au nom de la société tous comptes courants dans toutes banques et tous établissements financiers, y déposer ou retirer toutes sommes et émettre tous chèques.</w:t>
      </w:r>
    </w:p>
    <w:p w14:paraId="6732FC41" w14:textId="77777777" w:rsidR="00BF32E4" w:rsidRPr="00463503" w:rsidRDefault="00BD0463" w:rsidP="009500B0">
      <w:pPr>
        <w:pStyle w:val="BodyText2"/>
        <w:numPr>
          <w:ilvl w:val="0"/>
          <w:numId w:val="8"/>
        </w:numPr>
        <w:tabs>
          <w:tab w:val="clear" w:pos="900"/>
          <w:tab w:val="num" w:pos="360"/>
          <w:tab w:val="num" w:pos="540"/>
        </w:tabs>
        <w:ind w:left="360" w:firstLine="0"/>
        <w:rPr>
          <w:i/>
          <w:iCs/>
          <w:sz w:val="20"/>
          <w:szCs w:val="20"/>
        </w:rPr>
      </w:pPr>
      <w:r w:rsidRPr="00463503">
        <w:rPr>
          <w:i/>
          <w:iCs/>
          <w:sz w:val="20"/>
          <w:szCs w:val="20"/>
        </w:rPr>
        <w:t>Recevoir, et payer toutes sommes, régler tous comptes, souscrire, endosser, acheter, acquitter tous effets de commerce, intenter toutes actions judiciaires, représenter la société dans toutes opérations de faillite ou de liquidation judiciaire, la désister   de tous droits, faire mainlevée de toutes inscriptions, saisies,  oppositions et autres empêchements quelconques avant ou après paiement, traiter, transiger, compromettre, prendre tous engagements et remettre tous chèques sur sa seule signature.</w:t>
      </w:r>
    </w:p>
    <w:p w14:paraId="2A042B06" w14:textId="77777777" w:rsidR="006733BD" w:rsidRPr="00463503" w:rsidRDefault="00BD0463" w:rsidP="009500B0">
      <w:pPr>
        <w:pStyle w:val="BodyText2"/>
        <w:numPr>
          <w:ilvl w:val="0"/>
          <w:numId w:val="8"/>
        </w:numPr>
        <w:tabs>
          <w:tab w:val="clear" w:pos="900"/>
          <w:tab w:val="num" w:pos="360"/>
          <w:tab w:val="num" w:pos="540"/>
        </w:tabs>
        <w:ind w:left="360" w:firstLine="0"/>
        <w:rPr>
          <w:i/>
          <w:iCs/>
          <w:sz w:val="20"/>
          <w:szCs w:val="20"/>
        </w:rPr>
      </w:pPr>
      <w:r w:rsidRPr="00463503">
        <w:rPr>
          <w:i/>
          <w:iCs/>
          <w:sz w:val="20"/>
          <w:szCs w:val="20"/>
        </w:rPr>
        <w:t xml:space="preserve">Retirer de l’administration des postes et télégraphes et de celle des colis postaux, des douanes ou de toutes administrations ou compagnie des chemins de fer, de navigation  maritime ou aérienne, ainsi que toutes messageries, tous télégrammes, lettres recommandées ou ordinaires, mandats, colis, caisses et paquets. </w:t>
      </w:r>
    </w:p>
    <w:p w14:paraId="7CF33DBF" w14:textId="77777777" w:rsidR="00F41B8B" w:rsidRPr="00F41B8B" w:rsidRDefault="00BD0463" w:rsidP="00F41B8B">
      <w:pPr>
        <w:pStyle w:val="BodyText2"/>
        <w:numPr>
          <w:ilvl w:val="0"/>
          <w:numId w:val="8"/>
        </w:numPr>
        <w:tabs>
          <w:tab w:val="clear" w:pos="900"/>
          <w:tab w:val="num" w:pos="540"/>
        </w:tabs>
        <w:ind w:left="360" w:firstLine="0"/>
        <w:rPr>
          <w:i/>
          <w:iCs/>
          <w:sz w:val="20"/>
          <w:szCs w:val="20"/>
        </w:rPr>
      </w:pPr>
      <w:r w:rsidRPr="00463503">
        <w:rPr>
          <w:i/>
          <w:iCs/>
          <w:sz w:val="20"/>
          <w:szCs w:val="20"/>
        </w:rPr>
        <w:t>Contracter des emprunts pour le compte de la société, acheter, vendre ou échanger tous immeubles ou nantir le fonds de commerce.</w:t>
      </w:r>
    </w:p>
    <w:p w14:paraId="1A94CDE9" w14:textId="77777777" w:rsidR="00BD0463" w:rsidRPr="00463503" w:rsidRDefault="00BD0463" w:rsidP="00BF32E4">
      <w:pPr>
        <w:pStyle w:val="BodyText2"/>
        <w:numPr>
          <w:ilvl w:val="0"/>
          <w:numId w:val="8"/>
        </w:numPr>
        <w:tabs>
          <w:tab w:val="clear" w:pos="900"/>
          <w:tab w:val="num" w:pos="540"/>
        </w:tabs>
        <w:ind w:left="360" w:firstLine="0"/>
        <w:rPr>
          <w:i/>
          <w:iCs/>
          <w:sz w:val="20"/>
          <w:szCs w:val="20"/>
        </w:rPr>
      </w:pPr>
      <w:r w:rsidRPr="00463503">
        <w:rPr>
          <w:i/>
          <w:iCs/>
          <w:sz w:val="20"/>
          <w:szCs w:val="20"/>
        </w:rPr>
        <w:t>Constituer une hypothèque sur les immeubles sociaux à une société constituée ou à constituer.</w:t>
      </w:r>
    </w:p>
    <w:p w14:paraId="59AC317E" w14:textId="77777777" w:rsidR="009500B0" w:rsidRPr="00055470" w:rsidRDefault="009500B0" w:rsidP="00B744EF">
      <w:pPr>
        <w:pStyle w:val="BodyText2"/>
        <w:tabs>
          <w:tab w:val="num" w:pos="540"/>
        </w:tabs>
        <w:rPr>
          <w:i/>
          <w:iCs/>
          <w:sz w:val="16"/>
          <w:szCs w:val="16"/>
        </w:rPr>
      </w:pPr>
    </w:p>
    <w:p w14:paraId="3DF3A469" w14:textId="77777777" w:rsidR="00BD0463" w:rsidRPr="00463503" w:rsidRDefault="00BD0463" w:rsidP="00BF32E4">
      <w:pPr>
        <w:pStyle w:val="BodyText2"/>
        <w:tabs>
          <w:tab w:val="num" w:pos="540"/>
        </w:tabs>
        <w:ind w:left="360"/>
        <w:rPr>
          <w:i/>
          <w:iCs/>
          <w:sz w:val="20"/>
          <w:szCs w:val="20"/>
        </w:rPr>
      </w:pPr>
      <w:r w:rsidRPr="00463503">
        <w:rPr>
          <w:i/>
          <w:iCs/>
          <w:sz w:val="20"/>
          <w:szCs w:val="20"/>
        </w:rPr>
        <w:t>Le ou les gérants pourront, à toute époque, donner à un ou plusieurs des associés ou même à une personne étrangère à la société   une délégation spéciale ou générale afin de s’occuper des affaires sociales, cette délégation sera soumise aux règles ordinaires du mandat.</w:t>
      </w:r>
    </w:p>
    <w:p w14:paraId="46F730BA" w14:textId="77777777" w:rsidR="00BD0463" w:rsidRPr="00463503" w:rsidRDefault="00BD0463" w:rsidP="00BF32E4">
      <w:pPr>
        <w:pStyle w:val="BodyText2"/>
        <w:tabs>
          <w:tab w:val="num" w:pos="540"/>
        </w:tabs>
        <w:ind w:left="360"/>
        <w:rPr>
          <w:i/>
          <w:iCs/>
          <w:sz w:val="20"/>
          <w:szCs w:val="20"/>
        </w:rPr>
      </w:pPr>
      <w:r w:rsidRPr="00463503">
        <w:rPr>
          <w:i/>
          <w:iCs/>
          <w:sz w:val="20"/>
          <w:szCs w:val="20"/>
        </w:rPr>
        <w:t>Etant précisé que la société est engagée même par les actes du gérant qui ne relèvent pas de l’objet social à moins qu’elle prouve que le tiers savait que l’acte dépassait cet objet ou qu’il ne pouvait l’ignorer.</w:t>
      </w:r>
    </w:p>
    <w:p w14:paraId="14152E95" w14:textId="77777777" w:rsidR="00BD0463" w:rsidRPr="00463503" w:rsidRDefault="00BD0463" w:rsidP="00BF32E4">
      <w:pPr>
        <w:pStyle w:val="BodyText2"/>
        <w:tabs>
          <w:tab w:val="num" w:pos="540"/>
        </w:tabs>
        <w:ind w:left="360"/>
        <w:rPr>
          <w:i/>
          <w:iCs/>
          <w:sz w:val="20"/>
          <w:szCs w:val="20"/>
        </w:rPr>
      </w:pPr>
      <w:r w:rsidRPr="00463503">
        <w:rPr>
          <w:i/>
          <w:iCs/>
          <w:sz w:val="20"/>
          <w:szCs w:val="20"/>
        </w:rPr>
        <w:t>Le ou les gérants devront consacrer le temps et l’activité qui seront utiles, et nécessaires aux affaires de la société.</w:t>
      </w:r>
    </w:p>
    <w:p w14:paraId="0BA8C9E5" w14:textId="77777777" w:rsidR="00BD0463" w:rsidRPr="00D4122C" w:rsidRDefault="00BD0463">
      <w:pPr>
        <w:pStyle w:val="BodyText2"/>
        <w:ind w:left="360"/>
        <w:rPr>
          <w:i/>
          <w:iCs/>
          <w:sz w:val="10"/>
          <w:szCs w:val="10"/>
        </w:rPr>
      </w:pPr>
    </w:p>
    <w:p w14:paraId="65561FC5" w14:textId="77777777" w:rsidR="00D4688F" w:rsidRDefault="00D4688F">
      <w:pPr>
        <w:pStyle w:val="BodyText2"/>
        <w:ind w:left="360"/>
        <w:rPr>
          <w:i/>
          <w:iCs/>
          <w:shadow/>
          <w:sz w:val="20"/>
          <w:szCs w:val="20"/>
          <w:u w:val="single"/>
        </w:rPr>
      </w:pPr>
    </w:p>
    <w:p w14:paraId="340DB0A5" w14:textId="77777777" w:rsidR="00D577BD" w:rsidRDefault="00D577BD">
      <w:pPr>
        <w:pStyle w:val="BodyText2"/>
        <w:ind w:left="360"/>
        <w:rPr>
          <w:i/>
          <w:iCs/>
          <w:shadow/>
          <w:sz w:val="20"/>
          <w:szCs w:val="20"/>
          <w:u w:val="single"/>
        </w:rPr>
      </w:pPr>
    </w:p>
    <w:p w14:paraId="0C3E68E2" w14:textId="77777777" w:rsidR="00D577BD" w:rsidRDefault="00D577BD">
      <w:pPr>
        <w:pStyle w:val="BodyText2"/>
        <w:ind w:left="360"/>
        <w:rPr>
          <w:i/>
          <w:iCs/>
          <w:shadow/>
          <w:sz w:val="20"/>
          <w:szCs w:val="20"/>
          <w:u w:val="single"/>
        </w:rPr>
      </w:pPr>
    </w:p>
    <w:p w14:paraId="514A6FC1" w14:textId="77777777" w:rsidR="00BD0463" w:rsidRPr="00463503" w:rsidRDefault="00BD0463">
      <w:pPr>
        <w:pStyle w:val="BodyText2"/>
        <w:ind w:left="360"/>
        <w:rPr>
          <w:i/>
          <w:iCs/>
          <w:shadow/>
          <w:sz w:val="20"/>
          <w:szCs w:val="20"/>
          <w:u w:val="single"/>
        </w:rPr>
      </w:pPr>
      <w:r w:rsidRPr="00463503">
        <w:rPr>
          <w:i/>
          <w:iCs/>
          <w:shadow/>
          <w:sz w:val="20"/>
          <w:szCs w:val="20"/>
          <w:u w:val="single"/>
        </w:rPr>
        <w:t>ARTICLE  16 : OPERATIONS CONCLUES ENTRE LE OU LES GERANTS ET LA SOCIETE</w:t>
      </w:r>
    </w:p>
    <w:p w14:paraId="2FAE2E29" w14:textId="77777777" w:rsidR="00D4122C" w:rsidRPr="009A2227" w:rsidRDefault="00BD0463" w:rsidP="009A2227">
      <w:pPr>
        <w:pStyle w:val="BodyText2"/>
        <w:ind w:left="360"/>
        <w:rPr>
          <w:i/>
          <w:iCs/>
          <w:sz w:val="20"/>
          <w:szCs w:val="20"/>
        </w:rPr>
      </w:pPr>
      <w:r w:rsidRPr="00463503">
        <w:rPr>
          <w:i/>
          <w:iCs/>
          <w:sz w:val="20"/>
          <w:szCs w:val="20"/>
        </w:rPr>
        <w:t>Il est interdit aux gérants ou associés personnes physiques de contracter, sous quelque forme que ce soit, des emprunts auprès de la société, de se faire consentir par elle un découvert en compte courant ou autrement ainsi que de faire cautionner ou avaliser par elle leurs engagements envers les tiers. Cette interdiction s’applique aux représentants légaux des personnes morales associées, elle s’applique également aux conjoints, parents, alliés jusqu’au deuxième degré inclusivement, ainsi que toute personne interposée.</w:t>
      </w:r>
    </w:p>
    <w:p w14:paraId="482D95B7" w14:textId="77777777" w:rsidR="00F96060" w:rsidRPr="00B57525" w:rsidRDefault="00F96060" w:rsidP="004B2AAF">
      <w:pPr>
        <w:pStyle w:val="BodyText2"/>
        <w:rPr>
          <w:i/>
          <w:iCs/>
          <w:shadow/>
          <w:sz w:val="16"/>
          <w:szCs w:val="16"/>
          <w:u w:val="single"/>
        </w:rPr>
      </w:pPr>
    </w:p>
    <w:p w14:paraId="17D55783" w14:textId="77777777" w:rsidR="00217578" w:rsidRDefault="00217578">
      <w:pPr>
        <w:pStyle w:val="BodyText2"/>
        <w:ind w:left="360"/>
        <w:rPr>
          <w:i/>
          <w:iCs/>
          <w:shadow/>
          <w:sz w:val="20"/>
          <w:szCs w:val="20"/>
          <w:u w:val="single"/>
        </w:rPr>
      </w:pPr>
    </w:p>
    <w:p w14:paraId="6E8B01BF" w14:textId="77777777" w:rsidR="00BD0463" w:rsidRPr="00463503" w:rsidRDefault="00BD0463">
      <w:pPr>
        <w:pStyle w:val="BodyText2"/>
        <w:ind w:left="360"/>
        <w:rPr>
          <w:i/>
          <w:iCs/>
          <w:shadow/>
          <w:sz w:val="20"/>
          <w:szCs w:val="20"/>
          <w:u w:val="single"/>
        </w:rPr>
      </w:pPr>
      <w:r w:rsidRPr="00463503">
        <w:rPr>
          <w:i/>
          <w:iCs/>
          <w:shadow/>
          <w:sz w:val="20"/>
          <w:szCs w:val="20"/>
          <w:u w:val="single"/>
        </w:rPr>
        <w:t>ARTICLE  17 : TRAITEMENT DU OU DES GERANTS</w:t>
      </w:r>
    </w:p>
    <w:p w14:paraId="65CEEF53" w14:textId="77777777" w:rsidR="00BD0463" w:rsidRPr="00463503" w:rsidRDefault="00BD0463">
      <w:pPr>
        <w:pStyle w:val="BodyText2"/>
        <w:ind w:left="360"/>
        <w:rPr>
          <w:i/>
          <w:iCs/>
          <w:sz w:val="20"/>
          <w:szCs w:val="20"/>
        </w:rPr>
      </w:pPr>
      <w:r w:rsidRPr="00463503">
        <w:rPr>
          <w:i/>
          <w:iCs/>
          <w:sz w:val="20"/>
          <w:szCs w:val="20"/>
        </w:rPr>
        <w:lastRenderedPageBreak/>
        <w:t>Le ou les gérants auront droit, en rémunération de leurs fonctions, et en compensation de la responsabilité, à un traitement fixe et mensuel qui sera fixé par l’assemblé des associés et porté aux frais généraux.</w:t>
      </w:r>
    </w:p>
    <w:p w14:paraId="4EC03591" w14:textId="77777777" w:rsidR="00175B04" w:rsidRPr="00B57525" w:rsidRDefault="00175B04" w:rsidP="004B2AAF">
      <w:pPr>
        <w:pStyle w:val="BodyText2"/>
        <w:rPr>
          <w:i/>
          <w:iCs/>
          <w:sz w:val="16"/>
          <w:szCs w:val="16"/>
        </w:rPr>
      </w:pPr>
    </w:p>
    <w:p w14:paraId="3ED3E387" w14:textId="77777777" w:rsidR="00BD0463" w:rsidRPr="00463503" w:rsidRDefault="00BD0463">
      <w:pPr>
        <w:pStyle w:val="BodyText2"/>
        <w:ind w:left="360"/>
        <w:rPr>
          <w:i/>
          <w:iCs/>
          <w:shadow/>
          <w:sz w:val="20"/>
          <w:szCs w:val="20"/>
          <w:u w:val="single"/>
        </w:rPr>
      </w:pPr>
      <w:r w:rsidRPr="00463503">
        <w:rPr>
          <w:i/>
          <w:iCs/>
          <w:shadow/>
          <w:sz w:val="20"/>
          <w:szCs w:val="20"/>
          <w:u w:val="single"/>
        </w:rPr>
        <w:t>ARTICLE  18 : RESPONSABILITE DU OU DES GERANTS</w:t>
      </w:r>
    </w:p>
    <w:p w14:paraId="61CC8270" w14:textId="77777777" w:rsidR="00BD0463" w:rsidRPr="00463503" w:rsidRDefault="00BD0463">
      <w:pPr>
        <w:pStyle w:val="BodyText2"/>
        <w:ind w:left="360"/>
        <w:rPr>
          <w:i/>
          <w:iCs/>
          <w:sz w:val="20"/>
          <w:szCs w:val="20"/>
        </w:rPr>
      </w:pPr>
      <w:r w:rsidRPr="00463503">
        <w:rPr>
          <w:i/>
          <w:iCs/>
          <w:sz w:val="20"/>
          <w:szCs w:val="20"/>
        </w:rPr>
        <w:t>Le ou les gérants sont responsables envers la société ou envers les tiers, soit des infractions aux dispositions légales applicables aux sociétés à responsabilité limitée, soit des violations des présents statuts, soit des fautes commises dans leur gestion.</w:t>
      </w:r>
    </w:p>
    <w:p w14:paraId="7DB4FF11" w14:textId="77777777" w:rsidR="00BD0463" w:rsidRPr="00463503" w:rsidRDefault="00BD0463">
      <w:pPr>
        <w:pStyle w:val="BodyText2"/>
        <w:ind w:left="360"/>
        <w:rPr>
          <w:i/>
          <w:iCs/>
          <w:sz w:val="20"/>
          <w:szCs w:val="20"/>
        </w:rPr>
      </w:pPr>
      <w:r w:rsidRPr="00463503">
        <w:rPr>
          <w:i/>
          <w:iCs/>
          <w:sz w:val="20"/>
          <w:szCs w:val="20"/>
        </w:rPr>
        <w:t xml:space="preserve">Si plusieurs gérants ont coopéré </w:t>
      </w:r>
      <w:r w:rsidR="00696B3F" w:rsidRPr="00463503">
        <w:rPr>
          <w:i/>
          <w:iCs/>
          <w:sz w:val="20"/>
          <w:szCs w:val="20"/>
        </w:rPr>
        <w:t>aux mêmes faits</w:t>
      </w:r>
      <w:r w:rsidRPr="00463503">
        <w:rPr>
          <w:i/>
          <w:iCs/>
          <w:sz w:val="20"/>
          <w:szCs w:val="20"/>
        </w:rPr>
        <w:t>, le tribunal, détermine la part contributive de chacun dans la réparation du dommage.</w:t>
      </w:r>
    </w:p>
    <w:p w14:paraId="23AA1D19" w14:textId="77777777" w:rsidR="00BD0463" w:rsidRPr="00463503" w:rsidRDefault="00BD0463">
      <w:pPr>
        <w:pStyle w:val="BodyText2"/>
        <w:ind w:left="360"/>
        <w:rPr>
          <w:i/>
          <w:iCs/>
          <w:sz w:val="20"/>
          <w:szCs w:val="20"/>
        </w:rPr>
      </w:pPr>
      <w:r w:rsidRPr="00463503">
        <w:rPr>
          <w:i/>
          <w:iCs/>
          <w:sz w:val="20"/>
          <w:szCs w:val="20"/>
        </w:rPr>
        <w:t>Aucune décision de l’assemblée générale des associés ne peut avoir pour effet d’éteindre une action en responsabilité, contre les gérants pour faute commise dans l’accomplissement  de leur mandat. Les associés peuvent, soit individuellement soit en se groupant, intenter l’action en responsabilité contre la gérance,  dans les conditions fixées dans l’article 67 de la loi N°5-96.</w:t>
      </w:r>
    </w:p>
    <w:p w14:paraId="502B0D8A" w14:textId="77777777" w:rsidR="00BD0463" w:rsidRPr="00463503" w:rsidRDefault="00BD0463">
      <w:pPr>
        <w:pStyle w:val="BodyText2"/>
        <w:ind w:left="360"/>
        <w:rPr>
          <w:i/>
          <w:iCs/>
          <w:sz w:val="20"/>
          <w:szCs w:val="20"/>
        </w:rPr>
      </w:pPr>
      <w:r w:rsidRPr="00463503">
        <w:rPr>
          <w:i/>
          <w:iCs/>
          <w:sz w:val="20"/>
          <w:szCs w:val="20"/>
        </w:rPr>
        <w:t>Les actions en responsabilité e prescrivent par cinq (5) ans à compter du fait dommageable ou s’il a été dissimulé, de sa révélation, toutefois lorsque le fait est qualifié crime, l’action se prescrit par vingt (20)</w:t>
      </w:r>
      <w:r w:rsidR="00881937">
        <w:rPr>
          <w:i/>
          <w:iCs/>
          <w:sz w:val="20"/>
          <w:szCs w:val="20"/>
        </w:rPr>
        <w:t>.</w:t>
      </w:r>
    </w:p>
    <w:p w14:paraId="1EB34F96" w14:textId="77777777" w:rsidR="00BD0463" w:rsidRPr="00055470" w:rsidRDefault="00BD0463">
      <w:pPr>
        <w:pStyle w:val="BodyText2"/>
        <w:ind w:left="360"/>
        <w:rPr>
          <w:i/>
          <w:iCs/>
          <w:sz w:val="16"/>
          <w:szCs w:val="16"/>
        </w:rPr>
      </w:pPr>
    </w:p>
    <w:p w14:paraId="6000E8E9" w14:textId="77777777" w:rsidR="00BD0463" w:rsidRPr="00463503" w:rsidRDefault="00BD0463">
      <w:pPr>
        <w:pStyle w:val="BodyText2"/>
        <w:ind w:left="360"/>
        <w:rPr>
          <w:i/>
          <w:iCs/>
          <w:shadow/>
          <w:sz w:val="20"/>
          <w:szCs w:val="20"/>
          <w:u w:val="single"/>
        </w:rPr>
      </w:pPr>
      <w:r w:rsidRPr="00463503">
        <w:rPr>
          <w:i/>
          <w:iCs/>
          <w:shadow/>
          <w:sz w:val="20"/>
          <w:szCs w:val="20"/>
          <w:u w:val="single"/>
        </w:rPr>
        <w:t>ARTICLE  19 : CESSATION DES FONCTIONS DU GERANT</w:t>
      </w:r>
    </w:p>
    <w:p w14:paraId="1DF40E0F" w14:textId="77777777" w:rsidR="00BD0463" w:rsidRPr="00463503" w:rsidRDefault="00BD0463">
      <w:pPr>
        <w:pStyle w:val="BodyText2"/>
        <w:ind w:left="360"/>
        <w:rPr>
          <w:i/>
          <w:iCs/>
          <w:sz w:val="20"/>
          <w:szCs w:val="20"/>
        </w:rPr>
      </w:pPr>
      <w:r w:rsidRPr="00463503">
        <w:rPr>
          <w:i/>
          <w:iCs/>
          <w:sz w:val="20"/>
          <w:szCs w:val="20"/>
        </w:rPr>
        <w:t>Le ou les gérants sont révocables par décision des associés représentant au moins trois quat (¾) des parts sociales. Si la révocation est décidée sans juste motif, elle peut donner lieu à des dommages et intérêts. Enfin un gérant peut être révoqué par le président du tribunal pour cause légitime, à la demande de tout associé.</w:t>
      </w:r>
    </w:p>
    <w:p w14:paraId="36CC2001" w14:textId="77777777" w:rsidR="00BD0463" w:rsidRPr="00463503" w:rsidRDefault="00BD0463">
      <w:pPr>
        <w:pStyle w:val="BodyText2"/>
        <w:ind w:left="360"/>
        <w:rPr>
          <w:i/>
          <w:iCs/>
          <w:sz w:val="20"/>
          <w:szCs w:val="20"/>
        </w:rPr>
      </w:pPr>
      <w:r w:rsidRPr="00463503">
        <w:rPr>
          <w:i/>
          <w:iCs/>
          <w:sz w:val="20"/>
          <w:szCs w:val="20"/>
        </w:rPr>
        <w:t>La fonction du ou des gérants cesse par décès, interdiction, déconfiture, faillite personnelle, incompatibilité de fonction ou révocation, le gérant peut également démissionner de ses fonctions, mais il doit en informer par écrit chacun des associés trois (3) mois à l’avance.</w:t>
      </w:r>
    </w:p>
    <w:p w14:paraId="4FF495F0" w14:textId="77777777" w:rsidR="00BD0463" w:rsidRPr="00463503" w:rsidRDefault="00BD0463">
      <w:pPr>
        <w:pStyle w:val="BodyText2"/>
        <w:ind w:left="360"/>
        <w:rPr>
          <w:i/>
          <w:iCs/>
          <w:sz w:val="20"/>
          <w:szCs w:val="20"/>
        </w:rPr>
      </w:pPr>
      <w:r w:rsidRPr="00463503">
        <w:rPr>
          <w:i/>
          <w:iCs/>
          <w:sz w:val="20"/>
          <w:szCs w:val="20"/>
        </w:rPr>
        <w:t>La cession des fonctions du ou des gérants n’entraîne pas la dissolution de la société.</w:t>
      </w:r>
    </w:p>
    <w:p w14:paraId="7528EE47" w14:textId="77777777" w:rsidR="00BD0463" w:rsidRPr="00055470" w:rsidRDefault="00BD0463">
      <w:pPr>
        <w:pStyle w:val="BodyText2"/>
        <w:ind w:left="360"/>
        <w:rPr>
          <w:i/>
          <w:iCs/>
          <w:sz w:val="16"/>
          <w:szCs w:val="16"/>
        </w:rPr>
      </w:pPr>
    </w:p>
    <w:p w14:paraId="3E4A0EAE" w14:textId="77777777" w:rsidR="00BD0463" w:rsidRPr="00463503" w:rsidRDefault="00BD0463">
      <w:pPr>
        <w:pStyle w:val="BodyText2"/>
        <w:ind w:left="360"/>
        <w:rPr>
          <w:i/>
          <w:iCs/>
          <w:shadow/>
          <w:sz w:val="20"/>
          <w:szCs w:val="20"/>
          <w:u w:val="single"/>
        </w:rPr>
      </w:pPr>
      <w:r w:rsidRPr="00463503">
        <w:rPr>
          <w:i/>
          <w:iCs/>
          <w:shadow/>
          <w:sz w:val="20"/>
          <w:szCs w:val="20"/>
          <w:u w:val="single"/>
        </w:rPr>
        <w:t>ARTICLE  20 : CONVOCATION DES ASSOCIES AUX ASSEMBLEES GENERALES</w:t>
      </w:r>
    </w:p>
    <w:p w14:paraId="3A2210D6" w14:textId="77777777" w:rsidR="00BD0463" w:rsidRPr="00463503" w:rsidRDefault="00BD0463">
      <w:pPr>
        <w:pStyle w:val="BodyText2"/>
        <w:ind w:left="360"/>
        <w:rPr>
          <w:i/>
          <w:iCs/>
          <w:sz w:val="20"/>
          <w:szCs w:val="20"/>
        </w:rPr>
      </w:pPr>
      <w:r w:rsidRPr="00463503">
        <w:rPr>
          <w:i/>
          <w:iCs/>
          <w:sz w:val="20"/>
          <w:szCs w:val="20"/>
        </w:rPr>
        <w:t>Les associés sont convoqués aux assemblées générales quinze (15) jours au moins avant la tenue de l’assemblée par lettre recommandée avec accusé de réception qui indique l’ordre du jour. La convocation est faite par le gérant ou, à défaut, par le ou les commissaires aux comptes, le cas échéant.</w:t>
      </w:r>
    </w:p>
    <w:p w14:paraId="47ECC399" w14:textId="77777777" w:rsidR="00BD0463" w:rsidRPr="00463503" w:rsidRDefault="00BD0463">
      <w:pPr>
        <w:pStyle w:val="BodyText2"/>
        <w:ind w:left="360"/>
        <w:rPr>
          <w:i/>
          <w:iCs/>
          <w:sz w:val="20"/>
          <w:szCs w:val="20"/>
        </w:rPr>
      </w:pPr>
      <w:r w:rsidRPr="00463503">
        <w:rPr>
          <w:i/>
          <w:iCs/>
          <w:sz w:val="20"/>
          <w:szCs w:val="20"/>
        </w:rPr>
        <w:t>Peuvent demander la réunion d’une assemblée générale un ou plusieurs associés détenant la moitié des parts  sociales ou détenant, s’ils représentent au moins le quart des associés, le quart des parts sociales. Tout associé peut demander au président du tribunal statuant en référé, la désignation d’un mandataire chargé de convoquer l’assemblée générale et de fixer son ordre du jour, après l’avoir vainement demandé au gérant.</w:t>
      </w:r>
    </w:p>
    <w:p w14:paraId="6118A6F6" w14:textId="77777777" w:rsidR="00BD0463" w:rsidRPr="00055470" w:rsidRDefault="00BD0463">
      <w:pPr>
        <w:pStyle w:val="BodyText2"/>
        <w:ind w:left="360"/>
        <w:rPr>
          <w:i/>
          <w:iCs/>
          <w:sz w:val="16"/>
          <w:szCs w:val="16"/>
        </w:rPr>
      </w:pPr>
    </w:p>
    <w:p w14:paraId="09CA182B" w14:textId="77777777" w:rsidR="00BD0463" w:rsidRPr="00463503" w:rsidRDefault="00BD0463">
      <w:pPr>
        <w:pStyle w:val="BodyText2"/>
        <w:ind w:left="360"/>
        <w:rPr>
          <w:i/>
          <w:iCs/>
          <w:shadow/>
          <w:sz w:val="20"/>
          <w:szCs w:val="20"/>
          <w:u w:val="single"/>
        </w:rPr>
      </w:pPr>
      <w:r w:rsidRPr="00463503">
        <w:rPr>
          <w:i/>
          <w:iCs/>
          <w:shadow/>
          <w:sz w:val="20"/>
          <w:szCs w:val="20"/>
          <w:u w:val="single"/>
        </w:rPr>
        <w:t>ARTICLE  21 : DELIBERATION DES ASSOCIES</w:t>
      </w:r>
    </w:p>
    <w:p w14:paraId="290DD335" w14:textId="77777777" w:rsidR="00A4365C" w:rsidRPr="00881937" w:rsidRDefault="00BD0463" w:rsidP="00881937">
      <w:pPr>
        <w:pStyle w:val="BodyText2"/>
        <w:ind w:left="360"/>
        <w:rPr>
          <w:i/>
          <w:iCs/>
          <w:sz w:val="20"/>
          <w:szCs w:val="20"/>
        </w:rPr>
      </w:pPr>
      <w:r w:rsidRPr="00463503">
        <w:rPr>
          <w:i/>
          <w:iCs/>
          <w:sz w:val="20"/>
          <w:szCs w:val="20"/>
        </w:rPr>
        <w:t>Chaque associé a le droit de participer aux décisions et dispose d’un nombre de voix égal à celui des parts sociales qu’il possède.</w:t>
      </w:r>
    </w:p>
    <w:p w14:paraId="126C6AD4" w14:textId="77777777" w:rsidR="00BD0463" w:rsidRPr="00463503" w:rsidRDefault="00BD0463">
      <w:pPr>
        <w:pStyle w:val="BodyText2"/>
        <w:ind w:left="360"/>
        <w:rPr>
          <w:i/>
          <w:iCs/>
          <w:sz w:val="20"/>
          <w:szCs w:val="20"/>
        </w:rPr>
      </w:pPr>
      <w:r w:rsidRPr="00463503">
        <w:rPr>
          <w:i/>
          <w:iCs/>
          <w:sz w:val="20"/>
          <w:szCs w:val="20"/>
        </w:rPr>
        <w:t>Un associé peut se faire représenter par toute personne qu’il désigne ou par son conjoint à moins que la société ne comprenne que les deux époux. Le mandat donné pour une assemblée  vaut pour les assemblées successives avec le même ordre du jour.</w:t>
      </w:r>
    </w:p>
    <w:p w14:paraId="644B00EF" w14:textId="77777777" w:rsidR="00BD0463" w:rsidRPr="00463503" w:rsidRDefault="00BD0463">
      <w:pPr>
        <w:pStyle w:val="BodyText2"/>
        <w:ind w:left="360"/>
        <w:rPr>
          <w:i/>
          <w:iCs/>
          <w:sz w:val="20"/>
          <w:szCs w:val="20"/>
        </w:rPr>
      </w:pPr>
      <w:r w:rsidRPr="00463503">
        <w:rPr>
          <w:i/>
          <w:iCs/>
          <w:sz w:val="20"/>
          <w:szCs w:val="20"/>
        </w:rPr>
        <w:t xml:space="preserve">Les délibérations des associés sont consignées dans un </w:t>
      </w:r>
      <w:proofErr w:type="spellStart"/>
      <w:r w:rsidRPr="00463503">
        <w:rPr>
          <w:i/>
          <w:iCs/>
          <w:sz w:val="20"/>
          <w:szCs w:val="20"/>
        </w:rPr>
        <w:t>procès verbal</w:t>
      </w:r>
      <w:proofErr w:type="spellEnd"/>
      <w:r w:rsidRPr="00463503">
        <w:rPr>
          <w:i/>
          <w:iCs/>
          <w:sz w:val="20"/>
          <w:szCs w:val="20"/>
        </w:rPr>
        <w:t xml:space="preserve">, indiquant la date et le lieu de la réunion, les prénoms et nom des associés présentés et un résumé des délibérations ainsi que les projets de résolutions soumises au vote et le résultat du vote ; le </w:t>
      </w:r>
      <w:proofErr w:type="spellStart"/>
      <w:r w:rsidRPr="00463503">
        <w:rPr>
          <w:i/>
          <w:iCs/>
          <w:sz w:val="20"/>
          <w:szCs w:val="20"/>
        </w:rPr>
        <w:t>procès verbal</w:t>
      </w:r>
      <w:proofErr w:type="spellEnd"/>
      <w:r w:rsidRPr="00463503">
        <w:rPr>
          <w:i/>
          <w:iCs/>
          <w:sz w:val="20"/>
          <w:szCs w:val="20"/>
        </w:rPr>
        <w:t xml:space="preserve"> est établi et signé le président.</w:t>
      </w:r>
    </w:p>
    <w:p w14:paraId="2C6FBA53" w14:textId="77777777" w:rsidR="00DF3DF0" w:rsidRPr="00055470" w:rsidRDefault="00DF3DF0">
      <w:pPr>
        <w:pStyle w:val="BodyText2"/>
        <w:ind w:left="360"/>
        <w:rPr>
          <w:i/>
          <w:iCs/>
          <w:shadow/>
          <w:sz w:val="16"/>
          <w:szCs w:val="16"/>
          <w:u w:val="single"/>
        </w:rPr>
      </w:pPr>
    </w:p>
    <w:p w14:paraId="554BD266" w14:textId="77777777" w:rsidR="00BD0463" w:rsidRPr="00463503" w:rsidRDefault="00BD0463">
      <w:pPr>
        <w:pStyle w:val="BodyText2"/>
        <w:ind w:left="360"/>
        <w:rPr>
          <w:i/>
          <w:iCs/>
          <w:shadow/>
          <w:sz w:val="20"/>
          <w:szCs w:val="20"/>
          <w:u w:val="single"/>
        </w:rPr>
      </w:pPr>
      <w:r w:rsidRPr="00463503">
        <w:rPr>
          <w:i/>
          <w:iCs/>
          <w:shadow/>
          <w:sz w:val="20"/>
          <w:szCs w:val="20"/>
          <w:u w:val="single"/>
        </w:rPr>
        <w:t>ARTICLE  22 : DECISIONS DES ASSOCIES</w:t>
      </w:r>
    </w:p>
    <w:p w14:paraId="58D3817F" w14:textId="77777777" w:rsidR="00BD0463" w:rsidRPr="00463503" w:rsidRDefault="00BD0463">
      <w:pPr>
        <w:pStyle w:val="BodyText2"/>
        <w:ind w:left="360"/>
        <w:rPr>
          <w:i/>
          <w:iCs/>
          <w:sz w:val="20"/>
          <w:szCs w:val="20"/>
        </w:rPr>
      </w:pPr>
      <w:r w:rsidRPr="00463503">
        <w:rPr>
          <w:i/>
          <w:iCs/>
          <w:sz w:val="20"/>
          <w:szCs w:val="20"/>
        </w:rPr>
        <w:t>Les décisions des associés sont adoptées par un ou plusieurs associés représentant plus de la moitié des parts sociales, si cette majorité n’est pas obtenue les associés sont convoqués une seconde fois  et les décisions sont prises à la majorité des votes émis, quel que soit le nombre  des votants.</w:t>
      </w:r>
    </w:p>
    <w:p w14:paraId="451BDB4C" w14:textId="77777777" w:rsidR="00BD0463" w:rsidRPr="00463503" w:rsidRDefault="00BD0463">
      <w:pPr>
        <w:pStyle w:val="BodyText2"/>
        <w:ind w:left="360"/>
        <w:rPr>
          <w:i/>
          <w:iCs/>
          <w:sz w:val="20"/>
          <w:szCs w:val="20"/>
        </w:rPr>
      </w:pPr>
      <w:r w:rsidRPr="00463503">
        <w:rPr>
          <w:i/>
          <w:iCs/>
          <w:sz w:val="20"/>
          <w:szCs w:val="20"/>
        </w:rPr>
        <w:t>Les associés ne peuvent pas changer la nationalité de la société.</w:t>
      </w:r>
    </w:p>
    <w:p w14:paraId="58B8DD9B" w14:textId="77777777" w:rsidR="00BD0463" w:rsidRPr="00463503" w:rsidRDefault="00BD0463">
      <w:pPr>
        <w:pStyle w:val="BodyText2"/>
        <w:ind w:left="360"/>
        <w:rPr>
          <w:i/>
          <w:iCs/>
          <w:sz w:val="20"/>
          <w:szCs w:val="20"/>
        </w:rPr>
      </w:pPr>
      <w:r w:rsidRPr="00463503">
        <w:rPr>
          <w:i/>
          <w:iCs/>
          <w:sz w:val="20"/>
          <w:szCs w:val="20"/>
        </w:rPr>
        <w:t>Toute modification aux présents statuts est décidée par les associés représentant au moins les trois quarts (3/4)  du capital social.</w:t>
      </w:r>
    </w:p>
    <w:p w14:paraId="471A6BD5" w14:textId="77777777" w:rsidR="009500B0" w:rsidRPr="00055470" w:rsidRDefault="009500B0" w:rsidP="00B744EF">
      <w:pPr>
        <w:pStyle w:val="BodyText2"/>
        <w:rPr>
          <w:i/>
          <w:iCs/>
          <w:sz w:val="16"/>
          <w:szCs w:val="16"/>
        </w:rPr>
      </w:pPr>
    </w:p>
    <w:p w14:paraId="5BA7B321" w14:textId="77777777" w:rsidR="00BD0463" w:rsidRPr="00463503" w:rsidRDefault="00BD0463">
      <w:pPr>
        <w:pStyle w:val="BodyText2"/>
        <w:ind w:left="360"/>
        <w:rPr>
          <w:i/>
          <w:iCs/>
          <w:sz w:val="20"/>
          <w:szCs w:val="20"/>
        </w:rPr>
      </w:pPr>
      <w:r w:rsidRPr="00463503">
        <w:rPr>
          <w:i/>
          <w:iCs/>
          <w:sz w:val="20"/>
          <w:szCs w:val="20"/>
        </w:rPr>
        <w:t>Toutefois, la décision d’augmenter le capital par incorporation de bénéfices ou réserves est prise par les associés représentant au moins la moitié (1/2) des parts sociales.</w:t>
      </w:r>
    </w:p>
    <w:p w14:paraId="4B8FD048" w14:textId="77777777" w:rsidR="00A71AAE" w:rsidRPr="00B57525" w:rsidRDefault="00A71AAE" w:rsidP="003875A6">
      <w:pPr>
        <w:pStyle w:val="BodyText2"/>
        <w:rPr>
          <w:i/>
          <w:iCs/>
          <w:sz w:val="16"/>
          <w:szCs w:val="16"/>
        </w:rPr>
      </w:pPr>
    </w:p>
    <w:p w14:paraId="67362515" w14:textId="77777777" w:rsidR="005C2B49" w:rsidRDefault="005C2B49">
      <w:pPr>
        <w:pStyle w:val="BodyText2"/>
        <w:ind w:left="360"/>
        <w:rPr>
          <w:i/>
          <w:iCs/>
          <w:shadow/>
          <w:sz w:val="20"/>
          <w:szCs w:val="20"/>
          <w:u w:val="single"/>
        </w:rPr>
      </w:pPr>
    </w:p>
    <w:p w14:paraId="2339890C" w14:textId="77777777" w:rsidR="005C2B49" w:rsidRDefault="005C2B49">
      <w:pPr>
        <w:pStyle w:val="BodyText2"/>
        <w:ind w:left="360"/>
        <w:rPr>
          <w:i/>
          <w:iCs/>
          <w:shadow/>
          <w:sz w:val="20"/>
          <w:szCs w:val="20"/>
          <w:u w:val="single"/>
        </w:rPr>
      </w:pPr>
    </w:p>
    <w:p w14:paraId="714B52D8" w14:textId="77777777" w:rsidR="005C2B49" w:rsidRDefault="005C2B49">
      <w:pPr>
        <w:pStyle w:val="BodyText2"/>
        <w:ind w:left="360"/>
        <w:rPr>
          <w:i/>
          <w:iCs/>
          <w:shadow/>
          <w:sz w:val="20"/>
          <w:szCs w:val="20"/>
          <w:u w:val="single"/>
        </w:rPr>
      </w:pPr>
    </w:p>
    <w:p w14:paraId="71B61F3A" w14:textId="77777777" w:rsidR="005C2B49" w:rsidRDefault="005C2B49">
      <w:pPr>
        <w:pStyle w:val="BodyText2"/>
        <w:ind w:left="360"/>
        <w:rPr>
          <w:i/>
          <w:iCs/>
          <w:shadow/>
          <w:sz w:val="20"/>
          <w:szCs w:val="20"/>
          <w:u w:val="single"/>
        </w:rPr>
      </w:pPr>
    </w:p>
    <w:p w14:paraId="72D8F086" w14:textId="77777777" w:rsidR="00BD0463" w:rsidRPr="00463503" w:rsidRDefault="00BD0463">
      <w:pPr>
        <w:pStyle w:val="BodyText2"/>
        <w:ind w:left="360"/>
        <w:rPr>
          <w:i/>
          <w:iCs/>
          <w:shadow/>
          <w:sz w:val="20"/>
          <w:szCs w:val="20"/>
          <w:u w:val="single"/>
        </w:rPr>
      </w:pPr>
      <w:r w:rsidRPr="00463503">
        <w:rPr>
          <w:i/>
          <w:iCs/>
          <w:shadow/>
          <w:sz w:val="20"/>
          <w:szCs w:val="20"/>
          <w:u w:val="single"/>
        </w:rPr>
        <w:t>ARTICLE  23 : LE COMMISSAIRE AUX COMPTES</w:t>
      </w:r>
    </w:p>
    <w:p w14:paraId="079039A6" w14:textId="77777777" w:rsidR="00C15EDC" w:rsidRDefault="00BD0463" w:rsidP="009A2227">
      <w:pPr>
        <w:pStyle w:val="BodyText2"/>
        <w:ind w:left="360"/>
        <w:rPr>
          <w:i/>
          <w:iCs/>
          <w:sz w:val="20"/>
          <w:szCs w:val="20"/>
        </w:rPr>
      </w:pPr>
      <w:r w:rsidRPr="00463503">
        <w:rPr>
          <w:i/>
          <w:iCs/>
          <w:sz w:val="20"/>
          <w:szCs w:val="20"/>
        </w:rPr>
        <w:t xml:space="preserve">Les associés peuvent nommer un ou plusieurs commissaires aux comptes. Toutefois la société est tenue de désigner un commissaire aux comptes </w:t>
      </w:r>
      <w:r w:rsidR="002B33B6" w:rsidRPr="00463503">
        <w:rPr>
          <w:i/>
          <w:iCs/>
          <w:sz w:val="20"/>
          <w:szCs w:val="20"/>
        </w:rPr>
        <w:t>lorsqu’à</w:t>
      </w:r>
      <w:r w:rsidRPr="00463503">
        <w:rPr>
          <w:i/>
          <w:iCs/>
          <w:sz w:val="20"/>
          <w:szCs w:val="20"/>
        </w:rPr>
        <w:t xml:space="preserve"> la clôture d’un exercice social, le chiffre d’affaire dépasse le montant de cinquante millions (50 000 000,00) de dirhams hors taxe.</w:t>
      </w:r>
    </w:p>
    <w:p w14:paraId="4300373F" w14:textId="77777777" w:rsidR="00C15EDC" w:rsidRPr="009A2227" w:rsidRDefault="00C15EDC">
      <w:pPr>
        <w:pStyle w:val="BodyText2"/>
        <w:ind w:left="360"/>
        <w:rPr>
          <w:i/>
          <w:iCs/>
          <w:sz w:val="16"/>
          <w:szCs w:val="16"/>
        </w:rPr>
      </w:pPr>
    </w:p>
    <w:p w14:paraId="7A545096" w14:textId="77777777" w:rsidR="00881937" w:rsidRDefault="00881937">
      <w:pPr>
        <w:pStyle w:val="BodyText2"/>
        <w:ind w:left="360"/>
        <w:jc w:val="center"/>
        <w:rPr>
          <w:b/>
          <w:bCs/>
          <w:i/>
          <w:iCs/>
          <w:sz w:val="20"/>
          <w:szCs w:val="20"/>
        </w:rPr>
      </w:pPr>
    </w:p>
    <w:p w14:paraId="0FA48F7E" w14:textId="77777777" w:rsidR="00BD0463" w:rsidRPr="00463503" w:rsidRDefault="00BD0463">
      <w:pPr>
        <w:pStyle w:val="BodyText2"/>
        <w:ind w:left="360"/>
        <w:jc w:val="center"/>
        <w:rPr>
          <w:b/>
          <w:bCs/>
          <w:i/>
          <w:iCs/>
          <w:sz w:val="20"/>
          <w:szCs w:val="20"/>
        </w:rPr>
      </w:pPr>
      <w:r w:rsidRPr="00463503">
        <w:rPr>
          <w:b/>
          <w:bCs/>
          <w:i/>
          <w:iCs/>
          <w:sz w:val="20"/>
          <w:szCs w:val="20"/>
        </w:rPr>
        <w:t>APPROBATION DES COMPTES ANNUELS</w:t>
      </w:r>
    </w:p>
    <w:p w14:paraId="37219823" w14:textId="77777777" w:rsidR="00BD0463" w:rsidRPr="00463503" w:rsidRDefault="00BD0463">
      <w:pPr>
        <w:pStyle w:val="BodyText2"/>
        <w:ind w:left="360"/>
        <w:rPr>
          <w:i/>
          <w:iCs/>
          <w:sz w:val="20"/>
          <w:szCs w:val="20"/>
        </w:rPr>
      </w:pPr>
      <w:r w:rsidRPr="00463503">
        <w:rPr>
          <w:i/>
          <w:iCs/>
          <w:sz w:val="20"/>
          <w:szCs w:val="20"/>
        </w:rPr>
        <w:t>Le rapport de gestion l’inventaire  et les états de synthèse établis par les gérants sont soumis à l’approbation des associés réunis en assemblée, dans le délai de six (6) mois à compter de la clôture de l’exercice.</w:t>
      </w:r>
    </w:p>
    <w:p w14:paraId="1ED63582" w14:textId="77777777" w:rsidR="00BD0463" w:rsidRPr="00B717B3" w:rsidRDefault="00BD0463">
      <w:pPr>
        <w:pStyle w:val="BodyText2"/>
        <w:ind w:left="360"/>
        <w:rPr>
          <w:i/>
          <w:iCs/>
          <w:sz w:val="16"/>
          <w:szCs w:val="16"/>
        </w:rPr>
      </w:pPr>
    </w:p>
    <w:p w14:paraId="1ACF77F2" w14:textId="77777777" w:rsidR="00BD0463" w:rsidRDefault="00BD0463">
      <w:pPr>
        <w:pStyle w:val="BodyText2"/>
        <w:ind w:left="360"/>
        <w:rPr>
          <w:i/>
          <w:iCs/>
          <w:sz w:val="20"/>
          <w:szCs w:val="20"/>
        </w:rPr>
      </w:pPr>
      <w:r w:rsidRPr="00463503">
        <w:rPr>
          <w:i/>
          <w:iCs/>
          <w:sz w:val="20"/>
          <w:szCs w:val="20"/>
        </w:rPr>
        <w:lastRenderedPageBreak/>
        <w:t xml:space="preserve">L’associé peut en outre à toute époque, obtenir communication des livres, de l’inventaire, des états  de synthèse,  du rapport du commissaire aux comptes et des </w:t>
      </w:r>
      <w:proofErr w:type="spellStart"/>
      <w:r w:rsidRPr="00463503">
        <w:rPr>
          <w:i/>
          <w:iCs/>
          <w:sz w:val="20"/>
          <w:szCs w:val="20"/>
        </w:rPr>
        <w:t>procès verbaux</w:t>
      </w:r>
      <w:proofErr w:type="spellEnd"/>
      <w:r w:rsidRPr="00463503">
        <w:rPr>
          <w:i/>
          <w:iCs/>
          <w:sz w:val="20"/>
          <w:szCs w:val="20"/>
        </w:rPr>
        <w:t xml:space="preserve"> des assemblées générales concernant les 3 derniers exercices.</w:t>
      </w:r>
    </w:p>
    <w:p w14:paraId="24394FD7" w14:textId="77777777" w:rsidR="003875A6" w:rsidRPr="00B57525" w:rsidRDefault="003875A6" w:rsidP="004B2AAF">
      <w:pPr>
        <w:pStyle w:val="BodyText2"/>
        <w:rPr>
          <w:i/>
          <w:iCs/>
          <w:shadow/>
          <w:sz w:val="16"/>
          <w:szCs w:val="16"/>
          <w:u w:val="single"/>
        </w:rPr>
      </w:pPr>
    </w:p>
    <w:p w14:paraId="45B8A52D" w14:textId="77777777" w:rsidR="00BD0463" w:rsidRPr="00463503" w:rsidRDefault="00BD0463">
      <w:pPr>
        <w:pStyle w:val="BodyText2"/>
        <w:ind w:left="360"/>
        <w:rPr>
          <w:i/>
          <w:iCs/>
          <w:shadow/>
          <w:sz w:val="20"/>
          <w:szCs w:val="20"/>
          <w:u w:val="single"/>
        </w:rPr>
      </w:pPr>
      <w:r w:rsidRPr="00463503">
        <w:rPr>
          <w:i/>
          <w:iCs/>
          <w:shadow/>
          <w:sz w:val="20"/>
          <w:szCs w:val="20"/>
          <w:u w:val="single"/>
        </w:rPr>
        <w:t>ARTICLE  24 : COMPTE COURANTS</w:t>
      </w:r>
    </w:p>
    <w:p w14:paraId="57A5806B" w14:textId="77777777" w:rsidR="00BD0463" w:rsidRPr="00463503" w:rsidRDefault="00BD0463">
      <w:pPr>
        <w:pStyle w:val="BodyText2"/>
        <w:ind w:left="360"/>
        <w:rPr>
          <w:i/>
          <w:iCs/>
          <w:sz w:val="20"/>
          <w:szCs w:val="20"/>
        </w:rPr>
      </w:pPr>
      <w:r w:rsidRPr="00463503">
        <w:rPr>
          <w:i/>
          <w:iCs/>
          <w:sz w:val="20"/>
          <w:szCs w:val="20"/>
        </w:rPr>
        <w:t>Les associés peuvent laisser ou mettre à la disposition de la société toutes sommes dont celle-ci peut avoir besoin. Les conditions de retrait de ces sommes et leur rémunération sont fixées soit de commun accord entre la gérance et l’associé intéressé, soit par décision collective des associés.</w:t>
      </w:r>
    </w:p>
    <w:p w14:paraId="033C773F" w14:textId="77777777" w:rsidR="00BD0463" w:rsidRPr="00463503" w:rsidRDefault="00BD0463">
      <w:pPr>
        <w:pStyle w:val="BodyText2"/>
        <w:ind w:left="360"/>
        <w:rPr>
          <w:i/>
          <w:iCs/>
          <w:sz w:val="20"/>
          <w:szCs w:val="20"/>
        </w:rPr>
      </w:pPr>
      <w:r w:rsidRPr="00463503">
        <w:rPr>
          <w:i/>
          <w:iCs/>
          <w:sz w:val="20"/>
          <w:szCs w:val="20"/>
        </w:rPr>
        <w:t>Si l’avance en compte courant est effectuée par un gérant, ses conditions de retrait et de rémunération sont fixées par décision collective des associés.</w:t>
      </w:r>
    </w:p>
    <w:p w14:paraId="41B74E5B" w14:textId="77777777" w:rsidR="00BD0463" w:rsidRPr="00463503" w:rsidRDefault="00BD0463">
      <w:pPr>
        <w:pStyle w:val="BodyText2"/>
        <w:ind w:left="360"/>
        <w:rPr>
          <w:i/>
          <w:iCs/>
          <w:sz w:val="20"/>
          <w:szCs w:val="20"/>
        </w:rPr>
      </w:pPr>
      <w:r w:rsidRPr="00463503">
        <w:rPr>
          <w:i/>
          <w:iCs/>
          <w:sz w:val="20"/>
          <w:szCs w:val="20"/>
        </w:rPr>
        <w:t>En tout état de cause, les convocations des avances en comptes à associés sont soumises à la  procédure de contrôle des conventions prévues à l’article 64 de la loi du 13 février 1997.</w:t>
      </w:r>
    </w:p>
    <w:p w14:paraId="3045C1D1" w14:textId="77777777" w:rsidR="00BD0463" w:rsidRPr="009A2227" w:rsidRDefault="00BD0463">
      <w:pPr>
        <w:pStyle w:val="BodyText2"/>
        <w:ind w:left="360"/>
        <w:rPr>
          <w:i/>
          <w:iCs/>
          <w:sz w:val="16"/>
          <w:szCs w:val="16"/>
        </w:rPr>
      </w:pPr>
    </w:p>
    <w:p w14:paraId="7F2947B6" w14:textId="77777777" w:rsidR="00BD0463" w:rsidRPr="00463503" w:rsidRDefault="00BD0463">
      <w:pPr>
        <w:pStyle w:val="BodyText2"/>
        <w:ind w:left="360"/>
        <w:rPr>
          <w:i/>
          <w:iCs/>
          <w:shadow/>
          <w:sz w:val="20"/>
          <w:szCs w:val="20"/>
          <w:u w:val="single"/>
        </w:rPr>
      </w:pPr>
      <w:r w:rsidRPr="00463503">
        <w:rPr>
          <w:i/>
          <w:iCs/>
          <w:shadow/>
          <w:sz w:val="20"/>
          <w:szCs w:val="20"/>
          <w:u w:val="single"/>
        </w:rPr>
        <w:t>ARTICLE  25 : EXERCICE SOCIAL</w:t>
      </w:r>
    </w:p>
    <w:p w14:paraId="6DB11AAF" w14:textId="77777777" w:rsidR="00BD0463" w:rsidRPr="00463503" w:rsidRDefault="00BD0463">
      <w:pPr>
        <w:pStyle w:val="BodyText2"/>
        <w:ind w:left="360"/>
        <w:rPr>
          <w:i/>
          <w:iCs/>
          <w:sz w:val="20"/>
          <w:szCs w:val="20"/>
        </w:rPr>
      </w:pPr>
      <w:r w:rsidRPr="00463503">
        <w:rPr>
          <w:i/>
          <w:iCs/>
          <w:sz w:val="20"/>
          <w:szCs w:val="20"/>
        </w:rPr>
        <w:t>L’année sociale commence le premier janvier et finit le trente et un décembre de chaque année.</w:t>
      </w:r>
    </w:p>
    <w:p w14:paraId="3E59984C" w14:textId="77777777" w:rsidR="00BD0463" w:rsidRPr="00463503" w:rsidRDefault="00BD0463">
      <w:pPr>
        <w:pStyle w:val="BodyText2"/>
        <w:ind w:left="360"/>
        <w:rPr>
          <w:i/>
          <w:iCs/>
          <w:sz w:val="20"/>
          <w:szCs w:val="20"/>
        </w:rPr>
      </w:pPr>
      <w:r w:rsidRPr="00463503">
        <w:rPr>
          <w:i/>
          <w:iCs/>
          <w:sz w:val="20"/>
          <w:szCs w:val="20"/>
        </w:rPr>
        <w:t>Le premier exercice social commencera le jour de la constitution de la société et se terminer le trente et un décembre de la même année.</w:t>
      </w:r>
    </w:p>
    <w:p w14:paraId="0E3464AB" w14:textId="77777777" w:rsidR="00D4122C" w:rsidRPr="009A2227" w:rsidRDefault="00D4122C" w:rsidP="009A2227">
      <w:pPr>
        <w:pStyle w:val="BodyText2"/>
        <w:rPr>
          <w:i/>
          <w:iCs/>
          <w:shadow/>
          <w:sz w:val="16"/>
          <w:szCs w:val="16"/>
          <w:u w:val="single"/>
        </w:rPr>
      </w:pPr>
    </w:p>
    <w:p w14:paraId="0B06AB6C" w14:textId="77777777" w:rsidR="00BD0463" w:rsidRPr="00463503" w:rsidRDefault="00BD0463">
      <w:pPr>
        <w:pStyle w:val="BodyText2"/>
        <w:ind w:left="360"/>
        <w:rPr>
          <w:i/>
          <w:iCs/>
          <w:shadow/>
          <w:sz w:val="20"/>
          <w:szCs w:val="20"/>
          <w:u w:val="single"/>
        </w:rPr>
      </w:pPr>
      <w:r w:rsidRPr="00463503">
        <w:rPr>
          <w:i/>
          <w:iCs/>
          <w:shadow/>
          <w:sz w:val="20"/>
          <w:szCs w:val="20"/>
          <w:u w:val="single"/>
        </w:rPr>
        <w:t>ARTICLE  26 : INVENTAIRE</w:t>
      </w:r>
    </w:p>
    <w:p w14:paraId="19EB03A9" w14:textId="77777777" w:rsidR="00BD0463" w:rsidRPr="00463503" w:rsidRDefault="00BD0463">
      <w:pPr>
        <w:pStyle w:val="BodyText2"/>
        <w:ind w:left="360"/>
        <w:rPr>
          <w:i/>
          <w:iCs/>
          <w:sz w:val="20"/>
          <w:szCs w:val="20"/>
        </w:rPr>
      </w:pPr>
      <w:r w:rsidRPr="00463503">
        <w:rPr>
          <w:i/>
          <w:iCs/>
          <w:sz w:val="20"/>
          <w:szCs w:val="20"/>
        </w:rPr>
        <w:t>Il sera tenu une comptabilité régulière des opérations sociales conformément aux lois et usages du commerce il sera établi à la fin de chaque exercice social par les soins de la gérance un inventaire général de l’actif et du passif de la société et un bilan résumant cet inventaire. Dans cet inventaire, la gérance fera subir à tous les éléments de l’actif, les amortissements qu’elle jugera utiles.</w:t>
      </w:r>
    </w:p>
    <w:p w14:paraId="67F8316D" w14:textId="77777777" w:rsidR="00D4122C" w:rsidRPr="009A2227" w:rsidRDefault="00D4122C" w:rsidP="009A2227">
      <w:pPr>
        <w:pStyle w:val="BodyText2"/>
        <w:rPr>
          <w:i/>
          <w:iCs/>
          <w:shadow/>
          <w:sz w:val="16"/>
          <w:szCs w:val="16"/>
          <w:u w:val="single"/>
        </w:rPr>
      </w:pPr>
    </w:p>
    <w:p w14:paraId="378D03EE" w14:textId="77777777" w:rsidR="00BD0463" w:rsidRPr="00463503" w:rsidRDefault="00BD0463">
      <w:pPr>
        <w:pStyle w:val="BodyText2"/>
        <w:ind w:left="360"/>
        <w:rPr>
          <w:i/>
          <w:iCs/>
          <w:shadow/>
          <w:sz w:val="20"/>
          <w:szCs w:val="20"/>
          <w:u w:val="single"/>
        </w:rPr>
      </w:pPr>
      <w:r w:rsidRPr="00463503">
        <w:rPr>
          <w:i/>
          <w:iCs/>
          <w:shadow/>
          <w:sz w:val="20"/>
          <w:szCs w:val="20"/>
          <w:u w:val="single"/>
        </w:rPr>
        <w:t xml:space="preserve">ARTICLE  27 : REPARTITION DES BENEFICES </w:t>
      </w:r>
    </w:p>
    <w:p w14:paraId="37DC996D" w14:textId="77777777" w:rsidR="00BD0463" w:rsidRPr="00463503" w:rsidRDefault="00BD0463">
      <w:pPr>
        <w:pStyle w:val="BodyText2"/>
        <w:ind w:left="360"/>
        <w:rPr>
          <w:i/>
          <w:iCs/>
          <w:sz w:val="20"/>
          <w:szCs w:val="20"/>
        </w:rPr>
      </w:pPr>
      <w:r w:rsidRPr="00463503">
        <w:rPr>
          <w:i/>
          <w:iCs/>
          <w:sz w:val="20"/>
          <w:szCs w:val="20"/>
        </w:rPr>
        <w:t>Les produits nets de l’exercice constaté par l’inventaire, déduction faite des frais généraux, et autres charges sociales ainsi que tous amortissements jugés nécessaires constituent les bénéfices nets.</w:t>
      </w:r>
    </w:p>
    <w:p w14:paraId="24F6CDE1" w14:textId="77777777" w:rsidR="00BD0463" w:rsidRPr="00463503" w:rsidRDefault="00BD0463">
      <w:pPr>
        <w:pStyle w:val="BodyText2"/>
        <w:ind w:left="360"/>
        <w:rPr>
          <w:i/>
          <w:iCs/>
          <w:sz w:val="20"/>
          <w:szCs w:val="20"/>
        </w:rPr>
      </w:pPr>
      <w:r w:rsidRPr="00463503">
        <w:rPr>
          <w:i/>
          <w:iCs/>
          <w:sz w:val="20"/>
          <w:szCs w:val="20"/>
        </w:rPr>
        <w:t>Toutefois les associés pourront reporter à nouveau tout ou partie de la part leur revenant dans les bénéfices ou affecter tout ou partie de cette part, à la création de toutes réserves extraordinaires dont l’emploi sera déterminé par les associés.</w:t>
      </w:r>
    </w:p>
    <w:p w14:paraId="2B44FE11" w14:textId="77777777" w:rsidR="00BD0463" w:rsidRPr="00463503" w:rsidRDefault="00BD0463">
      <w:pPr>
        <w:pStyle w:val="BodyText2"/>
        <w:ind w:left="360"/>
        <w:rPr>
          <w:i/>
          <w:iCs/>
          <w:sz w:val="20"/>
          <w:szCs w:val="20"/>
        </w:rPr>
      </w:pPr>
      <w:r w:rsidRPr="00463503">
        <w:rPr>
          <w:i/>
          <w:iCs/>
          <w:sz w:val="20"/>
          <w:szCs w:val="20"/>
        </w:rPr>
        <w:t>Les pertes, s’il en existe, seront supportées par les associés proportionnellement au nombre de parts leur appartenant et sans que chacun d’eux puisse en être tenu au -delà du montant de ses parts.</w:t>
      </w:r>
    </w:p>
    <w:p w14:paraId="10D3970A" w14:textId="77777777" w:rsidR="00D4122C" w:rsidRPr="009A2227" w:rsidRDefault="00D4122C" w:rsidP="009A2227">
      <w:pPr>
        <w:pStyle w:val="BodyText2"/>
        <w:rPr>
          <w:i/>
          <w:iCs/>
          <w:shadow/>
          <w:sz w:val="16"/>
          <w:szCs w:val="16"/>
          <w:u w:val="single"/>
        </w:rPr>
      </w:pPr>
    </w:p>
    <w:p w14:paraId="20560B57" w14:textId="77777777" w:rsidR="00BD0463" w:rsidRPr="00463503" w:rsidRDefault="00BD0463">
      <w:pPr>
        <w:pStyle w:val="BodyText2"/>
        <w:ind w:left="360"/>
        <w:rPr>
          <w:i/>
          <w:iCs/>
          <w:shadow/>
          <w:sz w:val="20"/>
          <w:szCs w:val="20"/>
          <w:u w:val="single"/>
        </w:rPr>
      </w:pPr>
      <w:r w:rsidRPr="00463503">
        <w:rPr>
          <w:i/>
          <w:iCs/>
          <w:shadow/>
          <w:sz w:val="20"/>
          <w:szCs w:val="20"/>
          <w:u w:val="single"/>
        </w:rPr>
        <w:t>ARTICLES  28 : PERTE DU CAPITAL SOCIAL  -  DISSOLUTION</w:t>
      </w:r>
    </w:p>
    <w:p w14:paraId="1FFDBEA2" w14:textId="77777777" w:rsidR="00BD0463" w:rsidRPr="00463503" w:rsidRDefault="00BD0463">
      <w:pPr>
        <w:pStyle w:val="BodyText2"/>
        <w:ind w:left="360"/>
        <w:rPr>
          <w:i/>
          <w:iCs/>
          <w:sz w:val="20"/>
          <w:szCs w:val="20"/>
        </w:rPr>
      </w:pPr>
      <w:r w:rsidRPr="00463503">
        <w:rPr>
          <w:i/>
          <w:iCs/>
          <w:sz w:val="20"/>
          <w:szCs w:val="20"/>
        </w:rPr>
        <w:t xml:space="preserve">Si la situation nette de la société devient inférieure au quart (1/4) du capital social, les associés décident,  à la majorité des trois quarts </w:t>
      </w:r>
      <w:r w:rsidR="002A19C0" w:rsidRPr="00463503">
        <w:rPr>
          <w:i/>
          <w:iCs/>
          <w:sz w:val="20"/>
          <w:szCs w:val="20"/>
        </w:rPr>
        <w:t>(¾</w:t>
      </w:r>
      <w:r w:rsidRPr="00463503">
        <w:rPr>
          <w:i/>
          <w:iCs/>
          <w:sz w:val="20"/>
          <w:szCs w:val="20"/>
        </w:rPr>
        <w:t>) et dans le délai des trois (3) mois qui suivent l’approbation des comptes ayant fait apparaître cette perte, s’il y a lieu, de dissoudre la société.</w:t>
      </w:r>
    </w:p>
    <w:p w14:paraId="6486FEE7" w14:textId="77777777" w:rsidR="00A4365C" w:rsidRPr="00463503" w:rsidRDefault="00BD0463" w:rsidP="00F41B8B">
      <w:pPr>
        <w:pStyle w:val="BodyText2"/>
        <w:ind w:left="360"/>
        <w:rPr>
          <w:i/>
          <w:iCs/>
          <w:sz w:val="20"/>
          <w:szCs w:val="20"/>
        </w:rPr>
      </w:pPr>
      <w:r w:rsidRPr="00463503">
        <w:rPr>
          <w:i/>
          <w:iCs/>
          <w:sz w:val="20"/>
          <w:szCs w:val="20"/>
        </w:rPr>
        <w:t>Si la dissolution n’est pas prononcée, la société est, au plus tard à la clôture de l ‘exercice suivant celui au cours duquel la constatation des pertes est intervenue, tenue de réduire son capital social d’un montant au moins égal à celui des pertes qui n’ont pu être imputées dans les réserves.</w:t>
      </w:r>
    </w:p>
    <w:p w14:paraId="29EDCAA5" w14:textId="77777777" w:rsidR="00BD0463" w:rsidRPr="00463503" w:rsidRDefault="00BD0463">
      <w:pPr>
        <w:pStyle w:val="BodyText2"/>
        <w:ind w:left="360"/>
        <w:rPr>
          <w:i/>
          <w:iCs/>
          <w:sz w:val="20"/>
          <w:szCs w:val="20"/>
        </w:rPr>
      </w:pPr>
      <w:r w:rsidRPr="00463503">
        <w:rPr>
          <w:i/>
          <w:iCs/>
          <w:sz w:val="20"/>
          <w:szCs w:val="20"/>
        </w:rPr>
        <w:t>De même la société pourra être dissoute par anticipation, sur décision extraordinaire des associés et à toute époque pour mésintelligence des associés ou pour extinction de l’objet social.</w:t>
      </w:r>
    </w:p>
    <w:p w14:paraId="2283F6E8" w14:textId="77777777" w:rsidR="00BD0463" w:rsidRPr="00463503" w:rsidRDefault="00BD0463">
      <w:pPr>
        <w:pStyle w:val="BodyText2"/>
        <w:ind w:left="360"/>
        <w:rPr>
          <w:i/>
          <w:iCs/>
          <w:sz w:val="20"/>
          <w:szCs w:val="20"/>
        </w:rPr>
      </w:pPr>
      <w:r w:rsidRPr="00463503">
        <w:rPr>
          <w:i/>
          <w:iCs/>
          <w:sz w:val="20"/>
          <w:szCs w:val="20"/>
        </w:rPr>
        <w:t xml:space="preserve">En outre, si le nombre des associés vient à être </w:t>
      </w:r>
      <w:r w:rsidR="00F41B8B" w:rsidRPr="00463503">
        <w:rPr>
          <w:i/>
          <w:iCs/>
          <w:sz w:val="20"/>
          <w:szCs w:val="20"/>
        </w:rPr>
        <w:t>supérieur</w:t>
      </w:r>
      <w:r w:rsidRPr="00463503">
        <w:rPr>
          <w:i/>
          <w:iCs/>
          <w:sz w:val="20"/>
          <w:szCs w:val="20"/>
        </w:rPr>
        <w:t xml:space="preserve"> à cinquante (50), la société doit dans les deux (2) ans être transformée en une société d’une société d’une autre forme, à défaut elle est dissoute.</w:t>
      </w:r>
    </w:p>
    <w:p w14:paraId="3BA3E964" w14:textId="77777777" w:rsidR="00D4122C" w:rsidRPr="009A2227" w:rsidRDefault="00D4122C" w:rsidP="009A2227">
      <w:pPr>
        <w:pStyle w:val="BodyText2"/>
        <w:rPr>
          <w:i/>
          <w:iCs/>
          <w:shadow/>
          <w:sz w:val="16"/>
          <w:szCs w:val="16"/>
          <w:u w:val="single"/>
        </w:rPr>
      </w:pPr>
    </w:p>
    <w:p w14:paraId="1A3D6345" w14:textId="77777777" w:rsidR="00BD0463" w:rsidRPr="00463503" w:rsidRDefault="00BD0463">
      <w:pPr>
        <w:pStyle w:val="BodyText2"/>
        <w:ind w:left="360"/>
        <w:rPr>
          <w:i/>
          <w:iCs/>
          <w:shadow/>
          <w:sz w:val="20"/>
          <w:szCs w:val="20"/>
          <w:u w:val="single"/>
        </w:rPr>
      </w:pPr>
      <w:r w:rsidRPr="00463503">
        <w:rPr>
          <w:i/>
          <w:iCs/>
          <w:shadow/>
          <w:sz w:val="20"/>
          <w:szCs w:val="20"/>
          <w:u w:val="single"/>
        </w:rPr>
        <w:t>ARTICLE  29 : LIQUIDATION</w:t>
      </w:r>
    </w:p>
    <w:p w14:paraId="4015FB8C" w14:textId="77777777" w:rsidR="00BD0463" w:rsidRPr="00463503" w:rsidRDefault="00BD0463">
      <w:pPr>
        <w:pStyle w:val="BodyText2"/>
        <w:ind w:left="360"/>
        <w:rPr>
          <w:i/>
          <w:iCs/>
          <w:sz w:val="20"/>
          <w:szCs w:val="20"/>
        </w:rPr>
      </w:pPr>
      <w:r w:rsidRPr="00463503">
        <w:rPr>
          <w:i/>
          <w:iCs/>
          <w:sz w:val="20"/>
          <w:szCs w:val="20"/>
        </w:rPr>
        <w:t>A l’expiration de la société ou en cas de dissolution anticipée, la liquidation sera faite par le ou les gérants alors en fonction, ou par un liquidateur nommé par les associés délibérants.</w:t>
      </w:r>
    </w:p>
    <w:p w14:paraId="26600D84" w14:textId="77777777" w:rsidR="00BD0463" w:rsidRPr="00463503" w:rsidRDefault="00BD0463">
      <w:pPr>
        <w:pStyle w:val="BodyText2"/>
        <w:ind w:left="360"/>
        <w:rPr>
          <w:i/>
          <w:iCs/>
          <w:sz w:val="20"/>
          <w:szCs w:val="20"/>
        </w:rPr>
      </w:pPr>
      <w:r w:rsidRPr="00463503">
        <w:rPr>
          <w:i/>
          <w:iCs/>
          <w:sz w:val="20"/>
          <w:szCs w:val="20"/>
        </w:rPr>
        <w:t>Pendant le cours de la liquidation les associés pourront, pendant l’exercice de la société, prendre les décisions qu’ils jugeront nécessaires pour tout ce qui concerne cette liquidation.</w:t>
      </w:r>
    </w:p>
    <w:p w14:paraId="4DF34AC2" w14:textId="77777777" w:rsidR="00D87B8D" w:rsidRPr="00463503" w:rsidRDefault="00BD0463" w:rsidP="00B57525">
      <w:pPr>
        <w:pStyle w:val="BodyText2"/>
        <w:ind w:left="360"/>
        <w:rPr>
          <w:i/>
          <w:iCs/>
          <w:sz w:val="20"/>
          <w:szCs w:val="20"/>
        </w:rPr>
      </w:pPr>
      <w:r w:rsidRPr="00463503">
        <w:rPr>
          <w:i/>
          <w:iCs/>
          <w:sz w:val="20"/>
          <w:szCs w:val="20"/>
        </w:rPr>
        <w:t>Le liquidateur aura les pouvoirs les plus étendus à l’effet de réaliser l’actif et de payer le passif, il pourra notamment vendre aux enchères ou à l’amiable, l’établissement exploité par la société, traiter, transiger, compromettre, donner tous désistements, faire mainlevée avec ou sans paiement, exercer toutes actions judiciaires.</w:t>
      </w:r>
    </w:p>
    <w:p w14:paraId="0987CB19" w14:textId="77777777" w:rsidR="00BD0463" w:rsidRPr="00463503" w:rsidRDefault="00D27D6E">
      <w:pPr>
        <w:pStyle w:val="BodyText2"/>
        <w:ind w:left="360"/>
        <w:rPr>
          <w:i/>
          <w:iCs/>
          <w:sz w:val="20"/>
          <w:szCs w:val="20"/>
        </w:rPr>
      </w:pPr>
      <w:r w:rsidRPr="00463503">
        <w:rPr>
          <w:i/>
          <w:iCs/>
          <w:sz w:val="20"/>
          <w:szCs w:val="20"/>
        </w:rPr>
        <w:t>Le produit</w:t>
      </w:r>
      <w:r w:rsidR="00BD0463" w:rsidRPr="00463503">
        <w:rPr>
          <w:i/>
          <w:iCs/>
          <w:sz w:val="20"/>
          <w:szCs w:val="20"/>
        </w:rPr>
        <w:t xml:space="preserve"> net de la liquidation sera employé à rembourser le montant des parts.</w:t>
      </w:r>
    </w:p>
    <w:p w14:paraId="398730A9" w14:textId="77777777" w:rsidR="009500B0" w:rsidRPr="00463503" w:rsidRDefault="00BD0463" w:rsidP="00B744EF">
      <w:pPr>
        <w:pStyle w:val="BodyText2"/>
        <w:ind w:left="360"/>
        <w:rPr>
          <w:i/>
          <w:iCs/>
          <w:sz w:val="20"/>
          <w:szCs w:val="20"/>
        </w:rPr>
      </w:pPr>
      <w:r w:rsidRPr="00463503">
        <w:rPr>
          <w:i/>
          <w:iCs/>
          <w:sz w:val="20"/>
          <w:szCs w:val="20"/>
        </w:rPr>
        <w:t>Le surplus, s’il en existe, sera réparti entre les associés proportionnellement au nombre de parts possédées par chacun d’eux.</w:t>
      </w:r>
    </w:p>
    <w:p w14:paraId="12628E2D" w14:textId="77777777" w:rsidR="00C15EDC" w:rsidRPr="00B57525" w:rsidRDefault="00C15EDC" w:rsidP="009A2227">
      <w:pPr>
        <w:pStyle w:val="BodyText2"/>
        <w:rPr>
          <w:i/>
          <w:iCs/>
          <w:shadow/>
          <w:sz w:val="16"/>
          <w:szCs w:val="16"/>
          <w:u w:val="single"/>
        </w:rPr>
      </w:pPr>
    </w:p>
    <w:p w14:paraId="69F51276" w14:textId="77777777" w:rsidR="00BD0463" w:rsidRPr="00463503" w:rsidRDefault="00BD0463">
      <w:pPr>
        <w:pStyle w:val="BodyText2"/>
        <w:ind w:left="360"/>
        <w:rPr>
          <w:i/>
          <w:iCs/>
          <w:shadow/>
          <w:sz w:val="20"/>
          <w:szCs w:val="20"/>
          <w:u w:val="single"/>
        </w:rPr>
      </w:pPr>
      <w:r w:rsidRPr="00463503">
        <w:rPr>
          <w:i/>
          <w:iCs/>
          <w:shadow/>
          <w:sz w:val="20"/>
          <w:szCs w:val="20"/>
          <w:u w:val="single"/>
        </w:rPr>
        <w:t>ARTICLE   30 : CONTESTATION</w:t>
      </w:r>
    </w:p>
    <w:p w14:paraId="79D228F5" w14:textId="77777777" w:rsidR="00BD0463" w:rsidRPr="00463503" w:rsidRDefault="00BD0463">
      <w:pPr>
        <w:pStyle w:val="BodyText2"/>
        <w:ind w:left="360"/>
        <w:rPr>
          <w:i/>
          <w:iCs/>
          <w:sz w:val="20"/>
          <w:szCs w:val="20"/>
        </w:rPr>
      </w:pPr>
      <w:r w:rsidRPr="00463503">
        <w:rPr>
          <w:i/>
          <w:iCs/>
          <w:sz w:val="20"/>
          <w:szCs w:val="20"/>
        </w:rPr>
        <w:t>Toutes contestations qui pourraient s’élever pendant la durée de la société ou lors de sa liquidation, soit  entre les associés eux même relativement aux affaires sociales, seront tranchées par des arbitres désignés d’un commun accord entre les parties, ou à défaut, nommés par ordonnance de Monsieur le Président du Tribunal de première Instance ou de Commerce s’il existe un Tribunal de Commerce du siège social de la société, à la requête de la partie la plus diligente.</w:t>
      </w:r>
    </w:p>
    <w:p w14:paraId="0E7A3505" w14:textId="77777777" w:rsidR="00D4122C" w:rsidRDefault="00BD0463" w:rsidP="00DC4C03">
      <w:pPr>
        <w:pStyle w:val="BodyText2"/>
        <w:ind w:left="360"/>
        <w:rPr>
          <w:i/>
          <w:iCs/>
          <w:sz w:val="20"/>
          <w:szCs w:val="20"/>
        </w:rPr>
      </w:pPr>
      <w:r w:rsidRPr="00463503">
        <w:rPr>
          <w:i/>
          <w:iCs/>
          <w:sz w:val="20"/>
          <w:szCs w:val="20"/>
        </w:rPr>
        <w:t>Ces arbitres, en cas de partage, pourront s’adjoindre un tiers arbitre, qu’ils désigneront ou qu’ils feront nommer par le même magistrat.</w:t>
      </w:r>
    </w:p>
    <w:p w14:paraId="0150B798" w14:textId="77777777" w:rsidR="00217578" w:rsidRDefault="00217578" w:rsidP="0071449F">
      <w:pPr>
        <w:pStyle w:val="BodyText2"/>
        <w:ind w:left="360"/>
        <w:rPr>
          <w:i/>
          <w:iCs/>
          <w:shadow/>
          <w:sz w:val="20"/>
          <w:szCs w:val="20"/>
          <w:u w:val="single"/>
        </w:rPr>
      </w:pPr>
    </w:p>
    <w:p w14:paraId="109FED3B" w14:textId="77777777" w:rsidR="00BD0463" w:rsidRPr="00463503" w:rsidRDefault="00BD0463" w:rsidP="0071449F">
      <w:pPr>
        <w:pStyle w:val="BodyText2"/>
        <w:ind w:left="360"/>
        <w:rPr>
          <w:i/>
          <w:iCs/>
          <w:shadow/>
          <w:sz w:val="20"/>
          <w:szCs w:val="20"/>
          <w:u w:val="single"/>
        </w:rPr>
      </w:pPr>
      <w:r w:rsidRPr="00463503">
        <w:rPr>
          <w:i/>
          <w:iCs/>
          <w:shadow/>
          <w:sz w:val="20"/>
          <w:szCs w:val="20"/>
          <w:u w:val="single"/>
        </w:rPr>
        <w:t>ARTICLE  31 : PUBLICITE</w:t>
      </w:r>
    </w:p>
    <w:p w14:paraId="625CADF3" w14:textId="462B795F" w:rsidR="00BD0463" w:rsidRPr="00463503" w:rsidRDefault="00BD0463">
      <w:pPr>
        <w:pStyle w:val="BodyText2"/>
        <w:ind w:left="360"/>
        <w:rPr>
          <w:i/>
          <w:iCs/>
          <w:sz w:val="20"/>
          <w:szCs w:val="20"/>
        </w:rPr>
      </w:pPr>
      <w:r w:rsidRPr="00463503">
        <w:rPr>
          <w:i/>
          <w:iCs/>
          <w:sz w:val="20"/>
          <w:szCs w:val="20"/>
        </w:rPr>
        <w:t>Les prés</w:t>
      </w:r>
      <w:r w:rsidR="00CB40BD" w:rsidRPr="00463503">
        <w:rPr>
          <w:i/>
          <w:iCs/>
          <w:sz w:val="20"/>
          <w:szCs w:val="20"/>
        </w:rPr>
        <w:t xml:space="preserve">ents statuts seront déposés au </w:t>
      </w:r>
      <w:bookmarkStart w:id="32" w:name="publicite"/>
      <w:bookmarkEnd w:id="32"/>
      <w:r w:rsidRPr="00463503">
        <w:rPr>
          <w:i/>
          <w:iCs/>
          <w:sz w:val="20"/>
          <w:szCs w:val="20"/>
        </w:rPr>
        <w:t xml:space="preserve">  de Casablanca</w:t>
      </w:r>
      <w:r w:rsidR="00CB40BD" w:rsidRPr="00463503">
        <w:rPr>
          <w:i/>
          <w:iCs/>
          <w:sz w:val="20"/>
          <w:szCs w:val="20"/>
        </w:rPr>
        <w:t>.</w:t>
      </w:r>
    </w:p>
    <w:p w14:paraId="188A2D7E" w14:textId="77777777" w:rsidR="00217578" w:rsidRDefault="00217578">
      <w:pPr>
        <w:pStyle w:val="BodyText2"/>
        <w:ind w:left="360"/>
        <w:rPr>
          <w:i/>
          <w:iCs/>
          <w:shadow/>
          <w:sz w:val="20"/>
          <w:szCs w:val="20"/>
          <w:u w:val="single"/>
        </w:rPr>
      </w:pPr>
    </w:p>
    <w:p w14:paraId="07FFED47" w14:textId="77777777" w:rsidR="00BD0463" w:rsidRPr="00463503" w:rsidRDefault="00BD0463">
      <w:pPr>
        <w:pStyle w:val="BodyText2"/>
        <w:ind w:left="360"/>
        <w:rPr>
          <w:i/>
          <w:iCs/>
          <w:shadow/>
          <w:sz w:val="20"/>
          <w:szCs w:val="20"/>
          <w:u w:val="single"/>
        </w:rPr>
      </w:pPr>
      <w:r w:rsidRPr="00463503">
        <w:rPr>
          <w:i/>
          <w:iCs/>
          <w:shadow/>
          <w:sz w:val="20"/>
          <w:szCs w:val="20"/>
          <w:u w:val="single"/>
        </w:rPr>
        <w:t>ARTICLE  32 : POUVOIRS</w:t>
      </w:r>
    </w:p>
    <w:p w14:paraId="003E809B" w14:textId="77777777" w:rsidR="00BD0463" w:rsidRPr="00463503" w:rsidRDefault="00BD0463">
      <w:pPr>
        <w:pStyle w:val="BodyText2"/>
        <w:ind w:left="360"/>
        <w:rPr>
          <w:i/>
          <w:iCs/>
          <w:sz w:val="20"/>
          <w:szCs w:val="20"/>
        </w:rPr>
      </w:pPr>
      <w:r w:rsidRPr="00463503">
        <w:rPr>
          <w:i/>
          <w:iCs/>
          <w:sz w:val="20"/>
          <w:szCs w:val="20"/>
        </w:rPr>
        <w:t>Tous pouvoirs sont conférés au porteur d’une expédition, d’un extrait ou d’une copie des présents pour accomplir toutes formalités prescrites par la loi.</w:t>
      </w:r>
    </w:p>
    <w:p w14:paraId="78D87C8B" w14:textId="77777777" w:rsidR="00BD0463" w:rsidRPr="00463503" w:rsidRDefault="00BD0463">
      <w:pPr>
        <w:pStyle w:val="BodyText2"/>
        <w:ind w:left="360"/>
        <w:rPr>
          <w:i/>
          <w:iCs/>
          <w:sz w:val="20"/>
          <w:szCs w:val="20"/>
        </w:rPr>
      </w:pPr>
    </w:p>
    <w:p w14:paraId="242ED038" w14:textId="77777777" w:rsidR="00BD0463" w:rsidRDefault="00BD0463">
      <w:pPr>
        <w:pStyle w:val="BodyText2"/>
        <w:ind w:left="360"/>
        <w:rPr>
          <w:i/>
          <w:iCs/>
          <w:sz w:val="20"/>
          <w:szCs w:val="20"/>
        </w:rPr>
      </w:pPr>
    </w:p>
    <w:p w14:paraId="32F6AF9D" w14:textId="77777777" w:rsidR="00A71AAE" w:rsidRDefault="00A71AAE">
      <w:pPr>
        <w:pStyle w:val="BodyText2"/>
        <w:ind w:left="360"/>
        <w:rPr>
          <w:i/>
          <w:iCs/>
          <w:sz w:val="20"/>
          <w:szCs w:val="20"/>
        </w:rPr>
      </w:pPr>
    </w:p>
    <w:p w14:paraId="3CBBE783" w14:textId="77777777" w:rsidR="00A71AAE" w:rsidRDefault="00A71AAE">
      <w:pPr>
        <w:pStyle w:val="BodyText2"/>
        <w:ind w:left="360"/>
        <w:rPr>
          <w:i/>
          <w:iCs/>
          <w:sz w:val="20"/>
          <w:szCs w:val="20"/>
        </w:rPr>
      </w:pPr>
    </w:p>
    <w:p w14:paraId="0FAD5F64" w14:textId="77777777" w:rsidR="00A71AAE" w:rsidRPr="00463503" w:rsidRDefault="00A71AAE">
      <w:pPr>
        <w:pStyle w:val="BodyText2"/>
        <w:ind w:left="360"/>
        <w:rPr>
          <w:i/>
          <w:iCs/>
          <w:sz w:val="20"/>
          <w:szCs w:val="20"/>
        </w:rPr>
      </w:pPr>
    </w:p>
    <w:p w14:paraId="093127CB" w14:textId="77777777" w:rsidR="00BD0463" w:rsidRPr="00463503" w:rsidRDefault="00BD0463">
      <w:pPr>
        <w:pStyle w:val="BodyText2"/>
        <w:ind w:left="360"/>
        <w:rPr>
          <w:i/>
          <w:iCs/>
          <w:sz w:val="20"/>
          <w:szCs w:val="20"/>
        </w:rPr>
      </w:pPr>
      <w:r w:rsidRPr="00463503">
        <w:rPr>
          <w:i/>
          <w:iCs/>
          <w:sz w:val="20"/>
          <w:szCs w:val="20"/>
        </w:rPr>
        <w:tab/>
      </w:r>
      <w:r w:rsidRPr="00463503">
        <w:rPr>
          <w:i/>
          <w:iCs/>
          <w:sz w:val="20"/>
          <w:szCs w:val="20"/>
        </w:rPr>
        <w:tab/>
      </w:r>
      <w:r w:rsidRPr="00463503">
        <w:rPr>
          <w:i/>
          <w:iCs/>
          <w:sz w:val="20"/>
          <w:szCs w:val="20"/>
        </w:rPr>
        <w:tab/>
      </w:r>
      <w:r w:rsidRPr="00463503">
        <w:rPr>
          <w:i/>
          <w:iCs/>
          <w:sz w:val="20"/>
          <w:szCs w:val="20"/>
        </w:rPr>
        <w:tab/>
      </w:r>
      <w:r w:rsidRPr="00463503">
        <w:rPr>
          <w:i/>
          <w:iCs/>
          <w:sz w:val="20"/>
          <w:szCs w:val="20"/>
        </w:rPr>
        <w:tab/>
      </w:r>
      <w:r w:rsidRPr="00463503">
        <w:rPr>
          <w:i/>
          <w:iCs/>
          <w:sz w:val="20"/>
          <w:szCs w:val="20"/>
        </w:rPr>
        <w:tab/>
      </w:r>
      <w:r w:rsidRPr="00463503">
        <w:rPr>
          <w:i/>
          <w:iCs/>
          <w:sz w:val="20"/>
          <w:szCs w:val="20"/>
        </w:rPr>
        <w:tab/>
      </w:r>
      <w:r w:rsidRPr="00463503">
        <w:rPr>
          <w:i/>
          <w:iCs/>
          <w:sz w:val="20"/>
          <w:szCs w:val="20"/>
        </w:rPr>
        <w:tab/>
      </w:r>
    </w:p>
    <w:p w14:paraId="3DD04D85" w14:textId="77777777" w:rsidR="00C61131" w:rsidRDefault="00F96060" w:rsidP="00C61131">
      <w:pPr>
        <w:pStyle w:val="BodyText2"/>
        <w:ind w:left="360"/>
        <w:rPr>
          <w:b/>
          <w:bCs/>
          <w:i/>
          <w:iCs/>
          <w:sz w:val="20"/>
          <w:szCs w:val="20"/>
        </w:rPr>
      </w:pPr>
      <w:r>
        <w:rPr>
          <w:b/>
          <w:bCs/>
          <w:i/>
          <w:iCs/>
          <w:sz w:val="20"/>
          <w:szCs w:val="20"/>
        </w:rPr>
        <w:t xml:space="preserve">                            </w:t>
      </w:r>
      <w:r w:rsidR="00EC0E09">
        <w:rPr>
          <w:b/>
          <w:bCs/>
          <w:i/>
          <w:iCs/>
          <w:sz w:val="20"/>
          <w:szCs w:val="20"/>
        </w:rPr>
        <w:t xml:space="preserve">                    </w:t>
      </w:r>
      <w:r w:rsidR="00A469FE">
        <w:rPr>
          <w:b/>
          <w:bCs/>
          <w:i/>
          <w:iCs/>
          <w:sz w:val="20"/>
          <w:szCs w:val="20"/>
        </w:rPr>
        <w:t xml:space="preserve">    </w:t>
      </w:r>
      <w:r w:rsidR="00EC0E09">
        <w:rPr>
          <w:b/>
          <w:bCs/>
          <w:i/>
          <w:iCs/>
          <w:sz w:val="20"/>
          <w:szCs w:val="20"/>
        </w:rPr>
        <w:t xml:space="preserve"> </w:t>
      </w:r>
      <w:r w:rsidR="00A469FE">
        <w:rPr>
          <w:b/>
          <w:bCs/>
          <w:i/>
          <w:iCs/>
          <w:sz w:val="20"/>
          <w:szCs w:val="20"/>
        </w:rPr>
        <w:t xml:space="preserve">  </w:t>
      </w:r>
      <w:r w:rsidR="00EC0E09">
        <w:rPr>
          <w:b/>
          <w:bCs/>
          <w:i/>
          <w:iCs/>
          <w:sz w:val="20"/>
          <w:szCs w:val="20"/>
        </w:rPr>
        <w:t xml:space="preserve">  </w:t>
      </w:r>
      <w:r w:rsidR="00CB65DF">
        <w:rPr>
          <w:b/>
          <w:bCs/>
          <w:i/>
          <w:iCs/>
          <w:sz w:val="20"/>
          <w:szCs w:val="20"/>
        </w:rPr>
        <w:t xml:space="preserve">  </w:t>
      </w:r>
      <w:r>
        <w:rPr>
          <w:b/>
          <w:bCs/>
          <w:i/>
          <w:iCs/>
          <w:sz w:val="20"/>
          <w:szCs w:val="20"/>
        </w:rPr>
        <w:t xml:space="preserve"> </w:t>
      </w:r>
    </w:p>
    <w:p w14:paraId="7B3AB8AF" w14:textId="77777777" w:rsidR="00C61131" w:rsidRDefault="00C61131" w:rsidP="00C61131">
      <w:pPr>
        <w:pStyle w:val="BodyText2"/>
        <w:ind w:left="360"/>
        <w:rPr>
          <w:b/>
          <w:bCs/>
          <w:i/>
          <w:iCs/>
          <w:sz w:val="20"/>
          <w:szCs w:val="20"/>
        </w:rPr>
      </w:pPr>
    </w:p>
    <w:p w14:paraId="16CC1BD2" w14:textId="77777777" w:rsidR="00C61131" w:rsidRDefault="00C61131" w:rsidP="00C61131">
      <w:pPr>
        <w:pStyle w:val="BodyText2"/>
        <w:ind w:left="360"/>
        <w:rPr>
          <w:b/>
          <w:bCs/>
          <w:i/>
          <w:iCs/>
          <w:sz w:val="20"/>
          <w:szCs w:val="20"/>
        </w:rPr>
      </w:pPr>
    </w:p>
    <w:p w14:paraId="2F53FFB6" w14:textId="1605DC43" w:rsidR="00DD1910" w:rsidRPr="004E0E73" w:rsidRDefault="00DD1910" w:rsidP="00C61131">
      <w:pPr>
        <w:pStyle w:val="BodyText2"/>
        <w:ind w:left="360"/>
        <w:jc w:val="center"/>
        <w:rPr>
          <w:b/>
          <w:bCs/>
          <w:i/>
          <w:iCs/>
          <w:sz w:val="24"/>
          <w:highlight w:val="yellow"/>
        </w:rPr>
      </w:pPr>
      <w:bookmarkStart w:id="33" w:name="typePersonAsso"/>
      <w:bookmarkEnd w:id="33"/>
      <w:r w:rsidRPr="004E0E73">
        <w:rPr>
          <w:b/>
          <w:bCs/>
          <w:i/>
          <w:iCs/>
          <w:sz w:val="24"/>
          <w:highlight w:val="yellow"/>
        </w:rPr>
        <w:t xml:space="preserve">. </w:t>
      </w:r>
      <w:bookmarkStart w:id="34" w:name="nomPersonAsso"/>
      <w:bookmarkEnd w:id="34"/>
    </w:p>
    <w:p w14:paraId="4485BA57" w14:textId="77777777" w:rsidR="00BD0463" w:rsidRPr="00963CD2" w:rsidRDefault="00963CD2" w:rsidP="00C61131">
      <w:pPr>
        <w:pStyle w:val="BodyText2"/>
        <w:ind w:left="360"/>
        <w:jc w:val="center"/>
        <w:rPr>
          <w:b/>
          <w:bCs/>
          <w:i/>
          <w:iCs/>
          <w:sz w:val="20"/>
          <w:szCs w:val="20"/>
        </w:rPr>
      </w:pPr>
      <w:r w:rsidRPr="004E0E73">
        <w:rPr>
          <w:b/>
          <w:bCs/>
          <w:i/>
          <w:iCs/>
          <w:sz w:val="20"/>
          <w:szCs w:val="20"/>
          <w:highlight w:val="yellow"/>
        </w:rPr>
        <w:t>Associé Unique</w:t>
      </w:r>
    </w:p>
    <w:p w14:paraId="594A718C" w14:textId="77777777" w:rsidR="00BD0463" w:rsidRPr="009D749E" w:rsidRDefault="00BD0463">
      <w:pPr>
        <w:pStyle w:val="BodyText2"/>
        <w:ind w:left="360"/>
        <w:rPr>
          <w:i/>
          <w:iCs/>
          <w:sz w:val="20"/>
          <w:szCs w:val="20"/>
        </w:rPr>
      </w:pPr>
    </w:p>
    <w:p w14:paraId="17F2EED0" w14:textId="77777777" w:rsidR="00BD0463" w:rsidRPr="009D749E" w:rsidRDefault="00BD0463">
      <w:pPr>
        <w:pStyle w:val="BodyText2"/>
        <w:ind w:left="360"/>
        <w:rPr>
          <w:i/>
          <w:iCs/>
          <w:sz w:val="20"/>
          <w:szCs w:val="20"/>
        </w:rPr>
      </w:pPr>
    </w:p>
    <w:p w14:paraId="5DC06B11" w14:textId="77777777" w:rsidR="00BD0463" w:rsidRPr="009D749E" w:rsidRDefault="00BD0463">
      <w:pPr>
        <w:pStyle w:val="BodyText2"/>
        <w:ind w:left="360"/>
        <w:rPr>
          <w:i/>
          <w:iCs/>
          <w:sz w:val="20"/>
          <w:szCs w:val="20"/>
        </w:rPr>
      </w:pPr>
    </w:p>
    <w:p w14:paraId="39D84C49" w14:textId="77777777" w:rsidR="00BD0463" w:rsidRPr="009D749E" w:rsidRDefault="00BD0463">
      <w:pPr>
        <w:pStyle w:val="BodyText2"/>
        <w:ind w:left="360"/>
        <w:rPr>
          <w:i/>
          <w:iCs/>
          <w:sz w:val="20"/>
          <w:szCs w:val="20"/>
        </w:rPr>
      </w:pPr>
    </w:p>
    <w:p w14:paraId="39F34F95" w14:textId="77777777" w:rsidR="00BD0463" w:rsidRPr="009D749E" w:rsidRDefault="00BD0463">
      <w:pPr>
        <w:pStyle w:val="BodyText2"/>
        <w:ind w:left="360"/>
        <w:rPr>
          <w:i/>
          <w:iCs/>
          <w:sz w:val="20"/>
          <w:szCs w:val="20"/>
        </w:rPr>
      </w:pPr>
    </w:p>
    <w:p w14:paraId="4640D069" w14:textId="77777777" w:rsidR="00BD0463" w:rsidRPr="009D749E" w:rsidRDefault="00BD0463">
      <w:pPr>
        <w:pStyle w:val="BodyText2"/>
        <w:ind w:left="360"/>
        <w:rPr>
          <w:i/>
          <w:iCs/>
          <w:sz w:val="20"/>
          <w:szCs w:val="20"/>
        </w:rPr>
      </w:pPr>
    </w:p>
    <w:p w14:paraId="3F881859" w14:textId="77777777" w:rsidR="00BD0463" w:rsidRPr="009D749E" w:rsidRDefault="00BD0463">
      <w:pPr>
        <w:pStyle w:val="BodyText2"/>
        <w:ind w:left="360"/>
        <w:rPr>
          <w:i/>
          <w:iCs/>
          <w:sz w:val="20"/>
          <w:szCs w:val="20"/>
        </w:rPr>
      </w:pPr>
    </w:p>
    <w:p w14:paraId="631ADDC1" w14:textId="77777777" w:rsidR="00BD0463" w:rsidRPr="009D749E" w:rsidRDefault="00BD0463">
      <w:pPr>
        <w:pStyle w:val="BodyText2"/>
        <w:ind w:left="360"/>
        <w:rPr>
          <w:i/>
          <w:iCs/>
          <w:sz w:val="20"/>
          <w:szCs w:val="20"/>
        </w:rPr>
      </w:pPr>
    </w:p>
    <w:p w14:paraId="18BA23A3" w14:textId="77777777" w:rsidR="00BD0463" w:rsidRPr="009D749E" w:rsidRDefault="00BD0463">
      <w:pPr>
        <w:pStyle w:val="BodyText2"/>
        <w:ind w:left="360"/>
        <w:rPr>
          <w:i/>
          <w:iCs/>
          <w:sz w:val="20"/>
          <w:szCs w:val="20"/>
        </w:rPr>
      </w:pPr>
    </w:p>
    <w:p w14:paraId="37F5D49F" w14:textId="77777777" w:rsidR="00BD0463" w:rsidRPr="009D749E" w:rsidRDefault="00BD0463">
      <w:pPr>
        <w:pStyle w:val="BodyText2"/>
        <w:ind w:left="360"/>
        <w:rPr>
          <w:i/>
          <w:iCs/>
          <w:sz w:val="20"/>
          <w:szCs w:val="20"/>
        </w:rPr>
      </w:pPr>
    </w:p>
    <w:p w14:paraId="6CEA9846" w14:textId="77777777" w:rsidR="00BD0463" w:rsidRPr="009D749E" w:rsidRDefault="00BD0463">
      <w:pPr>
        <w:pStyle w:val="BodyText2"/>
        <w:ind w:left="360"/>
        <w:rPr>
          <w:i/>
          <w:iCs/>
          <w:sz w:val="20"/>
          <w:szCs w:val="20"/>
        </w:rPr>
      </w:pPr>
    </w:p>
    <w:p w14:paraId="7EE09E53" w14:textId="77777777" w:rsidR="00BD0463" w:rsidRPr="009D749E" w:rsidRDefault="00BD0463">
      <w:pPr>
        <w:pStyle w:val="BodyText2"/>
        <w:ind w:left="360"/>
        <w:rPr>
          <w:i/>
          <w:iCs/>
          <w:sz w:val="20"/>
          <w:szCs w:val="20"/>
        </w:rPr>
      </w:pPr>
    </w:p>
    <w:p w14:paraId="0A26E1BF" w14:textId="77777777" w:rsidR="00BD0463" w:rsidRPr="009D749E" w:rsidRDefault="00BD0463">
      <w:pPr>
        <w:pStyle w:val="BodyText2"/>
        <w:ind w:left="360"/>
        <w:rPr>
          <w:i/>
          <w:iCs/>
          <w:sz w:val="20"/>
          <w:szCs w:val="20"/>
        </w:rPr>
      </w:pPr>
    </w:p>
    <w:p w14:paraId="10AF1F27" w14:textId="77777777" w:rsidR="00BD0463" w:rsidRPr="009D749E" w:rsidRDefault="00BD0463">
      <w:pPr>
        <w:pStyle w:val="BodyText2"/>
        <w:ind w:left="360"/>
        <w:rPr>
          <w:i/>
          <w:iCs/>
          <w:sz w:val="20"/>
          <w:szCs w:val="20"/>
        </w:rPr>
      </w:pPr>
    </w:p>
    <w:p w14:paraId="294AC894" w14:textId="77777777" w:rsidR="00BD0463" w:rsidRPr="009D749E" w:rsidRDefault="00BD0463">
      <w:pPr>
        <w:pStyle w:val="BodyText2"/>
        <w:ind w:left="360"/>
        <w:rPr>
          <w:i/>
          <w:iCs/>
          <w:sz w:val="20"/>
          <w:szCs w:val="20"/>
        </w:rPr>
      </w:pPr>
    </w:p>
    <w:p w14:paraId="34FD8C17" w14:textId="77777777" w:rsidR="00BD0463" w:rsidRPr="009D749E" w:rsidRDefault="00BD0463">
      <w:pPr>
        <w:pStyle w:val="BodyText2"/>
        <w:ind w:left="360"/>
        <w:rPr>
          <w:i/>
          <w:iCs/>
          <w:sz w:val="20"/>
          <w:szCs w:val="20"/>
        </w:rPr>
      </w:pPr>
    </w:p>
    <w:p w14:paraId="7DF41C47" w14:textId="77777777" w:rsidR="00BD0463" w:rsidRPr="009D749E" w:rsidRDefault="00BD0463">
      <w:pPr>
        <w:pStyle w:val="BodyText2"/>
        <w:ind w:left="360"/>
        <w:rPr>
          <w:i/>
          <w:iCs/>
          <w:sz w:val="20"/>
          <w:szCs w:val="20"/>
        </w:rPr>
      </w:pPr>
    </w:p>
    <w:p w14:paraId="18EDCC67" w14:textId="77777777" w:rsidR="00BD0463" w:rsidRPr="009D749E" w:rsidRDefault="00BD0463">
      <w:pPr>
        <w:pStyle w:val="BodyText2"/>
        <w:ind w:left="360"/>
        <w:rPr>
          <w:i/>
          <w:iCs/>
          <w:sz w:val="20"/>
          <w:szCs w:val="20"/>
        </w:rPr>
      </w:pPr>
    </w:p>
    <w:p w14:paraId="75C74197" w14:textId="77777777" w:rsidR="00BD0463" w:rsidRPr="009D749E" w:rsidRDefault="00BD0463">
      <w:pPr>
        <w:pStyle w:val="BodyText2"/>
        <w:ind w:left="360"/>
        <w:rPr>
          <w:i/>
          <w:iCs/>
          <w:sz w:val="20"/>
          <w:szCs w:val="20"/>
        </w:rPr>
      </w:pPr>
    </w:p>
    <w:p w14:paraId="782C2434" w14:textId="77777777" w:rsidR="00BD0463" w:rsidRPr="009D749E" w:rsidRDefault="00BD0463">
      <w:pPr>
        <w:pStyle w:val="BodyText2"/>
        <w:ind w:left="360"/>
        <w:rPr>
          <w:i/>
          <w:iCs/>
          <w:sz w:val="20"/>
          <w:szCs w:val="20"/>
        </w:rPr>
      </w:pPr>
    </w:p>
    <w:p w14:paraId="5075E3E3" w14:textId="77777777" w:rsidR="00BD0463" w:rsidRPr="009D749E" w:rsidRDefault="00BD0463">
      <w:pPr>
        <w:pStyle w:val="BodyText2"/>
        <w:ind w:left="360"/>
        <w:rPr>
          <w:i/>
          <w:iCs/>
          <w:sz w:val="20"/>
          <w:szCs w:val="20"/>
        </w:rPr>
      </w:pPr>
    </w:p>
    <w:p w14:paraId="55B46530" w14:textId="77777777" w:rsidR="00BD0463" w:rsidRPr="009D749E" w:rsidRDefault="00BD0463">
      <w:pPr>
        <w:pStyle w:val="BodyText2"/>
        <w:ind w:left="360"/>
        <w:rPr>
          <w:i/>
          <w:iCs/>
          <w:sz w:val="20"/>
          <w:szCs w:val="20"/>
        </w:rPr>
      </w:pPr>
    </w:p>
    <w:p w14:paraId="049AC798" w14:textId="77777777" w:rsidR="00BD0463" w:rsidRPr="009D749E" w:rsidRDefault="00BD0463">
      <w:pPr>
        <w:pStyle w:val="BodyText2"/>
        <w:ind w:left="360"/>
        <w:rPr>
          <w:i/>
          <w:iCs/>
          <w:sz w:val="20"/>
          <w:szCs w:val="20"/>
        </w:rPr>
      </w:pPr>
    </w:p>
    <w:p w14:paraId="40E7CDF0" w14:textId="77777777" w:rsidR="00BD0463" w:rsidRPr="009D749E" w:rsidRDefault="00BD0463">
      <w:pPr>
        <w:pStyle w:val="BodyText2"/>
        <w:ind w:left="360"/>
        <w:rPr>
          <w:i/>
          <w:iCs/>
          <w:sz w:val="20"/>
          <w:szCs w:val="20"/>
        </w:rPr>
      </w:pPr>
    </w:p>
    <w:p w14:paraId="17D4411D" w14:textId="77777777" w:rsidR="00BD0463" w:rsidRPr="009D749E" w:rsidRDefault="00BD0463">
      <w:pPr>
        <w:pStyle w:val="BodyText2"/>
        <w:ind w:left="360"/>
        <w:rPr>
          <w:i/>
          <w:iCs/>
          <w:sz w:val="20"/>
          <w:szCs w:val="20"/>
        </w:rPr>
      </w:pPr>
    </w:p>
    <w:p w14:paraId="44D2AF9B" w14:textId="77777777" w:rsidR="00BD0463" w:rsidRPr="009D749E" w:rsidRDefault="00BD0463">
      <w:pPr>
        <w:pStyle w:val="BodyText2"/>
        <w:ind w:left="360"/>
        <w:rPr>
          <w:i/>
          <w:iCs/>
          <w:sz w:val="20"/>
          <w:szCs w:val="20"/>
        </w:rPr>
      </w:pPr>
    </w:p>
    <w:p w14:paraId="61A79E61" w14:textId="77777777" w:rsidR="00BD0463" w:rsidRPr="009D749E" w:rsidRDefault="00BD0463">
      <w:pPr>
        <w:pStyle w:val="BodyText2"/>
        <w:ind w:left="360"/>
        <w:rPr>
          <w:i/>
          <w:iCs/>
          <w:sz w:val="20"/>
          <w:szCs w:val="20"/>
        </w:rPr>
      </w:pPr>
    </w:p>
    <w:p w14:paraId="7673DD9B" w14:textId="77777777" w:rsidR="00BD0463" w:rsidRPr="009D749E" w:rsidRDefault="00BD0463">
      <w:pPr>
        <w:pStyle w:val="BodyText2"/>
        <w:ind w:left="360"/>
        <w:rPr>
          <w:i/>
          <w:iCs/>
          <w:sz w:val="20"/>
          <w:szCs w:val="20"/>
        </w:rPr>
      </w:pPr>
    </w:p>
    <w:p w14:paraId="56097280" w14:textId="77777777" w:rsidR="00BD0463" w:rsidRPr="009D749E" w:rsidRDefault="00BD0463">
      <w:pPr>
        <w:pStyle w:val="BodyText2"/>
        <w:ind w:left="360"/>
        <w:rPr>
          <w:i/>
          <w:iCs/>
          <w:sz w:val="20"/>
          <w:szCs w:val="20"/>
        </w:rPr>
      </w:pPr>
    </w:p>
    <w:p w14:paraId="437A879E" w14:textId="77777777" w:rsidR="00BD0463" w:rsidRPr="009D749E" w:rsidRDefault="00BD0463">
      <w:pPr>
        <w:pStyle w:val="BodyText2"/>
        <w:ind w:left="360"/>
        <w:rPr>
          <w:i/>
          <w:iCs/>
          <w:sz w:val="20"/>
          <w:szCs w:val="20"/>
        </w:rPr>
      </w:pPr>
    </w:p>
    <w:p w14:paraId="4EB1A08C" w14:textId="77777777" w:rsidR="00BD0463" w:rsidRPr="009D749E" w:rsidRDefault="00BD0463">
      <w:pPr>
        <w:pStyle w:val="BodyText2"/>
        <w:ind w:left="360"/>
        <w:rPr>
          <w:i/>
          <w:iCs/>
          <w:sz w:val="20"/>
          <w:szCs w:val="20"/>
        </w:rPr>
      </w:pPr>
    </w:p>
    <w:p w14:paraId="0F690722" w14:textId="77777777" w:rsidR="00BD0463" w:rsidRPr="009D749E" w:rsidRDefault="00BD0463">
      <w:pPr>
        <w:pStyle w:val="BodyText2"/>
        <w:ind w:left="360"/>
        <w:rPr>
          <w:i/>
          <w:iCs/>
          <w:sz w:val="20"/>
          <w:szCs w:val="20"/>
        </w:rPr>
      </w:pPr>
    </w:p>
    <w:p w14:paraId="4B4368E2" w14:textId="77777777" w:rsidR="00BD0463" w:rsidRPr="009D749E" w:rsidRDefault="00BD0463">
      <w:pPr>
        <w:pStyle w:val="BodyText2"/>
        <w:ind w:left="360"/>
        <w:rPr>
          <w:i/>
          <w:iCs/>
          <w:sz w:val="20"/>
          <w:szCs w:val="20"/>
        </w:rPr>
      </w:pPr>
    </w:p>
    <w:sectPr w:rsidR="00BD0463" w:rsidRPr="009D749E" w:rsidSect="00A71AAE">
      <w:footerReference w:type="even" r:id="rId8"/>
      <w:footerReference w:type="default" r:id="rId9"/>
      <w:pgSz w:w="11906" w:h="16838"/>
      <w:pgMar w:top="568" w:right="926" w:bottom="709" w:left="1417" w:header="708" w:footer="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A8B73" w14:textId="77777777" w:rsidR="00E2212F" w:rsidRDefault="00E2212F">
      <w:r>
        <w:separator/>
      </w:r>
    </w:p>
  </w:endnote>
  <w:endnote w:type="continuationSeparator" w:id="0">
    <w:p w14:paraId="7ED53FE8" w14:textId="77777777" w:rsidR="00E2212F" w:rsidRDefault="00E22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9913" w14:textId="77777777" w:rsidR="009D3DE9" w:rsidRDefault="00D158BE">
    <w:pPr>
      <w:pStyle w:val="Footer"/>
      <w:framePr w:wrap="around" w:vAnchor="text" w:hAnchor="margin" w:xAlign="right" w:y="1"/>
      <w:rPr>
        <w:rStyle w:val="PageNumber"/>
      </w:rPr>
    </w:pPr>
    <w:r>
      <w:rPr>
        <w:rStyle w:val="PageNumber"/>
      </w:rPr>
      <w:fldChar w:fldCharType="begin"/>
    </w:r>
    <w:r w:rsidR="009D3DE9">
      <w:rPr>
        <w:rStyle w:val="PageNumber"/>
      </w:rPr>
      <w:instrText xml:space="preserve">PAGE  </w:instrText>
    </w:r>
    <w:r>
      <w:rPr>
        <w:rStyle w:val="PageNumber"/>
      </w:rPr>
      <w:fldChar w:fldCharType="separate"/>
    </w:r>
    <w:r w:rsidR="009D3DE9">
      <w:rPr>
        <w:rStyle w:val="PageNumber"/>
        <w:noProof/>
      </w:rPr>
      <w:t>7</w:t>
    </w:r>
    <w:r>
      <w:rPr>
        <w:rStyle w:val="PageNumber"/>
      </w:rPr>
      <w:fldChar w:fldCharType="end"/>
    </w:r>
  </w:p>
  <w:p w14:paraId="3E034831" w14:textId="77777777" w:rsidR="009D3DE9" w:rsidRDefault="009D3D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A266" w14:textId="77777777" w:rsidR="009D3DE9" w:rsidRDefault="009D3D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21B9" w14:textId="77777777" w:rsidR="00E2212F" w:rsidRDefault="00E2212F">
      <w:r>
        <w:separator/>
      </w:r>
    </w:p>
  </w:footnote>
  <w:footnote w:type="continuationSeparator" w:id="0">
    <w:p w14:paraId="0AF14414" w14:textId="77777777" w:rsidR="00E2212F" w:rsidRDefault="00E22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9pt;height:9pt" o:bullet="t">
        <v:imagedata r:id="rId1" o:title="BD15170_"/>
      </v:shape>
    </w:pict>
  </w:numPicBullet>
  <w:abstractNum w:abstractNumId="0" w15:restartNumberingAfterBreak="0">
    <w:nsid w:val="03D07809"/>
    <w:multiLevelType w:val="hybridMultilevel"/>
    <w:tmpl w:val="A46C696A"/>
    <w:lvl w:ilvl="0" w:tplc="040C0011">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61C1900"/>
    <w:multiLevelType w:val="hybridMultilevel"/>
    <w:tmpl w:val="DF50BC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2444F"/>
    <w:multiLevelType w:val="hybridMultilevel"/>
    <w:tmpl w:val="06068BE2"/>
    <w:lvl w:ilvl="0" w:tplc="FC8C47D8">
      <w:start w:val="1"/>
      <w:numFmt w:val="bullet"/>
      <w:lvlText w:val=""/>
      <w:lvlPicBulletId w:val="0"/>
      <w:lvlJc w:val="left"/>
      <w:pPr>
        <w:tabs>
          <w:tab w:val="num" w:pos="1980"/>
        </w:tabs>
        <w:ind w:left="1980" w:hanging="360"/>
      </w:pPr>
      <w:rPr>
        <w:rFonts w:ascii="Symbol" w:hAnsi="Symbol" w:hint="default"/>
        <w:color w:val="auto"/>
        <w:sz w:val="18"/>
        <w:szCs w:val="18"/>
      </w:rPr>
    </w:lvl>
    <w:lvl w:ilvl="1" w:tplc="040C0003">
      <w:start w:val="1"/>
      <w:numFmt w:val="bullet"/>
      <w:lvlText w:val="o"/>
      <w:lvlJc w:val="left"/>
      <w:pPr>
        <w:tabs>
          <w:tab w:val="num" w:pos="1980"/>
        </w:tabs>
        <w:ind w:left="1980" w:hanging="360"/>
      </w:pPr>
      <w:rPr>
        <w:rFonts w:ascii="Courier New" w:hAnsi="Courier New" w:cs="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cs="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cs="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8CD4731"/>
    <w:multiLevelType w:val="hybridMultilevel"/>
    <w:tmpl w:val="B8D42A5A"/>
    <w:lvl w:ilvl="0" w:tplc="1C24F832">
      <w:start w:val="1"/>
      <w:numFmt w:val="bullet"/>
      <w:lvlText w:val=""/>
      <w:lvlPicBulletId w:val="0"/>
      <w:lvlJc w:val="left"/>
      <w:pPr>
        <w:tabs>
          <w:tab w:val="num" w:pos="720"/>
        </w:tabs>
        <w:ind w:left="720" w:hanging="360"/>
      </w:pPr>
      <w:rPr>
        <w:rFonts w:ascii="Symbol" w:hAnsi="Symbol" w:hint="default"/>
        <w:color w:val="auto"/>
        <w:sz w:val="18"/>
        <w:szCs w:val="18"/>
      </w:rPr>
    </w:lvl>
    <w:lvl w:ilvl="1" w:tplc="93AEE874">
      <w:start w:val="1"/>
      <w:numFmt w:val="bullet"/>
      <w:lvlText w:val=""/>
      <w:lvlPicBulletId w:val="0"/>
      <w:lvlJc w:val="left"/>
      <w:pPr>
        <w:tabs>
          <w:tab w:val="num" w:pos="1440"/>
        </w:tabs>
        <w:ind w:left="1440" w:hanging="360"/>
      </w:pPr>
      <w:rPr>
        <w:rFonts w:ascii="Symbol" w:hAnsi="Symbol" w:hint="default"/>
        <w:color w:val="auto"/>
        <w:sz w:val="16"/>
        <w:szCs w:val="16"/>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76889"/>
    <w:multiLevelType w:val="hybridMultilevel"/>
    <w:tmpl w:val="890E415A"/>
    <w:lvl w:ilvl="0" w:tplc="040C0005">
      <w:start w:val="1"/>
      <w:numFmt w:val="bullet"/>
      <w:lvlText w:val=""/>
      <w:lvlJc w:val="left"/>
      <w:pPr>
        <w:tabs>
          <w:tab w:val="num" w:pos="720"/>
        </w:tabs>
        <w:ind w:left="720" w:hanging="360"/>
      </w:pPr>
      <w:rPr>
        <w:rFonts w:ascii="Wingdings" w:hAnsi="Wingdings" w:hint="default"/>
      </w:rPr>
    </w:lvl>
    <w:lvl w:ilvl="1" w:tplc="93AEE874">
      <w:start w:val="1"/>
      <w:numFmt w:val="bullet"/>
      <w:lvlText w:val=""/>
      <w:lvlPicBulletId w:val="0"/>
      <w:lvlJc w:val="left"/>
      <w:pPr>
        <w:tabs>
          <w:tab w:val="num" w:pos="1440"/>
        </w:tabs>
        <w:ind w:left="1440" w:hanging="360"/>
      </w:pPr>
      <w:rPr>
        <w:rFonts w:ascii="Symbol" w:hAnsi="Symbol" w:hint="default"/>
        <w:color w:val="auto"/>
        <w:sz w:val="16"/>
        <w:szCs w:val="16"/>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AA115D"/>
    <w:multiLevelType w:val="hybridMultilevel"/>
    <w:tmpl w:val="AB86DA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2D1CDD"/>
    <w:multiLevelType w:val="hybridMultilevel"/>
    <w:tmpl w:val="02BA0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F712B4"/>
    <w:multiLevelType w:val="hybridMultilevel"/>
    <w:tmpl w:val="8A9CE3E6"/>
    <w:lvl w:ilvl="0" w:tplc="040C0011">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3F822661"/>
    <w:multiLevelType w:val="hybridMultilevel"/>
    <w:tmpl w:val="52588922"/>
    <w:lvl w:ilvl="0" w:tplc="464E975A">
      <w:start w:val="1"/>
      <w:numFmt w:val="bullet"/>
      <w:lvlText w:val=""/>
      <w:lvlPicBulletId w:val="0"/>
      <w:lvlJc w:val="left"/>
      <w:pPr>
        <w:ind w:left="720" w:hanging="360"/>
      </w:pPr>
      <w:rPr>
        <w:rFonts w:ascii="Symbol" w:hAnsi="Symbol" w:hint="default"/>
        <w:color w:val="auto"/>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273D23"/>
    <w:multiLevelType w:val="hybridMultilevel"/>
    <w:tmpl w:val="767CE050"/>
    <w:lvl w:ilvl="0" w:tplc="B09AAA2E">
      <w:numFmt w:val="bullet"/>
      <w:lvlText w:val="-"/>
      <w:lvlJc w:val="left"/>
      <w:pPr>
        <w:tabs>
          <w:tab w:val="num" w:pos="1440"/>
        </w:tabs>
        <w:ind w:left="1440" w:hanging="360"/>
      </w:pPr>
      <w:rPr>
        <w:rFonts w:ascii="Times New Roman" w:eastAsia="Times New Roman" w:hAnsi="Times New Roman" w:cs="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4110DD"/>
    <w:multiLevelType w:val="hybridMultilevel"/>
    <w:tmpl w:val="557AB57E"/>
    <w:lvl w:ilvl="0" w:tplc="0F56A61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AC7A31"/>
    <w:multiLevelType w:val="multilevel"/>
    <w:tmpl w:val="890E415A"/>
    <w:lvl w:ilvl="0">
      <w:start w:val="1"/>
      <w:numFmt w:val="bullet"/>
      <w:lvlText w:val=""/>
      <w:lvlJc w:val="left"/>
      <w:pPr>
        <w:tabs>
          <w:tab w:val="num" w:pos="720"/>
        </w:tabs>
        <w:ind w:left="720" w:hanging="360"/>
      </w:pPr>
      <w:rPr>
        <w:rFonts w:ascii="Wingdings" w:hAnsi="Wingdings" w:hint="default"/>
      </w:rPr>
    </w:lvl>
    <w:lvl w:ilvl="1">
      <w:start w:val="1"/>
      <w:numFmt w:val="bullet"/>
      <w:lvlText w:val=""/>
      <w:lvlPicBulletId w:val="0"/>
      <w:lvlJc w:val="left"/>
      <w:pPr>
        <w:tabs>
          <w:tab w:val="num" w:pos="1440"/>
        </w:tabs>
        <w:ind w:left="1440" w:hanging="360"/>
      </w:pPr>
      <w:rPr>
        <w:rFonts w:ascii="Symbol" w:hAnsi="Symbol" w:hint="default"/>
        <w:color w:val="auto"/>
        <w:sz w:val="16"/>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F57601"/>
    <w:multiLevelType w:val="hybridMultilevel"/>
    <w:tmpl w:val="93BE6C8C"/>
    <w:lvl w:ilvl="0" w:tplc="040C0009">
      <w:start w:val="1"/>
      <w:numFmt w:val="bullet"/>
      <w:lvlText w:val=""/>
      <w:lvlJc w:val="left"/>
      <w:pPr>
        <w:tabs>
          <w:tab w:val="num" w:pos="900"/>
        </w:tabs>
        <w:ind w:left="90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845CA"/>
    <w:multiLevelType w:val="hybridMultilevel"/>
    <w:tmpl w:val="3E7EBB64"/>
    <w:lvl w:ilvl="0" w:tplc="61C66A36">
      <w:start w:val="1"/>
      <w:numFmt w:val="bullet"/>
      <w:lvlText w:val=""/>
      <w:lvlPicBulletId w:val="0"/>
      <w:lvlJc w:val="left"/>
      <w:pPr>
        <w:tabs>
          <w:tab w:val="num" w:pos="360"/>
        </w:tabs>
        <w:ind w:left="360" w:hanging="360"/>
      </w:pPr>
      <w:rPr>
        <w:rFonts w:ascii="Symbol" w:hAnsi="Symbol" w:hint="default"/>
        <w:color w:val="auto"/>
        <w:sz w:val="18"/>
        <w:szCs w:val="18"/>
      </w:rPr>
    </w:lvl>
    <w:lvl w:ilvl="1" w:tplc="4E86DF7C">
      <w:start w:val="1"/>
      <w:numFmt w:val="bullet"/>
      <w:lvlText w:val=""/>
      <w:lvlJc w:val="left"/>
      <w:pPr>
        <w:tabs>
          <w:tab w:val="num" w:pos="360"/>
        </w:tabs>
        <w:ind w:left="360" w:hanging="360"/>
      </w:pPr>
      <w:rPr>
        <w:rFonts w:ascii="Wingdings" w:hAnsi="Wingdings" w:hint="default"/>
        <w:color w:val="000000"/>
      </w:rPr>
    </w:lvl>
    <w:lvl w:ilvl="2" w:tplc="040C0005" w:tentative="1">
      <w:start w:val="1"/>
      <w:numFmt w:val="bullet"/>
      <w:lvlText w:val=""/>
      <w:lvlJc w:val="left"/>
      <w:pPr>
        <w:tabs>
          <w:tab w:val="num" w:pos="1980"/>
        </w:tabs>
        <w:ind w:left="1980" w:hanging="360"/>
      </w:pPr>
      <w:rPr>
        <w:rFonts w:ascii="Wingdings" w:hAnsi="Wingdings" w:hint="default"/>
      </w:rPr>
    </w:lvl>
    <w:lvl w:ilvl="3" w:tplc="040C0001" w:tentative="1">
      <w:start w:val="1"/>
      <w:numFmt w:val="bullet"/>
      <w:lvlText w:val=""/>
      <w:lvlJc w:val="left"/>
      <w:pPr>
        <w:tabs>
          <w:tab w:val="num" w:pos="2700"/>
        </w:tabs>
        <w:ind w:left="2700" w:hanging="360"/>
      </w:pPr>
      <w:rPr>
        <w:rFonts w:ascii="Symbol" w:hAnsi="Symbol" w:hint="default"/>
      </w:rPr>
    </w:lvl>
    <w:lvl w:ilvl="4" w:tplc="040C0003" w:tentative="1">
      <w:start w:val="1"/>
      <w:numFmt w:val="bullet"/>
      <w:lvlText w:val="o"/>
      <w:lvlJc w:val="left"/>
      <w:pPr>
        <w:tabs>
          <w:tab w:val="num" w:pos="3420"/>
        </w:tabs>
        <w:ind w:left="3420" w:hanging="360"/>
      </w:pPr>
      <w:rPr>
        <w:rFonts w:ascii="Courier New" w:hAnsi="Courier New" w:hint="default"/>
      </w:rPr>
    </w:lvl>
    <w:lvl w:ilvl="5" w:tplc="040C0005" w:tentative="1">
      <w:start w:val="1"/>
      <w:numFmt w:val="bullet"/>
      <w:lvlText w:val=""/>
      <w:lvlJc w:val="left"/>
      <w:pPr>
        <w:tabs>
          <w:tab w:val="num" w:pos="4140"/>
        </w:tabs>
        <w:ind w:left="4140" w:hanging="360"/>
      </w:pPr>
      <w:rPr>
        <w:rFonts w:ascii="Wingdings" w:hAnsi="Wingdings" w:hint="default"/>
      </w:rPr>
    </w:lvl>
    <w:lvl w:ilvl="6" w:tplc="040C0001" w:tentative="1">
      <w:start w:val="1"/>
      <w:numFmt w:val="bullet"/>
      <w:lvlText w:val=""/>
      <w:lvlJc w:val="left"/>
      <w:pPr>
        <w:tabs>
          <w:tab w:val="num" w:pos="4860"/>
        </w:tabs>
        <w:ind w:left="4860" w:hanging="360"/>
      </w:pPr>
      <w:rPr>
        <w:rFonts w:ascii="Symbol" w:hAnsi="Symbol" w:hint="default"/>
      </w:rPr>
    </w:lvl>
    <w:lvl w:ilvl="7" w:tplc="040C0003" w:tentative="1">
      <w:start w:val="1"/>
      <w:numFmt w:val="bullet"/>
      <w:lvlText w:val="o"/>
      <w:lvlJc w:val="left"/>
      <w:pPr>
        <w:tabs>
          <w:tab w:val="num" w:pos="5580"/>
        </w:tabs>
        <w:ind w:left="5580" w:hanging="360"/>
      </w:pPr>
      <w:rPr>
        <w:rFonts w:ascii="Courier New" w:hAnsi="Courier New" w:hint="default"/>
      </w:rPr>
    </w:lvl>
    <w:lvl w:ilvl="8" w:tplc="040C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BDB07CA"/>
    <w:multiLevelType w:val="hybridMultilevel"/>
    <w:tmpl w:val="F27E82F2"/>
    <w:lvl w:ilvl="0" w:tplc="040C0011">
      <w:start w:val="1"/>
      <w:numFmt w:val="decimal"/>
      <w:lvlText w:val="%1)"/>
      <w:lvlJc w:val="left"/>
      <w:pPr>
        <w:tabs>
          <w:tab w:val="num" w:pos="1422"/>
        </w:tabs>
        <w:ind w:left="1422" w:hanging="360"/>
      </w:pPr>
    </w:lvl>
    <w:lvl w:ilvl="1" w:tplc="040C0019" w:tentative="1">
      <w:start w:val="1"/>
      <w:numFmt w:val="lowerLetter"/>
      <w:lvlText w:val="%2."/>
      <w:lvlJc w:val="left"/>
      <w:pPr>
        <w:tabs>
          <w:tab w:val="num" w:pos="2142"/>
        </w:tabs>
        <w:ind w:left="2142" w:hanging="360"/>
      </w:pPr>
    </w:lvl>
    <w:lvl w:ilvl="2" w:tplc="040C001B" w:tentative="1">
      <w:start w:val="1"/>
      <w:numFmt w:val="lowerRoman"/>
      <w:lvlText w:val="%3."/>
      <w:lvlJc w:val="right"/>
      <w:pPr>
        <w:tabs>
          <w:tab w:val="num" w:pos="2862"/>
        </w:tabs>
        <w:ind w:left="2862" w:hanging="180"/>
      </w:pPr>
    </w:lvl>
    <w:lvl w:ilvl="3" w:tplc="040C000F" w:tentative="1">
      <w:start w:val="1"/>
      <w:numFmt w:val="decimal"/>
      <w:lvlText w:val="%4."/>
      <w:lvlJc w:val="left"/>
      <w:pPr>
        <w:tabs>
          <w:tab w:val="num" w:pos="3582"/>
        </w:tabs>
        <w:ind w:left="3582" w:hanging="360"/>
      </w:pPr>
    </w:lvl>
    <w:lvl w:ilvl="4" w:tplc="040C0019" w:tentative="1">
      <w:start w:val="1"/>
      <w:numFmt w:val="lowerLetter"/>
      <w:lvlText w:val="%5."/>
      <w:lvlJc w:val="left"/>
      <w:pPr>
        <w:tabs>
          <w:tab w:val="num" w:pos="4302"/>
        </w:tabs>
        <w:ind w:left="4302" w:hanging="360"/>
      </w:pPr>
    </w:lvl>
    <w:lvl w:ilvl="5" w:tplc="040C001B" w:tentative="1">
      <w:start w:val="1"/>
      <w:numFmt w:val="lowerRoman"/>
      <w:lvlText w:val="%6."/>
      <w:lvlJc w:val="right"/>
      <w:pPr>
        <w:tabs>
          <w:tab w:val="num" w:pos="5022"/>
        </w:tabs>
        <w:ind w:left="5022" w:hanging="180"/>
      </w:pPr>
    </w:lvl>
    <w:lvl w:ilvl="6" w:tplc="040C000F" w:tentative="1">
      <w:start w:val="1"/>
      <w:numFmt w:val="decimal"/>
      <w:lvlText w:val="%7."/>
      <w:lvlJc w:val="left"/>
      <w:pPr>
        <w:tabs>
          <w:tab w:val="num" w:pos="5742"/>
        </w:tabs>
        <w:ind w:left="5742" w:hanging="360"/>
      </w:pPr>
    </w:lvl>
    <w:lvl w:ilvl="7" w:tplc="040C0019" w:tentative="1">
      <w:start w:val="1"/>
      <w:numFmt w:val="lowerLetter"/>
      <w:lvlText w:val="%8."/>
      <w:lvlJc w:val="left"/>
      <w:pPr>
        <w:tabs>
          <w:tab w:val="num" w:pos="6462"/>
        </w:tabs>
        <w:ind w:left="6462" w:hanging="360"/>
      </w:pPr>
    </w:lvl>
    <w:lvl w:ilvl="8" w:tplc="040C001B" w:tentative="1">
      <w:start w:val="1"/>
      <w:numFmt w:val="lowerRoman"/>
      <w:lvlText w:val="%9."/>
      <w:lvlJc w:val="right"/>
      <w:pPr>
        <w:tabs>
          <w:tab w:val="num" w:pos="7182"/>
        </w:tabs>
        <w:ind w:left="7182" w:hanging="180"/>
      </w:pPr>
    </w:lvl>
  </w:abstractNum>
  <w:abstractNum w:abstractNumId="15" w15:restartNumberingAfterBreak="0">
    <w:nsid w:val="73887B92"/>
    <w:multiLevelType w:val="hybridMultilevel"/>
    <w:tmpl w:val="41060070"/>
    <w:lvl w:ilvl="0" w:tplc="6B9CD4E0">
      <w:start w:val="3"/>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743F5625"/>
    <w:multiLevelType w:val="hybridMultilevel"/>
    <w:tmpl w:val="038EAA3A"/>
    <w:lvl w:ilvl="0" w:tplc="1A00EBA6">
      <w:start w:val="1"/>
      <w:numFmt w:val="bullet"/>
      <w:lvlText w:val=""/>
      <w:lvlPicBulletId w:val="0"/>
      <w:lvlJc w:val="left"/>
      <w:pPr>
        <w:tabs>
          <w:tab w:val="num" w:pos="2340"/>
        </w:tabs>
        <w:ind w:left="2340" w:hanging="360"/>
      </w:pPr>
      <w:rPr>
        <w:rFonts w:ascii="Symbol" w:hAnsi="Symbol" w:hint="default"/>
        <w:color w:val="auto"/>
        <w:sz w:val="18"/>
        <w:szCs w:val="18"/>
      </w:rPr>
    </w:lvl>
    <w:lvl w:ilvl="1" w:tplc="040C0003" w:tentative="1">
      <w:start w:val="1"/>
      <w:numFmt w:val="bullet"/>
      <w:lvlText w:val="o"/>
      <w:lvlJc w:val="left"/>
      <w:pPr>
        <w:tabs>
          <w:tab w:val="num" w:pos="2340"/>
        </w:tabs>
        <w:ind w:left="2340" w:hanging="360"/>
      </w:pPr>
      <w:rPr>
        <w:rFonts w:ascii="Courier New" w:hAnsi="Courier New" w:cs="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76E744D7"/>
    <w:multiLevelType w:val="hybridMultilevel"/>
    <w:tmpl w:val="A55A0412"/>
    <w:lvl w:ilvl="0" w:tplc="B09AAA2E">
      <w:numFmt w:val="bullet"/>
      <w:lvlText w:val="-"/>
      <w:lvlJc w:val="left"/>
      <w:pPr>
        <w:tabs>
          <w:tab w:val="num" w:pos="1440"/>
        </w:tabs>
        <w:ind w:left="1440" w:hanging="360"/>
      </w:pPr>
      <w:rPr>
        <w:rFonts w:ascii="Times New Roman" w:eastAsia="Times New Roman" w:hAnsi="Times New Roman" w:cs="Times New Roman" w:hint="default"/>
      </w:rPr>
    </w:lvl>
    <w:lvl w:ilvl="1" w:tplc="980EDDC6">
      <w:start w:val="12"/>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106DE1"/>
    <w:multiLevelType w:val="hybridMultilevel"/>
    <w:tmpl w:val="515484D0"/>
    <w:lvl w:ilvl="0" w:tplc="9BBCE4F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7"/>
  </w:num>
  <w:num w:numId="4">
    <w:abstractNumId w:val="4"/>
  </w:num>
  <w:num w:numId="5">
    <w:abstractNumId w:val="7"/>
  </w:num>
  <w:num w:numId="6">
    <w:abstractNumId w:val="14"/>
  </w:num>
  <w:num w:numId="7">
    <w:abstractNumId w:val="0"/>
  </w:num>
  <w:num w:numId="8">
    <w:abstractNumId w:val="12"/>
  </w:num>
  <w:num w:numId="9">
    <w:abstractNumId w:val="5"/>
  </w:num>
  <w:num w:numId="10">
    <w:abstractNumId w:val="1"/>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16"/>
  </w:num>
  <w:num w:numId="15">
    <w:abstractNumId w:val="2"/>
  </w:num>
  <w:num w:numId="16">
    <w:abstractNumId w:val="13"/>
  </w:num>
  <w:num w:numId="17">
    <w:abstractNumId w:val="10"/>
  </w:num>
  <w:num w:numId="18">
    <w:abstractNumId w:val="18"/>
  </w:num>
  <w:num w:numId="19">
    <w:abstractNumId w:val="8"/>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6C3"/>
    <w:rsid w:val="00010736"/>
    <w:rsid w:val="000224D3"/>
    <w:rsid w:val="000235CF"/>
    <w:rsid w:val="0003077E"/>
    <w:rsid w:val="00034C07"/>
    <w:rsid w:val="00036EA6"/>
    <w:rsid w:val="00046FCD"/>
    <w:rsid w:val="00051394"/>
    <w:rsid w:val="00055470"/>
    <w:rsid w:val="00062E2E"/>
    <w:rsid w:val="00070A96"/>
    <w:rsid w:val="000802D0"/>
    <w:rsid w:val="0008638D"/>
    <w:rsid w:val="000B1584"/>
    <w:rsid w:val="000B4B65"/>
    <w:rsid w:val="000C04C4"/>
    <w:rsid w:val="000D467B"/>
    <w:rsid w:val="000E0294"/>
    <w:rsid w:val="000F1E7E"/>
    <w:rsid w:val="000F43DF"/>
    <w:rsid w:val="000F7D1D"/>
    <w:rsid w:val="00117EA6"/>
    <w:rsid w:val="0012485E"/>
    <w:rsid w:val="00125F44"/>
    <w:rsid w:val="0013739C"/>
    <w:rsid w:val="0014014B"/>
    <w:rsid w:val="00140906"/>
    <w:rsid w:val="00142963"/>
    <w:rsid w:val="0014706F"/>
    <w:rsid w:val="0015127F"/>
    <w:rsid w:val="00157012"/>
    <w:rsid w:val="00166962"/>
    <w:rsid w:val="001705F5"/>
    <w:rsid w:val="00175B04"/>
    <w:rsid w:val="00176234"/>
    <w:rsid w:val="00192F53"/>
    <w:rsid w:val="00193BB7"/>
    <w:rsid w:val="001976ED"/>
    <w:rsid w:val="001B031A"/>
    <w:rsid w:val="001B7154"/>
    <w:rsid w:val="001D364F"/>
    <w:rsid w:val="001D6B66"/>
    <w:rsid w:val="001E1C0B"/>
    <w:rsid w:val="001F68A4"/>
    <w:rsid w:val="001F7E05"/>
    <w:rsid w:val="002029E8"/>
    <w:rsid w:val="00210862"/>
    <w:rsid w:val="00217578"/>
    <w:rsid w:val="00220A2C"/>
    <w:rsid w:val="002212AE"/>
    <w:rsid w:val="002221DA"/>
    <w:rsid w:val="00232A3A"/>
    <w:rsid w:val="002354E4"/>
    <w:rsid w:val="002563FF"/>
    <w:rsid w:val="00267484"/>
    <w:rsid w:val="00272C45"/>
    <w:rsid w:val="00287201"/>
    <w:rsid w:val="00294079"/>
    <w:rsid w:val="0029538E"/>
    <w:rsid w:val="002A19C0"/>
    <w:rsid w:val="002A4564"/>
    <w:rsid w:val="002B33B6"/>
    <w:rsid w:val="002F20AA"/>
    <w:rsid w:val="002F45D0"/>
    <w:rsid w:val="0030528C"/>
    <w:rsid w:val="003072A9"/>
    <w:rsid w:val="00314277"/>
    <w:rsid w:val="00317C43"/>
    <w:rsid w:val="00330726"/>
    <w:rsid w:val="003511FE"/>
    <w:rsid w:val="003518C6"/>
    <w:rsid w:val="00355BA2"/>
    <w:rsid w:val="00361822"/>
    <w:rsid w:val="00362045"/>
    <w:rsid w:val="0037086A"/>
    <w:rsid w:val="0038486C"/>
    <w:rsid w:val="003875A6"/>
    <w:rsid w:val="00387950"/>
    <w:rsid w:val="003903D0"/>
    <w:rsid w:val="00390BFE"/>
    <w:rsid w:val="003A30B1"/>
    <w:rsid w:val="003A3296"/>
    <w:rsid w:val="003A4912"/>
    <w:rsid w:val="003A5876"/>
    <w:rsid w:val="003B5EEA"/>
    <w:rsid w:val="003B7E70"/>
    <w:rsid w:val="003D2DDB"/>
    <w:rsid w:val="003E5758"/>
    <w:rsid w:val="003F1D33"/>
    <w:rsid w:val="003F33B3"/>
    <w:rsid w:val="003F495E"/>
    <w:rsid w:val="0040299D"/>
    <w:rsid w:val="0040660B"/>
    <w:rsid w:val="00411D65"/>
    <w:rsid w:val="004151EC"/>
    <w:rsid w:val="004244C8"/>
    <w:rsid w:val="00433353"/>
    <w:rsid w:val="004340E3"/>
    <w:rsid w:val="0043554A"/>
    <w:rsid w:val="00435665"/>
    <w:rsid w:val="004413F5"/>
    <w:rsid w:val="004434B2"/>
    <w:rsid w:val="00463503"/>
    <w:rsid w:val="00463FE7"/>
    <w:rsid w:val="0046791E"/>
    <w:rsid w:val="00476AB5"/>
    <w:rsid w:val="00485AD5"/>
    <w:rsid w:val="004862F0"/>
    <w:rsid w:val="00492D90"/>
    <w:rsid w:val="0049333C"/>
    <w:rsid w:val="004A00DF"/>
    <w:rsid w:val="004B2AAF"/>
    <w:rsid w:val="004B3FC3"/>
    <w:rsid w:val="004C0C0C"/>
    <w:rsid w:val="004D15BE"/>
    <w:rsid w:val="004E0E73"/>
    <w:rsid w:val="00503E17"/>
    <w:rsid w:val="00512781"/>
    <w:rsid w:val="0051478B"/>
    <w:rsid w:val="00514B6A"/>
    <w:rsid w:val="00515832"/>
    <w:rsid w:val="00517833"/>
    <w:rsid w:val="00524133"/>
    <w:rsid w:val="005265CC"/>
    <w:rsid w:val="00530657"/>
    <w:rsid w:val="0053563E"/>
    <w:rsid w:val="00554246"/>
    <w:rsid w:val="00560363"/>
    <w:rsid w:val="00567F00"/>
    <w:rsid w:val="00581234"/>
    <w:rsid w:val="005827D1"/>
    <w:rsid w:val="005838EA"/>
    <w:rsid w:val="0058656C"/>
    <w:rsid w:val="005A22FA"/>
    <w:rsid w:val="005A3005"/>
    <w:rsid w:val="005A79CC"/>
    <w:rsid w:val="005C10EA"/>
    <w:rsid w:val="005C2B49"/>
    <w:rsid w:val="005C2CD7"/>
    <w:rsid w:val="005C38D6"/>
    <w:rsid w:val="005C38F0"/>
    <w:rsid w:val="005D002A"/>
    <w:rsid w:val="005D27C9"/>
    <w:rsid w:val="005D2FE5"/>
    <w:rsid w:val="005E2CFE"/>
    <w:rsid w:val="005E5242"/>
    <w:rsid w:val="005E757A"/>
    <w:rsid w:val="0060491C"/>
    <w:rsid w:val="00616571"/>
    <w:rsid w:val="0061768C"/>
    <w:rsid w:val="00635883"/>
    <w:rsid w:val="00636400"/>
    <w:rsid w:val="00647E02"/>
    <w:rsid w:val="00652441"/>
    <w:rsid w:val="00667B42"/>
    <w:rsid w:val="00670E8C"/>
    <w:rsid w:val="00671A05"/>
    <w:rsid w:val="006733BD"/>
    <w:rsid w:val="0068164B"/>
    <w:rsid w:val="00682632"/>
    <w:rsid w:val="00693FDC"/>
    <w:rsid w:val="006946F3"/>
    <w:rsid w:val="00696B3F"/>
    <w:rsid w:val="006A47A5"/>
    <w:rsid w:val="006B70F4"/>
    <w:rsid w:val="006B7BC8"/>
    <w:rsid w:val="006C24B6"/>
    <w:rsid w:val="006C24C8"/>
    <w:rsid w:val="006D256B"/>
    <w:rsid w:val="006D6BF9"/>
    <w:rsid w:val="006E6980"/>
    <w:rsid w:val="006F0952"/>
    <w:rsid w:val="007011FA"/>
    <w:rsid w:val="00711B1A"/>
    <w:rsid w:val="00711CD2"/>
    <w:rsid w:val="007121B2"/>
    <w:rsid w:val="0071449F"/>
    <w:rsid w:val="00716441"/>
    <w:rsid w:val="00723E27"/>
    <w:rsid w:val="00726E5C"/>
    <w:rsid w:val="00730AE3"/>
    <w:rsid w:val="00734556"/>
    <w:rsid w:val="00734564"/>
    <w:rsid w:val="00735AE9"/>
    <w:rsid w:val="00747DEE"/>
    <w:rsid w:val="00765169"/>
    <w:rsid w:val="0076653F"/>
    <w:rsid w:val="00766A81"/>
    <w:rsid w:val="00772ECB"/>
    <w:rsid w:val="00773E6D"/>
    <w:rsid w:val="00790D14"/>
    <w:rsid w:val="007B46C3"/>
    <w:rsid w:val="007B6380"/>
    <w:rsid w:val="007B6D72"/>
    <w:rsid w:val="007B7940"/>
    <w:rsid w:val="007C4C86"/>
    <w:rsid w:val="007D3A06"/>
    <w:rsid w:val="007D5761"/>
    <w:rsid w:val="007D7A6C"/>
    <w:rsid w:val="007E626B"/>
    <w:rsid w:val="00801BF7"/>
    <w:rsid w:val="00801F83"/>
    <w:rsid w:val="0080625B"/>
    <w:rsid w:val="00821FD8"/>
    <w:rsid w:val="0082680B"/>
    <w:rsid w:val="008313CC"/>
    <w:rsid w:val="00836910"/>
    <w:rsid w:val="00844766"/>
    <w:rsid w:val="008713B8"/>
    <w:rsid w:val="00880DAF"/>
    <w:rsid w:val="00881937"/>
    <w:rsid w:val="0088688F"/>
    <w:rsid w:val="0089391D"/>
    <w:rsid w:val="008950B3"/>
    <w:rsid w:val="00896FBB"/>
    <w:rsid w:val="008C3836"/>
    <w:rsid w:val="008D111D"/>
    <w:rsid w:val="008D3436"/>
    <w:rsid w:val="008D74E6"/>
    <w:rsid w:val="008D7A4B"/>
    <w:rsid w:val="008E25F0"/>
    <w:rsid w:val="008E4903"/>
    <w:rsid w:val="008F450B"/>
    <w:rsid w:val="00916132"/>
    <w:rsid w:val="009265ED"/>
    <w:rsid w:val="00943823"/>
    <w:rsid w:val="009500B0"/>
    <w:rsid w:val="00950151"/>
    <w:rsid w:val="00956281"/>
    <w:rsid w:val="00957DE8"/>
    <w:rsid w:val="009622AB"/>
    <w:rsid w:val="00963CD2"/>
    <w:rsid w:val="00970B61"/>
    <w:rsid w:val="0098101E"/>
    <w:rsid w:val="00981ED6"/>
    <w:rsid w:val="00983A3E"/>
    <w:rsid w:val="009878B1"/>
    <w:rsid w:val="009940CD"/>
    <w:rsid w:val="00995FC6"/>
    <w:rsid w:val="009A0E2C"/>
    <w:rsid w:val="009A2227"/>
    <w:rsid w:val="009A45A0"/>
    <w:rsid w:val="009B4859"/>
    <w:rsid w:val="009C4C8B"/>
    <w:rsid w:val="009C75BD"/>
    <w:rsid w:val="009D3DE9"/>
    <w:rsid w:val="009D749E"/>
    <w:rsid w:val="009E5331"/>
    <w:rsid w:val="009F0C46"/>
    <w:rsid w:val="009F6D61"/>
    <w:rsid w:val="00A2009E"/>
    <w:rsid w:val="00A22507"/>
    <w:rsid w:val="00A22C0E"/>
    <w:rsid w:val="00A22E0D"/>
    <w:rsid w:val="00A232B1"/>
    <w:rsid w:val="00A349BA"/>
    <w:rsid w:val="00A35D8D"/>
    <w:rsid w:val="00A36E32"/>
    <w:rsid w:val="00A40ECC"/>
    <w:rsid w:val="00A4365C"/>
    <w:rsid w:val="00A469FE"/>
    <w:rsid w:val="00A46E6F"/>
    <w:rsid w:val="00A52906"/>
    <w:rsid w:val="00A6373C"/>
    <w:rsid w:val="00A65E6D"/>
    <w:rsid w:val="00A66AEB"/>
    <w:rsid w:val="00A71AAE"/>
    <w:rsid w:val="00A72A25"/>
    <w:rsid w:val="00A7501F"/>
    <w:rsid w:val="00A91329"/>
    <w:rsid w:val="00A94289"/>
    <w:rsid w:val="00A966E6"/>
    <w:rsid w:val="00AA079D"/>
    <w:rsid w:val="00AA1B77"/>
    <w:rsid w:val="00AA5F41"/>
    <w:rsid w:val="00AA6A4E"/>
    <w:rsid w:val="00AB14D6"/>
    <w:rsid w:val="00AC5123"/>
    <w:rsid w:val="00AD2993"/>
    <w:rsid w:val="00AE708C"/>
    <w:rsid w:val="00AF0F50"/>
    <w:rsid w:val="00AF530E"/>
    <w:rsid w:val="00AF64ED"/>
    <w:rsid w:val="00B12948"/>
    <w:rsid w:val="00B12D06"/>
    <w:rsid w:val="00B13B9C"/>
    <w:rsid w:val="00B35A25"/>
    <w:rsid w:val="00B40A79"/>
    <w:rsid w:val="00B47124"/>
    <w:rsid w:val="00B57525"/>
    <w:rsid w:val="00B63F4A"/>
    <w:rsid w:val="00B63F6F"/>
    <w:rsid w:val="00B713F0"/>
    <w:rsid w:val="00B717B3"/>
    <w:rsid w:val="00B744EF"/>
    <w:rsid w:val="00B9430D"/>
    <w:rsid w:val="00BA0389"/>
    <w:rsid w:val="00BA524E"/>
    <w:rsid w:val="00BB1FF5"/>
    <w:rsid w:val="00BB692E"/>
    <w:rsid w:val="00BB7792"/>
    <w:rsid w:val="00BC2875"/>
    <w:rsid w:val="00BC4719"/>
    <w:rsid w:val="00BC48D5"/>
    <w:rsid w:val="00BC5BA7"/>
    <w:rsid w:val="00BD0463"/>
    <w:rsid w:val="00BD440A"/>
    <w:rsid w:val="00BD7233"/>
    <w:rsid w:val="00BE41AE"/>
    <w:rsid w:val="00BE4C81"/>
    <w:rsid w:val="00BE6411"/>
    <w:rsid w:val="00BF285B"/>
    <w:rsid w:val="00BF32E4"/>
    <w:rsid w:val="00BF74F9"/>
    <w:rsid w:val="00BF7764"/>
    <w:rsid w:val="00BF7BEB"/>
    <w:rsid w:val="00C05DC2"/>
    <w:rsid w:val="00C15020"/>
    <w:rsid w:val="00C15EDC"/>
    <w:rsid w:val="00C33FDA"/>
    <w:rsid w:val="00C42F15"/>
    <w:rsid w:val="00C5389A"/>
    <w:rsid w:val="00C61131"/>
    <w:rsid w:val="00C646D5"/>
    <w:rsid w:val="00C905C0"/>
    <w:rsid w:val="00C934E9"/>
    <w:rsid w:val="00CA2BD0"/>
    <w:rsid w:val="00CB40BD"/>
    <w:rsid w:val="00CB65DF"/>
    <w:rsid w:val="00CC1C40"/>
    <w:rsid w:val="00CE2F6F"/>
    <w:rsid w:val="00CF0487"/>
    <w:rsid w:val="00D0002F"/>
    <w:rsid w:val="00D01E64"/>
    <w:rsid w:val="00D10E8C"/>
    <w:rsid w:val="00D158BE"/>
    <w:rsid w:val="00D17CFF"/>
    <w:rsid w:val="00D2158E"/>
    <w:rsid w:val="00D2655C"/>
    <w:rsid w:val="00D27D6E"/>
    <w:rsid w:val="00D318A0"/>
    <w:rsid w:val="00D3198E"/>
    <w:rsid w:val="00D40FA0"/>
    <w:rsid w:val="00D4122C"/>
    <w:rsid w:val="00D439AF"/>
    <w:rsid w:val="00D4688F"/>
    <w:rsid w:val="00D531F6"/>
    <w:rsid w:val="00D577BD"/>
    <w:rsid w:val="00D64308"/>
    <w:rsid w:val="00D758DA"/>
    <w:rsid w:val="00D80854"/>
    <w:rsid w:val="00D87B8D"/>
    <w:rsid w:val="00DA1FF6"/>
    <w:rsid w:val="00DA6974"/>
    <w:rsid w:val="00DB578A"/>
    <w:rsid w:val="00DB7670"/>
    <w:rsid w:val="00DC4C03"/>
    <w:rsid w:val="00DC5AC4"/>
    <w:rsid w:val="00DC5EC3"/>
    <w:rsid w:val="00DD1910"/>
    <w:rsid w:val="00DD32EE"/>
    <w:rsid w:val="00DE2AEA"/>
    <w:rsid w:val="00DE48C8"/>
    <w:rsid w:val="00DE7CAD"/>
    <w:rsid w:val="00DF3DF0"/>
    <w:rsid w:val="00DF6236"/>
    <w:rsid w:val="00E0153D"/>
    <w:rsid w:val="00E069D5"/>
    <w:rsid w:val="00E1092C"/>
    <w:rsid w:val="00E2212F"/>
    <w:rsid w:val="00E30E73"/>
    <w:rsid w:val="00E31DFD"/>
    <w:rsid w:val="00E321EF"/>
    <w:rsid w:val="00E474C5"/>
    <w:rsid w:val="00E5653F"/>
    <w:rsid w:val="00E63F9C"/>
    <w:rsid w:val="00E82F3D"/>
    <w:rsid w:val="00E85F79"/>
    <w:rsid w:val="00E86007"/>
    <w:rsid w:val="00EB3912"/>
    <w:rsid w:val="00EB74EC"/>
    <w:rsid w:val="00EC0E09"/>
    <w:rsid w:val="00ED07E4"/>
    <w:rsid w:val="00ED0A3C"/>
    <w:rsid w:val="00ED5DFB"/>
    <w:rsid w:val="00EE4024"/>
    <w:rsid w:val="00EE63EC"/>
    <w:rsid w:val="00EF5C2E"/>
    <w:rsid w:val="00EF6318"/>
    <w:rsid w:val="00F009A6"/>
    <w:rsid w:val="00F10842"/>
    <w:rsid w:val="00F169D4"/>
    <w:rsid w:val="00F26687"/>
    <w:rsid w:val="00F41B8B"/>
    <w:rsid w:val="00F46079"/>
    <w:rsid w:val="00F5001E"/>
    <w:rsid w:val="00F57772"/>
    <w:rsid w:val="00F6141C"/>
    <w:rsid w:val="00F62AE6"/>
    <w:rsid w:val="00F73CEC"/>
    <w:rsid w:val="00F86F4B"/>
    <w:rsid w:val="00F87AEF"/>
    <w:rsid w:val="00F87E4A"/>
    <w:rsid w:val="00F91EC0"/>
    <w:rsid w:val="00F96060"/>
    <w:rsid w:val="00F9716D"/>
    <w:rsid w:val="00FA0F87"/>
    <w:rsid w:val="00FB1FE4"/>
    <w:rsid w:val="00FB5731"/>
    <w:rsid w:val="00FD7FAA"/>
    <w:rsid w:val="00FE17FD"/>
    <w:rsid w:val="00FE6D2B"/>
    <w:rsid w:val="00FF2423"/>
    <w:rsid w:val="00FF2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1EAB9"/>
  <w15:docId w15:val="{CF6D798C-DD86-4C77-851F-3A849EE1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27F"/>
    <w:rPr>
      <w:sz w:val="24"/>
      <w:szCs w:val="24"/>
    </w:rPr>
  </w:style>
  <w:style w:type="paragraph" w:styleId="Heading1">
    <w:name w:val="heading 1"/>
    <w:basedOn w:val="Normal"/>
    <w:next w:val="Normal"/>
    <w:qFormat/>
    <w:rsid w:val="0015127F"/>
    <w:pPr>
      <w:keepNext/>
      <w:jc w:val="center"/>
      <w:outlineLvl w:val="0"/>
    </w:pPr>
    <w:rPr>
      <w:sz w:val="36"/>
      <w:lang w:val="en-GB"/>
    </w:rPr>
  </w:style>
  <w:style w:type="paragraph" w:styleId="Heading2">
    <w:name w:val="heading 2"/>
    <w:basedOn w:val="Normal"/>
    <w:next w:val="Normal"/>
    <w:qFormat/>
    <w:rsid w:val="0015127F"/>
    <w:pPr>
      <w:keepNext/>
      <w:jc w:val="center"/>
      <w:outlineLvl w:val="1"/>
    </w:pPr>
    <w:rPr>
      <w:sz w:val="22"/>
      <w:u w:val="words"/>
    </w:rPr>
  </w:style>
  <w:style w:type="paragraph" w:styleId="Heading3">
    <w:name w:val="heading 3"/>
    <w:basedOn w:val="Normal"/>
    <w:next w:val="Normal"/>
    <w:qFormat/>
    <w:rsid w:val="0015127F"/>
    <w:pPr>
      <w:keepNext/>
      <w:jc w:val="both"/>
      <w:outlineLvl w:val="2"/>
    </w:pPr>
    <w:rPr>
      <w:shadow/>
      <w:sz w:val="22"/>
      <w:u w:val="single"/>
    </w:rPr>
  </w:style>
  <w:style w:type="paragraph" w:styleId="Heading4">
    <w:name w:val="heading 4"/>
    <w:basedOn w:val="Normal"/>
    <w:next w:val="Normal"/>
    <w:qFormat/>
    <w:rsid w:val="0015127F"/>
    <w:pPr>
      <w:keepNext/>
      <w:ind w:firstLine="708"/>
      <w:jc w:val="both"/>
      <w:outlineLvl w:val="3"/>
    </w:pPr>
    <w:rPr>
      <w:b/>
      <w:bCs/>
      <w:sz w:val="20"/>
    </w:rPr>
  </w:style>
  <w:style w:type="paragraph" w:styleId="Heading5">
    <w:name w:val="heading 5"/>
    <w:basedOn w:val="Normal"/>
    <w:next w:val="Normal"/>
    <w:qFormat/>
    <w:rsid w:val="0015127F"/>
    <w:pPr>
      <w:keepNext/>
      <w:jc w:val="both"/>
      <w:outlineLvl w:val="4"/>
    </w:pPr>
    <w:rPr>
      <w:b/>
      <w:bCs/>
      <w:sz w:val="22"/>
    </w:rPr>
  </w:style>
  <w:style w:type="paragraph" w:styleId="Heading6">
    <w:name w:val="heading 6"/>
    <w:basedOn w:val="Normal"/>
    <w:next w:val="Normal"/>
    <w:qFormat/>
    <w:rsid w:val="0015127F"/>
    <w:pPr>
      <w:keepNext/>
      <w:ind w:firstLine="708"/>
      <w:jc w:val="both"/>
      <w:outlineLvl w:val="5"/>
    </w:pPr>
    <w:rPr>
      <w:b/>
      <w:bCs/>
      <w:sz w:val="22"/>
      <w:lang w:val="en-GB"/>
    </w:rPr>
  </w:style>
  <w:style w:type="paragraph" w:styleId="Heading7">
    <w:name w:val="heading 7"/>
    <w:basedOn w:val="Normal"/>
    <w:next w:val="Normal"/>
    <w:qFormat/>
    <w:rsid w:val="0015127F"/>
    <w:pPr>
      <w:keepNext/>
      <w:outlineLvl w:val="6"/>
    </w:pPr>
    <w:rPr>
      <w:shadow/>
      <w:sz w:val="22"/>
      <w:u w:val="single"/>
    </w:rPr>
  </w:style>
  <w:style w:type="paragraph" w:styleId="Heading8">
    <w:name w:val="heading 8"/>
    <w:basedOn w:val="Normal"/>
    <w:next w:val="Normal"/>
    <w:qFormat/>
    <w:rsid w:val="0015127F"/>
    <w:pPr>
      <w:keepNext/>
      <w:jc w:val="center"/>
      <w:outlineLvl w:val="7"/>
    </w:pPr>
    <w:rPr>
      <w:b/>
      <w:bCs/>
      <w:sz w:val="22"/>
    </w:rPr>
  </w:style>
  <w:style w:type="paragraph" w:styleId="Heading9">
    <w:name w:val="heading 9"/>
    <w:basedOn w:val="Normal"/>
    <w:next w:val="Normal"/>
    <w:qFormat/>
    <w:rsid w:val="0015127F"/>
    <w:pPr>
      <w:keepNext/>
      <w:jc w:val="center"/>
      <w:outlineLvl w:val="8"/>
    </w:pPr>
    <w:rPr>
      <w:rFonts w:ascii="Arial" w:hAnsi="Arial" w:cs="Arial"/>
      <w:b/>
      <w:bCs/>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5127F"/>
    <w:pPr>
      <w:ind w:left="708" w:firstLine="372"/>
    </w:pPr>
  </w:style>
  <w:style w:type="paragraph" w:styleId="BodyText">
    <w:name w:val="Body Text"/>
    <w:basedOn w:val="Normal"/>
    <w:rsid w:val="0015127F"/>
    <w:pPr>
      <w:jc w:val="both"/>
    </w:pPr>
    <w:rPr>
      <w:sz w:val="20"/>
    </w:rPr>
  </w:style>
  <w:style w:type="paragraph" w:styleId="Footer">
    <w:name w:val="footer"/>
    <w:basedOn w:val="Normal"/>
    <w:rsid w:val="0015127F"/>
    <w:pPr>
      <w:tabs>
        <w:tab w:val="center" w:pos="4536"/>
        <w:tab w:val="right" w:pos="9072"/>
      </w:tabs>
    </w:pPr>
  </w:style>
  <w:style w:type="character" w:styleId="PageNumber">
    <w:name w:val="page number"/>
    <w:basedOn w:val="DefaultParagraphFont"/>
    <w:rsid w:val="0015127F"/>
  </w:style>
  <w:style w:type="paragraph" w:styleId="BodyText2">
    <w:name w:val="Body Text 2"/>
    <w:basedOn w:val="Normal"/>
    <w:rsid w:val="0015127F"/>
    <w:pPr>
      <w:jc w:val="both"/>
    </w:pPr>
    <w:rPr>
      <w:sz w:val="22"/>
    </w:rPr>
  </w:style>
  <w:style w:type="paragraph" w:styleId="Title">
    <w:name w:val="Title"/>
    <w:basedOn w:val="Normal"/>
    <w:qFormat/>
    <w:rsid w:val="0015127F"/>
    <w:pPr>
      <w:jc w:val="center"/>
    </w:pPr>
    <w:rPr>
      <w:rFonts w:ascii="Book Antiqua" w:hAnsi="Book Antiqua"/>
      <w:b/>
      <w:bCs/>
      <w:sz w:val="96"/>
    </w:rPr>
  </w:style>
  <w:style w:type="paragraph" w:styleId="BodyTextIndent2">
    <w:name w:val="Body Text Indent 2"/>
    <w:basedOn w:val="Normal"/>
    <w:link w:val="BodyTextIndent2Char"/>
    <w:rsid w:val="0015127F"/>
    <w:pPr>
      <w:ind w:firstLine="708"/>
      <w:jc w:val="both"/>
    </w:pPr>
  </w:style>
  <w:style w:type="paragraph" w:styleId="Header">
    <w:name w:val="header"/>
    <w:basedOn w:val="Normal"/>
    <w:rsid w:val="0015127F"/>
    <w:pPr>
      <w:tabs>
        <w:tab w:val="center" w:pos="4536"/>
        <w:tab w:val="right" w:pos="9072"/>
      </w:tabs>
    </w:pPr>
  </w:style>
  <w:style w:type="paragraph" w:styleId="BodyText3">
    <w:name w:val="Body Text 3"/>
    <w:basedOn w:val="Normal"/>
    <w:rsid w:val="0015127F"/>
    <w:pPr>
      <w:jc w:val="both"/>
    </w:pPr>
    <w:rPr>
      <w:sz w:val="20"/>
      <w:szCs w:val="20"/>
    </w:rPr>
  </w:style>
  <w:style w:type="paragraph" w:styleId="Subtitle">
    <w:name w:val="Subtitle"/>
    <w:basedOn w:val="Normal"/>
    <w:qFormat/>
    <w:rsid w:val="0015127F"/>
    <w:pPr>
      <w:jc w:val="center"/>
    </w:pPr>
    <w:rPr>
      <w:b/>
      <w:bCs/>
      <w:sz w:val="22"/>
      <w:szCs w:val="22"/>
    </w:rPr>
  </w:style>
  <w:style w:type="paragraph" w:styleId="ListParagraph">
    <w:name w:val="List Paragraph"/>
    <w:basedOn w:val="Normal"/>
    <w:uiPriority w:val="34"/>
    <w:qFormat/>
    <w:rsid w:val="009940CD"/>
    <w:pPr>
      <w:ind w:left="720"/>
      <w:contextualSpacing/>
    </w:pPr>
  </w:style>
  <w:style w:type="character" w:customStyle="1" w:styleId="BodyTextIndentChar">
    <w:name w:val="Body Text Indent Char"/>
    <w:basedOn w:val="DefaultParagraphFont"/>
    <w:link w:val="BodyTextIndent"/>
    <w:rsid w:val="00B13B9C"/>
    <w:rPr>
      <w:sz w:val="24"/>
      <w:szCs w:val="24"/>
    </w:rPr>
  </w:style>
  <w:style w:type="paragraph" w:styleId="BalloonText">
    <w:name w:val="Balloon Text"/>
    <w:basedOn w:val="Normal"/>
    <w:link w:val="BalloonTextChar"/>
    <w:rsid w:val="00DD32EE"/>
    <w:rPr>
      <w:rFonts w:ascii="Tahoma" w:hAnsi="Tahoma" w:cs="Tahoma"/>
      <w:sz w:val="16"/>
      <w:szCs w:val="16"/>
    </w:rPr>
  </w:style>
  <w:style w:type="character" w:customStyle="1" w:styleId="BalloonTextChar">
    <w:name w:val="Balloon Text Char"/>
    <w:basedOn w:val="DefaultParagraphFont"/>
    <w:link w:val="BalloonText"/>
    <w:rsid w:val="00DD32EE"/>
    <w:rPr>
      <w:rFonts w:ascii="Tahoma" w:hAnsi="Tahoma" w:cs="Tahoma"/>
      <w:sz w:val="16"/>
      <w:szCs w:val="16"/>
    </w:rPr>
  </w:style>
  <w:style w:type="character" w:customStyle="1" w:styleId="BodyTextIndent2Char">
    <w:name w:val="Body Text Indent 2 Char"/>
    <w:basedOn w:val="DefaultParagraphFont"/>
    <w:link w:val="BodyTextIndent2"/>
    <w:rsid w:val="00AF53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41670">
      <w:bodyDiv w:val="1"/>
      <w:marLeft w:val="0"/>
      <w:marRight w:val="0"/>
      <w:marTop w:val="0"/>
      <w:marBottom w:val="0"/>
      <w:divBdr>
        <w:top w:val="none" w:sz="0" w:space="0" w:color="auto"/>
        <w:left w:val="none" w:sz="0" w:space="0" w:color="auto"/>
        <w:bottom w:val="none" w:sz="0" w:space="0" w:color="auto"/>
        <w:right w:val="none" w:sz="0" w:space="0" w:color="auto"/>
      </w:divBdr>
    </w:div>
    <w:div w:id="11501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389718C-8DBD-4FF5-8C46-F4EC2A9B0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3812</Words>
  <Characters>20972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Are You suprised ?</vt:lpstr>
    </vt:vector>
  </TitlesOfParts>
  <Company>PC RACHID</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ALT-F11 says it's groovie!</dc:description>
  <cp:lastModifiedBy>DELL</cp:lastModifiedBy>
  <cp:revision>24</cp:revision>
  <cp:lastPrinted>2024-10-30T19:13:00Z</cp:lastPrinted>
  <dcterms:created xsi:type="dcterms:W3CDTF">2020-09-08T18:48:00Z</dcterms:created>
  <dcterms:modified xsi:type="dcterms:W3CDTF">2024-10-31T19:26:00Z</dcterms:modified>
</cp:coreProperties>
</file>