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 MVP – Sistema Web Protocolo de Glucemia UCI</w:t>
      </w:r>
    </w:p>
    <w:p>
      <w:r>
        <w:t>Objetivo:</w:t>
        <w:br/>
        <w:t>Desarrollar una aplicación web interna (intranet hospitalaria) para registrar, calcular y monitorear la administración de insulina EV según el protocolo institucional de UCI, con enfoque MVP (mínimo viable).</w:t>
      </w:r>
    </w:p>
    <w:p>
      <w:pPr>
        <w:pStyle w:val="Heading2"/>
      </w:pPr>
      <w:r>
        <w:t>1. Alcance del MVP</w:t>
      </w:r>
    </w:p>
    <w:p>
      <w:r>
        <w:t>- Aplicación web desarrollada en Django.</w:t>
        <w:br/>
        <w:t>- Funcionamiento interno sin necesidad de internet.</w:t>
        <w:br/>
        <w:t>- Registro mínimo de pacientes.</w:t>
        <w:br/>
        <w:t>- Registro de mediciones de glucemia.</w:t>
        <w:br/>
        <w:t>- Cálculo automático según protocolo.</w:t>
        <w:br/>
        <w:t>- Generación de alertas básicas.</w:t>
        <w:br/>
        <w:t>- Historial y auditoría.</w:t>
      </w:r>
    </w:p>
    <w:p>
      <w:pPr>
        <w:pStyle w:val="Heading2"/>
      </w:pPr>
      <w:r>
        <w:t>2. Datos Mínimos Necesarios</w:t>
      </w:r>
    </w:p>
    <w:p>
      <w:r>
        <w:t>Paciente:</w:t>
        <w:br/>
        <w:t>- Historia Clínica (HC) o ID interno</w:t>
        <w:br/>
        <w:t>- Cama</w:t>
        <w:br/>
        <w:t>- Estado activo</w:t>
        <w:br/>
        <w:t>- Fecha inicio protocolo</w:t>
        <w:br/>
        <w:br/>
        <w:t>Medición:</w:t>
        <w:br/>
        <w:t>- Paciente</w:t>
        <w:br/>
        <w:t>- Fecha y hora</w:t>
        <w:br/>
        <w:t>- Valor de glucemia (mg/dL)</w:t>
        <w:br/>
        <w:t>- Algoritmo en uso (1 o 2)</w:t>
        <w:br/>
        <w:t>- Infusión resultante (UI/h)</w:t>
        <w:br/>
        <w:t>- Usuario que carga</w:t>
        <w:br/>
        <w:t>- Alerta generada (si corresponde)</w:t>
      </w:r>
    </w:p>
    <w:p>
      <w:pPr>
        <w:pStyle w:val="Heading2"/>
      </w:pPr>
      <w:r>
        <w:t>3. Reglas Principales del Protocolo (MVP)</w:t>
      </w:r>
    </w:p>
    <w:p>
      <w:r>
        <w:t>- Inicio si glucemia ≥180 mg/dL en 2 controles consecutivos.</w:t>
        <w:br/>
        <w:t>- Rango objetivo: 140–200 mg/dL.</w:t>
        <w:br/>
        <w:t>- Hipoglucemia: &lt;70 mg/dL (suspender y alertar).</w:t>
        <w:br/>
        <w:t>- Bolo inicial e infusión inicial = glucemia / 100.</w:t>
        <w:br/>
        <w:t>- Detección de hiperglucemia persistente y refractaria.</w:t>
        <w:br/>
        <w:t>- Cálculo automático de próximo control.</w:t>
      </w:r>
    </w:p>
    <w:p>
      <w:pPr>
        <w:pStyle w:val="Heading2"/>
      </w:pPr>
      <w:r>
        <w:t>4. Arquitectura Técnica Recomendada</w:t>
      </w:r>
    </w:p>
    <w:p>
      <w:r>
        <w:t>- Backend: Django</w:t>
        <w:br/>
        <w:t>- Base de datos: PostgreSQL (SQLite en desarrollo)</w:t>
        <w:br/>
        <w:t>- Acceso: Intranet hospitalaria</w:t>
        <w:br/>
        <w:t>- Seguridad: Login y roles (Enfermería / Médico / Admin)</w:t>
        <w:br/>
        <w:t>- Auditoría: Registro de usuario y timestamp en cada acción</w:t>
      </w:r>
    </w:p>
    <w:p>
      <w:pPr>
        <w:pStyle w:val="Heading2"/>
      </w:pPr>
      <w:r>
        <w:t>5. Flujo Operativo del Sistema</w:t>
      </w:r>
    </w:p>
    <w:p>
      <w:r>
        <w:t>1. Selección del paciente activo.</w:t>
        <w:br/>
        <w:t>2. Carga de nueva glucemia.</w:t>
        <w:br/>
        <w:t>3. Evaluación automática según protocolo.</w:t>
        <w:br/>
        <w:t>4. Cálculo de infusión y frecuencia de control.</w:t>
        <w:br/>
        <w:t>5. Generación de alertas si corresponde.</w:t>
        <w:br/>
        <w:t>6. Registro en historial.</w:t>
      </w:r>
    </w:p>
    <w:p>
      <w:pPr>
        <w:pStyle w:val="Heading2"/>
      </w:pPr>
      <w:r>
        <w:t>6. Diagrama de Flujo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glucem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Estrategia de Evolución</w:t>
      </w:r>
    </w:p>
    <w:p>
      <w:r>
        <w:t>Fase 1: MVP Web Interna.</w:t>
        <w:br/>
        <w:t>Fase 2: Mejoras (reportes, gráficos, integración).</w:t>
        <w:br/>
        <w:t>Fase 3: Conversión a PWA o aplicación móvil.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