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ra-revisar-la-referencia"/>
      <w:bookmarkEnd w:id="21"/>
      <w:r>
        <w:t xml:space="preserve">Para revisar la referencia</w:t>
      </w:r>
    </w:p>
    <w:p>
      <w:pPr>
        <w:pStyle w:val="FirstParagraph"/>
      </w:pPr>
      <w:r>
        <w:t xml:space="preserve">Tras revisar la referencia</w:t>
      </w:r>
      <w:r>
        <w:t xml:space="preserve"> </w:t>
      </w:r>
      <w:r>
        <w:t xml:space="preserve">[</w:t>
      </w:r>
      <w:hyperlink w:anchor="ref-IPCC2018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Guadilla-Saez2019">
        <w:r>
          <w:rPr>
            <w:rStyle w:val="Hyperlink"/>
          </w:rPr>
          <w:t xml:space="preserve">2</w:t>
        </w:r>
      </w:hyperlink>
      <w:r>
        <w:t xml:space="preserve">]</w:t>
      </w:r>
    </w:p>
    <w:p>
      <w:pPr>
        <w:pStyle w:val="BodyText"/>
      </w:pPr>
      <w:r>
        <w:t xml:space="preserve">1. IPCC. Summary for Policymakers. In: Masson-Delmotte V, Zhai P, Pörtner H-O, Roberts D, Skea J, Shukla P, et al., editors. Global warming of 15°C an ipcc special report on the impacts of global warming of 15°C above pre-industrial levels and related global greenhouse gas emission pathways, in the context of strengthening the global response to the threat of climate change, Geneva, Switzerland: World Meteorological Organization; 2018.</w:t>
      </w:r>
      <w:r>
        <w:t xml:space="preserve"> </w:t>
      </w:r>
    </w:p>
    <w:p>
      <w:pPr>
        <w:pStyle w:val="BodyText"/>
      </w:pPr>
      <w:r>
        <w:t xml:space="preserve">2. Guadilla-Sáez S, Pardo-de-Santayana M, Reyes-García V. The role of traditional management practices in shaping a diverse habitat mosaic in a mountain region of Northern Spain. Land Use Policy. 2019;89: 104235. doi:</w:t>
      </w:r>
      <w:hyperlink r:id="rId22">
        <w:r>
          <w:rPr>
            <w:rStyle w:val="Hyperlink"/>
          </w:rPr>
          <w:t xml:space="preserve">10.1016/j.landusepol.2019.104235</w:t>
        </w:r>
      </w:hyperlink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7_Programacion_avanzad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DB3B66" w:rsidRPr="00DB3B66" w:rsidSect="00750093">
      <w:footerReference w:type="default" r:id="rId8"/>
      <w:pgSz w:w="11906" w:h="16838"/>
      <w:pgMar w:top="1418" w:right="1418" w:bottom="1418" w:left="1418" w:header="720" w:footer="720" w:gutter="0"/>
      <w:lnNumType w:countBy="1" w:distance="284" w:restart="continuous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C6B8" w14:textId="77777777" w:rsidR="00D73500" w:rsidRDefault="00D73500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39f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E11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8A"/>
    <w:pPr>
      <w:keepNext/>
      <w:keepLines/>
      <w:spacing w:after="0"/>
      <w:outlineLvl w:val="0"/>
    </w:pPr>
    <w:rPr>
      <w:rFonts w:eastAsiaTheme="majorEastAsia" w:cs="Mangal"/>
      <w:b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D7"/>
    <w:pPr>
      <w:keepLines/>
      <w:spacing w:after="0"/>
      <w:outlineLvl w:val="1"/>
    </w:pPr>
    <w:rPr>
      <w:rFonts w:eastAsiaTheme="majorEastAsia" w:cs="Mangal"/>
      <w:i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F4"/>
    <w:pPr>
      <w:keepNext/>
      <w:keepLines/>
      <w:spacing w:after="0"/>
      <w:jc w:val="center"/>
      <w:outlineLvl w:val="2"/>
    </w:pPr>
    <w:rPr>
      <w:rFonts w:eastAsiaTheme="majorEastAsia" w:cs="Mangal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B66"/>
    <w:pPr>
      <w:keepLines/>
      <w:pageBreakBefore/>
      <w:spacing w:before="40" w:after="0" w:line="20" w:lineRule="exact"/>
      <w:outlineLvl w:val="3"/>
    </w:pPr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932BE"/>
  </w:style>
  <w:style w:type="paragraph" w:customStyle="1" w:styleId="abbreviations">
    <w:name w:val="abbreviations"/>
    <w:basedOn w:val="abstract"/>
    <w:next w:val="Normal"/>
    <w:qFormat/>
    <w:rsid w:val="0025693D"/>
    <w:pPr>
      <w:tabs>
        <w:tab w:val="left" w:pos="3402"/>
      </w:tabs>
      <w:ind w:left="3402" w:hanging="3402"/>
    </w:pPr>
  </w:style>
  <w:style w:type="paragraph" w:styleId="Title">
    <w:name w:val="Title"/>
    <w:basedOn w:val="Normal"/>
    <w:qFormat/>
    <w:rsid w:val="0014506A"/>
    <w:rPr>
      <w:b/>
    </w:rPr>
  </w:style>
  <w:style w:type="paragraph" w:customStyle="1" w:styleId="heading10">
    <w:name w:val="heading1"/>
    <w:basedOn w:val="Normal"/>
    <w:next w:val="Normal"/>
    <w:qFormat/>
    <w:rsid w:val="00AD51F4"/>
    <w:pPr>
      <w:keepNext/>
    </w:pPr>
    <w:rPr>
      <w:rFonts w:cs="Arial"/>
      <w:b/>
    </w:rPr>
  </w:style>
  <w:style w:type="paragraph" w:customStyle="1" w:styleId="heading20">
    <w:name w:val="heading2"/>
    <w:basedOn w:val="Normal"/>
    <w:next w:val="Normal"/>
    <w:qFormat/>
    <w:rsid w:val="0014506A"/>
    <w:pPr>
      <w:keepNext/>
    </w:pPr>
    <w:rPr>
      <w:rFonts w:cs="Arial"/>
      <w:i/>
    </w:rPr>
  </w:style>
  <w:style w:type="paragraph" w:customStyle="1" w:styleId="heading30">
    <w:name w:val="heading3"/>
    <w:basedOn w:val="Normal"/>
    <w:next w:val="Normal"/>
    <w:qFormat/>
    <w:rsid w:val="0037633F"/>
    <w:pPr>
      <w:keepNext/>
      <w:pageBreakBefore/>
      <w:spacing w:after="180" w:line="20" w:lineRule="exact"/>
    </w:pPr>
    <w:rPr>
      <w:rFonts w:ascii="Arial" w:hAnsi="Arial" w:cs="Arial"/>
      <w:i/>
      <w:color w:val="FFFFFF" w:themeColor="background1"/>
      <w:sz w:val="16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</w:style>
  <w:style w:type="paragraph" w:customStyle="1" w:styleId="author">
    <w:name w:val="author"/>
    <w:basedOn w:val="Normal"/>
    <w:qFormat/>
    <w:rsid w:val="00C932BE"/>
  </w:style>
  <w:style w:type="paragraph" w:customStyle="1" w:styleId="affiliation">
    <w:name w:val="affiliation"/>
    <w:basedOn w:val="Normal"/>
    <w:qFormat/>
    <w:rsid w:val="00C932BE"/>
    <w:rPr>
      <w:i/>
    </w:rPr>
  </w:style>
  <w:style w:type="paragraph" w:customStyle="1" w:styleId="email">
    <w:name w:val="email"/>
    <w:basedOn w:val="Normal"/>
    <w:link w:val="emailChar"/>
    <w:qFormat/>
    <w:rsid w:val="00C932BE"/>
  </w:style>
  <w:style w:type="paragraph" w:customStyle="1" w:styleId="phone">
    <w:name w:val="phone"/>
    <w:basedOn w:val="email"/>
    <w:link w:val="phoneChar"/>
    <w:qFormat/>
    <w:rsid w:val="00C932BE"/>
  </w:style>
  <w:style w:type="paragraph" w:customStyle="1" w:styleId="fax">
    <w:name w:val="fax"/>
    <w:basedOn w:val="email"/>
    <w:qFormat/>
    <w:rsid w:val="00C932BE"/>
  </w:style>
  <w:style w:type="paragraph" w:customStyle="1" w:styleId="keywords">
    <w:name w:val="keywords"/>
    <w:basedOn w:val="Normal"/>
    <w:next w:val="Normal"/>
    <w:qFormat/>
    <w:rsid w:val="00C932BE"/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  <w:rsid w:val="0025693D"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841B70"/>
  </w:style>
  <w:style w:type="character" w:customStyle="1" w:styleId="Heading1Char">
    <w:name w:val="Heading 1 Char"/>
    <w:basedOn w:val="DefaultParagraphFont"/>
    <w:link w:val="Heading1"/>
    <w:uiPriority w:val="9"/>
    <w:rsid w:val="000F178A"/>
    <w:rPr>
      <w:rFonts w:ascii="Times New Roman" w:eastAsiaTheme="majorEastAsia" w:hAnsi="Times New Roman" w:cs="Mangal"/>
      <w:b/>
      <w:sz w:val="24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E2DD7"/>
    <w:rPr>
      <w:rFonts w:ascii="Times New Roman" w:eastAsiaTheme="majorEastAsia" w:hAnsi="Times New Roman" w:cs="Mangal"/>
      <w:i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D51F4"/>
    <w:rPr>
      <w:rFonts w:ascii="Times New Roman" w:eastAsiaTheme="majorEastAsia" w:hAnsi="Times New Roman" w:cs="Mangal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DB3B66"/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paragraph" w:customStyle="1" w:styleId="Normaljulen">
    <w:name w:val="Normal_julen"/>
    <w:basedOn w:val="Normal"/>
    <w:next w:val="Normaljulen2"/>
    <w:link w:val="NormaljulenChar"/>
    <w:rsid w:val="006D6B7F"/>
    <w:rPr>
      <w:rFonts w:cs="Times New Roman"/>
      <w:szCs w:val="24"/>
    </w:rPr>
  </w:style>
  <w:style w:type="paragraph" w:customStyle="1" w:styleId="Normaljulen2">
    <w:name w:val="Normal_julen2"/>
    <w:basedOn w:val="Normaljulen"/>
    <w:link w:val="Normaljulen2Char"/>
    <w:rsid w:val="006D6B7F"/>
    <w:pPr>
      <w:ind w:firstLine="709"/>
    </w:pPr>
  </w:style>
  <w:style w:type="character" w:customStyle="1" w:styleId="emailChar">
    <w:name w:val="email Char"/>
    <w:basedOn w:val="DefaultParagraphFont"/>
    <w:link w:val="email"/>
    <w:rsid w:val="006D6B7F"/>
    <w:rPr>
      <w:rFonts w:ascii="Times New Roman" w:hAnsi="Times New Roman"/>
      <w:sz w:val="24"/>
    </w:rPr>
  </w:style>
  <w:style w:type="character" w:customStyle="1" w:styleId="phoneChar">
    <w:name w:val="phone Char"/>
    <w:basedOn w:val="emailChar"/>
    <w:link w:val="phone"/>
    <w:rsid w:val="006D6B7F"/>
    <w:rPr>
      <w:rFonts w:ascii="Times New Roman" w:hAnsi="Times New Roman"/>
      <w:sz w:val="24"/>
    </w:rPr>
  </w:style>
  <w:style w:type="character" w:customStyle="1" w:styleId="NormaljulenChar">
    <w:name w:val="Normal_julen Char"/>
    <w:basedOn w:val="phoneChar"/>
    <w:link w:val="Normaljulen"/>
    <w:rsid w:val="006D6B7F"/>
    <w:rPr>
      <w:rFonts w:ascii="Times New Roman" w:hAnsi="Times New Roman" w:cs="Times New Roman"/>
      <w:sz w:val="24"/>
      <w:szCs w:val="24"/>
    </w:rPr>
  </w:style>
  <w:style w:type="character" w:customStyle="1" w:styleId="Normaljulen2Char">
    <w:name w:val="Normal_julen2 Char"/>
    <w:basedOn w:val="NormaljulenChar"/>
    <w:link w:val="Normaljulen2"/>
    <w:rsid w:val="006D6B7F"/>
    <w:rPr>
      <w:rFonts w:ascii="Times New Roman" w:hAnsi="Times New Roman" w:cs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2" Target="https://doi.org/10.1016/j.landusepol.2019.1042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2" Target="https://doi.org/10.1016/j.landusepol.2019.104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2020-02-28T16:11:25Z</dcterms:created>
  <dcterms:modified xsi:type="dcterms:W3CDTF">2020-02-28T16:11:25Z</dcterms:modified>
</cp:coreProperties>
</file>