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Элемент 119. ИИ в химии.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/>
      </w:pPr>
      <w:r>
        <w:rPr/>
        <w:t>Отчет команды “Группа симметрии”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Исследование данных</w:t>
      </w:r>
    </w:p>
    <w:p>
      <w:pPr>
        <w:pStyle w:val="BodyText"/>
        <w:bidi w:val="0"/>
        <w:jc w:val="start"/>
        <w:rPr/>
      </w:pPr>
      <w:r>
        <w:rPr/>
        <w:t>Перед тем, как начать работу над построением модели, мы решили поближе посмотреть на предоставленные данные. Построив гистограмму распределения LogP, мы обнаружили наличие выбросов – молекул с очень большими или очень маленькими LogP. Посмотрев на них внимательнее, мы поняли, что их LogP не соотносится с их структурой, поэтому мы отбросили хвосты до 0.01 и после 0.99 квантиля.</w:t>
      </w:r>
    </w:p>
    <w:p>
      <w:pPr>
        <w:pStyle w:val="BodyText"/>
        <w:bidi w:val="0"/>
        <w:jc w:val="start"/>
        <w:rPr/>
      </w:pPr>
      <w:r>
        <w:rPr/>
        <w:t>Далее, мы отметили что большая часть молекул содержит ароматические фрагменты, и решили сравнить гистограммы распределения ароматических и неароматических молекул. Оказалось, что медианное значение LogP ароматических соединений значимо выше, чем неароматических (p-value в тесте Манна-Уитни 10^-23), а дисперсия (3.4) меньше как дисперсии неароматических (4.7), так и дисперсии по всем молекулам (3.8). Исходя из этого, мы решили, что имеет смысл обучить отдельную модель на ароматических молекулах – меньшая дисперсия может способствовать тому, что модели будет легче обучиться. Мы опробовали такой подход и он действительно сработал.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878205</wp:posOffset>
            </wp:positionH>
            <wp:positionV relativeFrom="paragraph">
              <wp:posOffset>-12065</wp:posOffset>
            </wp:positionV>
            <wp:extent cx="4075430" cy="201168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Мы также смотрели на зависимости LogP от различных дескрипторов и искали корреляции. Например, мы заметили, что LogP имеет тенденцию уменьшаться с ростом отношения числа гетероатомов к общему числу атомов в молекуле (коэффициент корреляции -0.4).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Восстановление SMILES</w:t>
      </w:r>
    </w:p>
    <w:p>
      <w:pPr>
        <w:pStyle w:val="BodyText"/>
        <w:bidi w:val="0"/>
        <w:jc w:val="start"/>
        <w:rPr/>
      </w:pPr>
      <w:r>
        <w:rPr/>
        <w:t xml:space="preserve">Среди обучающих данных имеется 450 SMILES, которые не удается перевести в молекулу. Для того, чтобы использовать их для обучения модели, нужно их восстановить. Для этого мы пробовали отдельную модель на искусственно сгенерированных ошибках и предсказывать символы, которые нужно поменять. Однако, таким образом удалось восстановить лишь 40% SMILES. </w:t>
      </w:r>
    </w:p>
    <w:p>
      <w:pPr>
        <w:pStyle w:val="BodyText"/>
        <w:bidi w:val="0"/>
        <w:jc w:val="start"/>
        <w:rPr/>
      </w:pPr>
      <w:r>
        <w:rPr/>
        <w:t>Лучше показал себя следующий подход: для каждого неправильного SMILES искать ближайших соседей среди правильных, которые ближе всего к ним по расстоянию Левенштейна. Как видно из распределения, предаставленного ниже, большинство неправильных SMILES имеет соседей на расстоянии 0 или 1 (расстояние считается только по корректным токенам). Такие SMILES мы заменяем на своих соседей, предполагая, что символ, в котором они отличаются - либо ошибка, либо не вносит значительного вклада в LogP. Таким образом удается восстановить около 70% неправильных SMILES.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Квантово-химические фичи</w:t>
      </w:r>
    </w:p>
    <w:p>
      <w:pPr>
        <w:pStyle w:val="BodyText"/>
        <w:bidi w:val="0"/>
        <w:jc w:val="start"/>
        <w:rPr/>
      </w:pPr>
      <w:r>
        <w:rPr/>
        <w:t>Одной из первых нашей идей было использовать фичи, полученные с помощью простейшего квантово-химического метода, встроенного в rdkit – расширенного метода Хюккеля. Для этого мы генерировали конформеры для каждой молекулы, оптимизировали их в силовом поле, и рассчитывали энергии HOMO, LUMO, их разницу, электронную энергию, а также дипольный момент для полученных конформеров. Так как LogP должен сильно зависеть от величины дипольного момента, а также энергий граничных орбиталей, мы посчитали такие фичи очень перспективными.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Бейслайн</w:t>
      </w:r>
    </w:p>
    <w:p>
      <w:pPr>
        <w:pStyle w:val="BodyText"/>
        <w:bidi w:val="0"/>
        <w:jc w:val="start"/>
        <w:rPr/>
      </w:pPr>
      <w:r>
        <w:rPr/>
        <w:t>В качестве бейслайна мы взяли градиентный бустинг с использованием всех возможных дескрипторов rdkit с добавлением квантово-химических фичей.</w:t>
      </w:r>
      <w:r>
        <w:rPr/>
        <w:t xml:space="preserve"> </w:t>
      </w:r>
      <w:r>
        <w:rPr/>
        <w:t xml:space="preserve">Эта модель показала себя не очень хорошо, достигнув RMSE на валидации, равного </w:t>
      </w:r>
      <w:r>
        <w:rPr/>
        <w:t>0.94</w:t>
      </w:r>
      <w:r>
        <w:rPr/>
        <w:t xml:space="preserve">. Кроме этой модели, мы также пробовали использовать </w:t>
      </w:r>
      <w:r>
        <w:rPr/>
        <w:t>RandomForest и различные комбинации дескрипторов и фингерпринтов, но не значительного улучшения результатов добиться не удалось.</w:t>
      </w:r>
      <w:r>
        <w:rPr/>
        <w:t xml:space="preserve">  Мы визуализировали значения SHAP, чтобы определить важность фичей. Довольно ожидаемо, наиболее важным оказалось значение MolLogP. После него по важности идут VSA дескрипторы, тесно связанные с MolLogP, а также различные 3D дескрипторы, TPSA и после них дипольный момент.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2380" cy="2720975"/>
            <wp:effectExtent l="0" t="0" r="0" b="0"/>
            <wp:wrapTopAndBottom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После того, как мы построили такую простейшую модель, нам стало понятно, что простых дескрипторов недостаточно, и необходимо дать модели больше информации о структуре молекулы, об ее атомах, связях, и их взаимодействиях. В связи с этим, мы решили строить нашее дальнейшее решение на нейросетевых моделях, умеющих работать с молекулами.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Chemprop</w:t>
      </w:r>
    </w:p>
    <w:p>
      <w:pPr>
        <w:pStyle w:val="BodyText"/>
        <w:bidi w:val="0"/>
        <w:jc w:val="start"/>
        <w:rPr/>
      </w:pPr>
      <w:r>
        <w:rPr/>
        <w:t xml:space="preserve">В качестве следующего шага, мы опробовали довольно популярную модель Chemprop. Это графовая нейросеть с механизмом message-passing с удобным API на python. Применив эту модель к нашим данным, мы достигли RMSE около 0.62 – хорошо, но хотелось бы лучше. Мы перешли к поиску других вариантов, но продолжили использовать Chemprop для того, чтобы проверять возникающие гипотезы – благо, она работает довольно быстро. 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Uni-Mol</w:t>
      </w:r>
    </w:p>
    <w:p>
      <w:pPr>
        <w:pStyle w:val="BodyText"/>
        <w:bidi w:val="0"/>
        <w:jc w:val="start"/>
        <w:rPr/>
      </w:pPr>
      <w:r>
        <w:rPr/>
        <w:t>Продолжив поиски, мы вышли на модель Uni-Mol. Она отличается от Chemprop тем, что основана на архитектуре SE(3)-эквивариантного трансформера с механизмом self-attention и использует 3D представления молекул, а не двумерный граф. Учитывая замеченную нами важность 3D дескрипторов, такая архитектура показалась нам предпочтительной. Кроме того, Uni-Mol занимает лидирующие позиции во многих бенчмарках по предсказанию свойств молекул.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Визуализация химического пространства</w:t>
      </w:r>
    </w:p>
    <w:p>
      <w:pPr>
        <w:pStyle w:val="BodyText"/>
        <w:bidi w:val="0"/>
        <w:jc w:val="start"/>
        <w:rPr/>
      </w:pPr>
      <w:r>
        <w:rPr/>
        <w:t>Используя предобученную модель Uni-Mol, мы получили эмбеддинги для всех молекул. Затем, понизив размерность с помощью UMAP, мы построили  интерактивную карту химического пространства с изображениями молекул. На этой карте нам сразу бросилось в глаза большое количество маленьких кластеров молекул, отдаленных от центра. В одном из таких кластеров мы обнаружили SMILES, содержащие по несколько молекул. С помощью фильтрации по фрагментам молекул, мы убрали часть из этих маленьких кластеров как выбросы, так как они слишком непохожи на остальные молекулы. Это привело к повышению качества предсказаний.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1105535</wp:posOffset>
            </wp:positionH>
            <wp:positionV relativeFrom="paragraph">
              <wp:posOffset>635</wp:posOffset>
            </wp:positionV>
            <wp:extent cx="3922395" cy="266001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Кроме того, мы визуализировали зависимости между различными свойствами молекул и также искали на них выбросы. В результате, мы остановились на графике молекулярная масса-количество гетероатомов, по которому мы отбросили молекулы с массой больше 600 и числом гетероатомов больше 20, так как они довольно редки.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1165225</wp:posOffset>
            </wp:positionH>
            <wp:positionV relativeFrom="paragraph">
              <wp:posOffset>-53975</wp:posOffset>
            </wp:positionV>
            <wp:extent cx="3693160" cy="2738755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Обработка дубликатов</w:t>
      </w:r>
    </w:p>
    <w:p>
      <w:pPr>
        <w:pStyle w:val="BodyText"/>
        <w:bidi w:val="0"/>
        <w:jc w:val="start"/>
        <w:rPr/>
      </w:pPr>
      <w:r>
        <w:rPr/>
        <w:t>Мы заметили, что в обучающих данных содержится довольно много повторяющихся SMILES с различными значениями LogP. Для того, чтобы использовать эти данные, мы применяли различные стратегии – брали среднее, медиану, но прироста точности эти способы не давали. Поэтому мы решили использовать модель Chemprop, чтобы предсказать наиболее вероятные значения LogP для этих молекул, и выбирали среди дубликатов то значение, которое было ближе к предсказанному. Это позволило нам дополнительно снизить RMSE.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Итоговый пайплайн</w:t>
      </w:r>
    </w:p>
    <w:p>
      <w:pPr>
        <w:pStyle w:val="BodyText"/>
        <w:bidi w:val="0"/>
        <w:jc w:val="start"/>
        <w:rPr/>
      </w:pPr>
      <w:r>
        <w:rPr/>
        <w:t xml:space="preserve">В результате наши исследований, мы пришли к следующему решению. После предобработки датасета, мы выделяем из него ароматические молекулы, а также “малые” молекулы с молекулярной массой менее </w:t>
      </w:r>
      <w:r>
        <w:rPr/>
        <w:t xml:space="preserve">600 и числом гетероатомов менее 13. Затем мы обучаем три модели Uni-Mol на полном датасете, на ароматических молекулах и на малых молекулах, </w:t>
      </w:r>
      <w:r>
        <w:rPr/>
        <w:t>используя 5-fold кросс-валидацию</w:t>
      </w:r>
      <w:r>
        <w:rPr/>
        <w:t xml:space="preserve">. После этого каждая модель предсказывает значение LogP на соответствующей части теста. Затем предсказания объединяются в порядке приоритета ароматические&gt;малые&gt;остальные. 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Предложения по улучшению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На этом наши идеи не закончились. Для дальнейшего улучшения точности мы попробовали внедрить в Uni-Mol физико-химические дескрипторы и квантово-химические фичи. Так как такого рода модификации не были предусмотрены разработчиками модели, мы написали отдельный класс. К сожалению, на тестирование этой модели у нас не хватило времени и ресурсов, но мы считаем такой подход перспективным для дальнейшего исследования. Нам удалось найти статью, где подобный подход успешно применяется к графовым нейросетям: </w:t>
      </w:r>
      <w:hyperlink r:id="rId6">
        <w:r>
          <w:rPr>
            <w:rStyle w:val="Hyperlink"/>
          </w:rPr>
          <w:t>https://repositum.tuwien.at/bitstream/20.500.12708/191402/1/Brasoveanu-2023-Extending%20Graph%20Neural%20Networks%20with%20Global%20Features-am.pdf</w:t>
        </w:r>
      </w:hyperlink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epositum.tuwien.at/bitstream/20.500.12708/191402/1/Brasoveanu-2023-Extending%20Graph%20Neural%20Networks%20with%20Global%20Features-am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LibreOffice/24.2.7.2$Linux_X86_64 LibreOffice_project/420$Build-2</Application>
  <AppVersion>15.0000</AppVersion>
  <Pages>4</Pages>
  <Words>971</Words>
  <Characters>6429</Characters>
  <CharactersWithSpaces>7385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2025-04-23T03:08:59Z</dcterms:created>
  <dc:creator/>
  <dc:description/>
  <dc:language>en-US</dc:language>
  <cp:lastModifiedBy/>
  <cp:lastPrinted>2025-04-23T11:12:55Z</cp:lastPrinted>
  <dcterms:modified xsi:type="dcterms:W3CDTF">2025-04-23T11:21:46Z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