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-MOSTRAT ESTOCK RESTANT DEVORA CADA ARTICLE, i no permetre comprar un menu si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 article del menu te stock a zero.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-PESTANYA CATEGORIES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-PESTANYA CARRO:veure productes, total, permetre borrar productes del carro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-PESTANYA DEL MEN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SUPERIOR: COMANES: "el treballador té privilegis per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canviar algunes dades de les comandes, com l’estat (preparat, servit) 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l’estat de pagament (en els casos de pagament efectiu)"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-TRIGGER: "S’ha de programar un sistema perquè, de manera automàtica, totes 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comandes que s’han fet i no s’han pagat o no s’han servit, desapareguin de la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taula de comandes, per passar a formar part d’una taula de nom “històric”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(aquesta taula ha de contenir la data de l’operació, així com les dades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pròpies de la comanda)."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-PASSAREL·LA DE PAGAMENT: El pagament pot ser en efectiu o amb targeta. 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pagament amb targeta s’ha </w:t>
      </w:r>
      <w:r w:rsidDel="00000000" w:rsidR="00000000" w:rsidRPr="00000000">
        <w:rPr>
          <w:rtl w:val="0"/>
        </w:rPr>
        <w:t xml:space="preserve">d'introduir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número de targeta. Al pagament 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efectiu s’ha de tenir un sistema perquè el personal del restaurant pugui indicar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s’ha pagat de manera real.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-GENERAR TIQUET: El tiquet amb el número i la comanda (tots els elements i el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preu) s’ha de generar en un document HTML. + sumatori de preus per saber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preu total + IVA + logo de l'empresa + data + restaurant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