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83" w:lineRule="auto"/>
      </w:pPr>
      <w:r>
        <w:rPr>
          <w:rFonts w:ascii="Calibri" w:hAnsi="Calibri"/>
          <w:b/>
          <w:i w:val="0"/>
          <w:color w:val="E87524"/>
          <w:sz w:val="20"/>
        </w:rPr>
        <w:t>GUIDE OPÉRATIONNEL DE RECETTE</w:t>
      </w:r>
    </w:p>
    <w:p>
      <w:pPr>
        <w:spacing w:after="80" w:line="283" w:lineRule="auto"/>
      </w:pPr>
      <w:r>
        <w:rPr>
          <w:rFonts w:ascii="Calibri" w:hAnsi="Calibri"/>
          <w:b/>
          <w:i w:val="0"/>
          <w:color w:val="18345E"/>
          <w:sz w:val="56"/>
        </w:rPr>
        <w:t>Workflow complet</w:t>
      </w:r>
    </w:p>
    <w:p>
      <w:pPr>
        <w:spacing w:after="280" w:line="283" w:lineRule="auto"/>
      </w:pPr>
      <w:r>
        <w:rPr>
          <w:rFonts w:ascii="Calibri" w:hAnsi="Calibri"/>
          <w:b/>
          <w:i w:val="0"/>
          <w:color w:val="2B529F"/>
          <w:sz w:val="40"/>
        </w:rPr>
        <w:t>Prestations &amp; Rachats – MADGI ESR</w:t>
      </w:r>
    </w:p>
    <w:p>
      <w:pPr>
        <w:spacing w:after="400" w:line="283" w:lineRule="auto"/>
      </w:pPr>
      <w:r>
        <w:rPr>
          <w:rFonts w:ascii="Calibri" w:hAnsi="Calibri"/>
          <w:b w:val="0"/>
          <w:i w:val="0"/>
          <w:color w:val="475467"/>
          <w:sz w:val="25"/>
        </w:rPr>
        <w:t>Parcours de bout en bout, jeux de données, contrôles et preuves de validation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1.0 – Recette fonctionnelle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Périmètre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Retraite, décès, invalidité, rachat total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Public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Gestionnaire, contrôleur, valideur, payeur, administrateur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Objectif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Exécuter et documenter les tests de bout en bout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FF2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345E"/>
                <w:sz w:val="21"/>
              </w:rPr>
              <w:t>RÈGLE DE RECETTE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Un test est réussi uniquement si le résultat métier, le statut, le journal d’audit, le document PDF et les effets sur le compte ESR sont tous conformes.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Mode d’emploi rapide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Préparer un adhérent distinct pour chaque scénario afin d’éviter les interférences.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Utiliser des comptes utilisateurs différents pour le contrôle, la validation et le paiement.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Capturer une preuve après chaque étape : écran, identifiant du dossier, audit et PDF.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Ne jamais utiliser en production un dossier créé uniquement pour la recette.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1. Vue d’ensemble des workflows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1.1 Séparation des modules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Événements gérés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Événements exclus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Prestations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Retraite, décès, invalidité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Rachat et résiliation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Rachats &amp; Résiliations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Rachat total avant retraite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Rachat partiel, rachat pendant rente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1.2 Parcours nominal – Prestations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345E"/>
                <w:sz w:val="21"/>
              </w:rPr>
              <w:t>DOSSIER_OUVERT  →  EN_CONTROLE  →  VALIDE  →  PAYE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Chaque transition est séquentielle. Une annulation reste possible avant paiement. Une prestation payée est terminale.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1.3 Parcours nominal – Rachat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345E"/>
                <w:sz w:val="21"/>
              </w:rPr>
              <w:t>DOSSIER_OUVERT  →  EN_CONTROLE  →  VALIDE  →  PAYE / CONTRAT RÉSILIÉ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Le créateur ne contrôle pas son dossier ; le contrôleur ne le valide pas ; le valideur n’exécute pas le paiement.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1.4 Matrice des responsabilités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928"/>
        <w:gridCol w:w="1928"/>
        <w:gridCol w:w="1928"/>
        <w:gridCol w:w="1926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Étape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Gestionnaire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Contrôleur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Valideur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Payeur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Création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Contrôle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Validation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Paiement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Audit / preuve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Calibri" w:hAnsi="Calibri"/>
          <w:b w:val="0"/>
          <w:i/>
          <w:color w:val="667085"/>
          <w:sz w:val="17"/>
        </w:rPr>
        <w:t>R = responsable de l’action ; C = consultation et preuve.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2. Préparation générale de la recette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2.1 Comptes et rôles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U1 – Gestionnaire créateur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U2 – Gestionnaire ou administrateur contrôleur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U3 – Administrateur valideur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U4 – Gestionnaire/administrateur payeur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U5 – Administrateur consultant l’audit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2.2 Données minimales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705"/>
        <w:gridCol w:w="3705"/>
      </w:tblGrid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Donnée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Prestations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Rachat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Adhérent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Actif ou retraitable selon scénario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Actif, non retraité, non décédé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Compte ESR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PM calculée et à jour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PM et valeur de rachat à jour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Cotisations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Encaissements suffisants au calcul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≥ 8 mouvements encaissés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Ancienneté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Selon événement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≥ 2 années complètes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Rente active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Requise seulement pour décès pendant rente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Interdite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Bénéficiaires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Requis pour décès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Sans objet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2.3 Preuves à collecter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Capture du dossier et de son statut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Capture du montant calculé et des paramètres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Extrait Audit &amp; Reporting pour l’identifiant du dossier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PDF de liquidation téléchargé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Capture du compte ESR avant et après paiement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Référence bancaire ou chèque de recette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DE7E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345E"/>
                <w:sz w:val="21"/>
              </w:rPr>
              <w:t>POINT D’ATTENTION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La formule provisoire du rachat applique 5 % de frais sur la PM, puis 5 % de pénalité sur la base après frais, soit 90,25 % de la PM. Cette règle reste paramétrable.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3. E2E-P01 – Prestation retraite</w:t>
      </w:r>
    </w:p>
    <w:p>
      <w:pPr>
        <w:spacing w:after="100" w:line="283" w:lineRule="auto"/>
      </w:pPr>
      <w:r>
        <w:rPr>
          <w:rFonts w:ascii="Calibri" w:hAnsi="Calibri"/>
          <w:b w:val="0"/>
          <w:i w:val="0"/>
          <w:color w:val="222222"/>
          <w:sz w:val="21"/>
        </w:rPr>
        <w:t>Objectif : vérifier la liquidation de la PM et l’activation de la rente santé à la retraite.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Préconditions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Adhérent non décédé avec date de retraite atteinte.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Cotisation maladie annuelle renseignée.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Compte ESR recalculé et PM disponible.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Aucune prestation retraite déjà validée.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Exécution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3910"/>
        <w:gridCol w:w="495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Acteur / action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 / preuve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U1 ouvre Prestations et crée un dossier RETRAITE.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Dossier DOSSIER_OUVERT ; montant calculé depuis la PM.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U2 passe le dossier EN_CONTROLE.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Transition acceptée ; date de complétude tracée.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U3 valide le dossier.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Statut VALIDE ; rente créée avec capital initial = PM.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Vérifier le grand livre des rentes.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Rente ACTIVE ; date d’effet et montant trimestriel visibles.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U4 marque la prestation PAYE.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Statut PAYE ; date de paiement enregistrée.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Télécharger le PDF et consulter Audit.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Montant, identité, type et statuts cohérents.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Contrôles négatifs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Date de retraite future : activation de rente refusée.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Adhérent décédé : activation refusée.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Cotisation maladie annuelle absente : validation refusée.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Saut DOSSIER_OUVERT → PAYE : refusé.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4. E2E-P02 – Décès avant retraite</w:t>
      </w:r>
    </w:p>
    <w:p>
      <w:pPr>
        <w:spacing w:after="100" w:line="283" w:lineRule="auto"/>
      </w:pPr>
      <w:r>
        <w:rPr>
          <w:rFonts w:ascii="Calibri" w:hAnsi="Calibri"/>
          <w:b w:val="0"/>
          <w:i w:val="0"/>
          <w:color w:val="222222"/>
          <w:sz w:val="21"/>
        </w:rPr>
        <w:t>Objectif : vérifier le versement de 95 % de la PM aux bénéficiaires avant retraite.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4070"/>
        <w:gridCol w:w="479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Préparer un adhérent actif, bénéficiaires enregistrés et PM à jour.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Données complètes et cohérentes.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Créer une prestation DECES à la date de constat.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Montant = PM × taux décès paramétré (95 % provisoire).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Passer EN_CONTROLE puis VALIDE avec des utilisateurs distincts.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Journal d’audit complet.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Vérifier les bénéficiaires et la répartition.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Total des quotes-parts = 100 %.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Enregistrer le paiement et télécharger la liquidation.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Statut PAYE ; PDF conforme ; référence conservée.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Contrôles essentiels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La pénalité de rachat ne doit jamais être appliquée au décès.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La base doit être la PM à la date du décès.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 montant ne doit pas être modifiable manuellement après calcul.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Un dossier incomplet ne doit pas atteindre VALIDE.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Variante – Décès pendant rente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Sélectionner une rente active.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Arrêter le capital restant dû à la date retenue.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Vérifier : montant versé = 80 % du capital restant dû.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Vérifier l’arrêt des échéances futures après liquidation.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5. E2E-P03 – Invalidité permanente totale</w:t>
      </w:r>
    </w:p>
    <w:p>
      <w:pPr>
        <w:spacing w:after="100" w:line="283" w:lineRule="auto"/>
      </w:pPr>
      <w:r>
        <w:rPr>
          <w:rFonts w:ascii="Calibri" w:hAnsi="Calibri"/>
          <w:b w:val="0"/>
          <w:i w:val="0"/>
          <w:color w:val="222222"/>
          <w:sz w:val="21"/>
        </w:rPr>
        <w:t>Objectif : contrôler la liquidation avant retraite selon le taux d’invalidité paramétré.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4070"/>
        <w:gridCol w:w="479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Préparer l’adhérent actif et les pièces médicales de recette.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Date de complétude identifiable.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Créer une prestation INVALIDITE.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Montant calculé sur la PM avec le taux paramétré.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Contrôler les pièces et passer EN_CONTROLE.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Contrôle et observation tracés.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Valider puis payer selon la séquence autorisée.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Statuts séquentiels ; paiement daté.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Télécharger le PDF et consulter Audit.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Preuves cohérentes avec le dossier.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Cas de refus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Pièces médicales absentes ou non conformes.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Date de demande antérieure à l’adhésion.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Taux métier absent à la date du calcul.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Tentative de paiement avant validation.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6. E2E-R01 – Rachat total et résiliation</w:t>
      </w:r>
    </w:p>
    <w:p>
      <w:pPr>
        <w:spacing w:after="100" w:line="283" w:lineRule="auto"/>
      </w:pPr>
      <w:r>
        <w:rPr>
          <w:rFonts w:ascii="Calibri" w:hAnsi="Calibri"/>
          <w:b w:val="0"/>
          <w:i w:val="0"/>
          <w:color w:val="222222"/>
          <w:sz w:val="21"/>
        </w:rPr>
        <w:t>Objectif : vérifier le calcul actuariel, le workflow à quatre yeux, le paiement et la clôture du contrat.</w:t>
      </w: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Jeu de données recommandé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Valeur de recette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Cotisation trimestrielle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50 000 FCFA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Mouvements encaissés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 trimestres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Ancienneté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 années complètes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Taux annuel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3,5 %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Frais de gestion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5 %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Pénalité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5 % après frais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Résultat de référence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Calcul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Cotisations versées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400 000,00 FCFA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Provision mathématique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415 864,84 FCFA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Frais de gestion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20 793,24 FCFA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Pénalité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19 753,58 FCFA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Net à payer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375 318,02 FCFA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Exécution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4070"/>
        <w:gridCol w:w="4790"/>
      </w:tblGrid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Acteur / action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Résultat attendu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U1 ouvre Rachats &amp; Résiliations et sélectionne l’adhérent.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Éligibilité contrôlée automatiquement.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U1 saisit date et motif, puis “Calculer et ouvrir”.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Dossier DOSSIER_OUVERT ; mouvements et paramètres figés.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U2 clique Avancer et documente le contrôle.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Statut EN_CONTROLE ; créateur ≠ contrôleur.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4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U3 clique Avancer et valide.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Statut VALIDE ; contrôleur ≠ valideur.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5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U4 clique Payer et saisit la référence bancaire.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Statut PAYE ; valideur ≠ payeur.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6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Vérifier compte, adhérent et précomptes.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Compte ESR soldé ; contrat RESILIE ; précomptes futurs annulés.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7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Télécharger PDF et consulter Audit.</w:t>
            </w:r>
          </w:p>
        </w:tc>
        <w:tc>
          <w:tcPr>
            <w:tcW w:type="dxa" w:w="4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Toutes les valeurs et transitions sont traçables.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7. Tests négatifs du rachat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60"/>
        <w:gridCol w:w="480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Situation testée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Ancienneté &lt; 2 ans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Création refusée avec message explicite.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Moins de 8 encaissements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Création refusée.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Adhérent retraité ou rente active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Rachat refusé.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R-N04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Adhérent décédé ou contrat inactif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Rachat refusé.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Deux dossiers actifs pour le même adhérent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Doublon refusé.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Créateur tente le contrôle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Transition refusée.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R-N07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Contrôleur tente la validation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Transition refusée.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Valideur tente le paiement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Paiement refusé.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R-N09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Paiement sans référence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Paiement refusé.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R-N10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Saut DOSSIER_OUVERT → VALIDE/PAYE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Transition refusée.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R-N11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Modification après paiement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Opération refusée ; statut terminal.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R-N12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Rachat partiel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Option absente ou refus explicite.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Contrôles de rapprochement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PM du dossier = PM recalculée à la date d’arrêté.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Somme des mouvements figés = capital versé affiché.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Frais = PM × taux de frais.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Pénalité = (PM – frais) × taux de pénalité.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Net = PM – frais – pénalité.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Montant PDF = montant validé = montant payé.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2B529F"/>
          <w:sz w:val="32"/>
        </w:rPr>
        <w:t>8. Fiche d’exécution et procès-verbal</w:t>
      </w:r>
    </w:p>
    <w:p>
      <w:pPr>
        <w:spacing w:after="100" w:line="283" w:lineRule="auto"/>
      </w:pPr>
      <w:r>
        <w:rPr>
          <w:rFonts w:ascii="Calibri" w:hAnsi="Calibri"/>
          <w:b w:val="0"/>
          <w:i w:val="0"/>
          <w:color w:val="222222"/>
          <w:sz w:val="21"/>
        </w:rPr>
        <w:t>Dupliquer cette fiche pour chaque scénario exécuté.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529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À compléter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ID du test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Environnement / version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Date et heure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Adhérent / matricule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Créateur / contrôleur / valideur / payeur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Identifiant du dossier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Résultat attendu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Résultat obtenu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Écart constaté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Preuves jointes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Décision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☐ CONFORME     ☐ NON CONFORME     ☐ BLOQUÉ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Visa métier / visa SI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Calibri" w:hAnsi="Calibri"/>
          <w:b/>
          <w:i w:val="0"/>
          <w:color w:val="2B529F"/>
          <w:sz w:val="26"/>
        </w:rPr>
        <w:t>Checklist finale du lot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Tous les parcours nominaux ont été exécutés.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Tous les tests négatifs critiques ont été exécutés.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Les montants ont été rapprochés avec la formule de référence.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Les statuts et transitions sont conformes.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Les PDF ont été téléchargés et relus.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Les événements sont visibles dans Audit &amp; Reporting.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Les effets de paiement sur les comptes et précomptes sont conformes.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Les anomalies ont un identifiant, une sévérité et une preuve.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222222"/>
          <w:sz w:val="20"/>
        </w:rPr>
        <w:t>☐ Le procès-verbal est signé par le métier et le responsable 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FF2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345E"/>
                <w:sz w:val="21"/>
              </w:rPr>
              <w:t>CRITÈRE DE SORTIE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La recette est acceptée lorsque tous les tests critiques sont conformes, qu’aucun paiement ne contourne la validation et que les écarts résiduels sont formellement acceptés.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Calibri" w:hAnsi="Calibri"/>
        <w:b w:val="0"/>
        <w:i w:val="0"/>
        <w:color w:val="667085"/>
        <w:sz w:val="16"/>
      </w:rPr>
      <w:t xml:space="preserve">  •  Document de travail – 09 août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7"/>
      </w:rPr>
      <w:t>MADGI ESR  |  Guide de recette E2E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