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 w:line="288" w:lineRule="auto"/>
        <w:jc w:val="center"/>
      </w:pPr>
      <w:r>
        <w:rPr>
          <w:rFonts w:ascii="Calibri" w:hAnsi="Calibri"/>
          <w:b/>
          <w:i w:val="0"/>
          <w:color w:val="1E6B4E"/>
          <w:sz w:val="26"/>
        </w:rPr>
        <w:t>MADGI</w:t>
      </w:r>
    </w:p>
    <w:p>
      <w:pPr>
        <w:spacing w:before="0" w:after="880" w:line="288" w:lineRule="auto"/>
        <w:jc w:val="center"/>
      </w:pPr>
      <w:r>
        <w:rPr>
          <w:rFonts w:ascii="Calibri" w:hAnsi="Calibri"/>
          <w:b/>
          <w:i w:val="0"/>
          <w:color w:val="17365D"/>
          <w:sz w:val="34"/>
        </w:rPr>
        <w:t>ÉPARGNE SANTÉ RETRAITE</w:t>
      </w:r>
    </w:p>
    <w:p>
      <w:pPr>
        <w:spacing w:before="0" w:after="160" w:line="288" w:lineRule="auto"/>
        <w:jc w:val="center"/>
      </w:pPr>
      <w:r>
        <w:rPr>
          <w:rFonts w:ascii="Calibri" w:hAnsi="Calibri"/>
          <w:b/>
          <w:i w:val="0"/>
          <w:color w:val="17365D"/>
          <w:sz w:val="48"/>
        </w:rPr>
        <w:t>PLAN DE CONTRÔLE ET DE VÉRIFICATION</w:t>
      </w:r>
    </w:p>
    <w:p>
      <w:pPr>
        <w:spacing w:before="0" w:after="800" w:line="288" w:lineRule="auto"/>
        <w:jc w:val="center"/>
      </w:pPr>
      <w:r>
        <w:rPr>
          <w:rFonts w:ascii="Calibri" w:hAnsi="Calibri"/>
          <w:b w:val="0"/>
          <w:i w:val="0"/>
          <w:color w:val="2E74B5"/>
          <w:sz w:val="28"/>
        </w:rPr>
        <w:t>Audit des travaux réalisés selon le plan de finalisation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F2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MISSION DU COLLABORATEUR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Vérifier chaque lot sans modifier le code, la configuration ou les données de production. Toute opération créant des données doit être réalisée uniquement dans un environnement de recette autorisé.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Contrôleur désigné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........................................................................</w:t>
            </w:r>
          </w:p>
        </w:tc>
        <w:trPr>
          <w:tblHeader/>
        </w:trPr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Fonction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........................................................................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Date de début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....................................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Date de fin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....................................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Environnement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[ ] Recette   [ ] Développement   [ ] Production (lecture seule)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Version du document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1.0 - 29 juillet 2026</w:t>
            </w:r>
          </w:p>
        </w:tc>
      </w:tr>
    </w:tbl>
    <w:p>
      <w:pPr>
        <w:spacing w:before="0" w:after="360" w:line="288" w:lineRule="auto"/>
      </w:pPr>
    </w:p>
    <w:p>
      <w:pPr>
        <w:spacing w:before="0" w:after="120" w:line="288" w:lineRule="auto"/>
        <w:jc w:val="center"/>
      </w:pPr>
      <w:r>
        <w:rPr>
          <w:rFonts w:ascii="Calibri" w:hAnsi="Calibri"/>
          <w:b/>
          <w:i w:val="0"/>
          <w:color w:val="9A6700"/>
          <w:sz w:val="21"/>
        </w:rPr>
        <w:t>Document à suivre dans l’ordre. Ne cocher une exigence que si la preuve demandée est disponible.</w:t>
      </w:r>
    </w:p>
    <w:p>
      <w:r>
        <w:br w:type="page"/>
      </w:r>
    </w:p>
    <w:p>
      <w:pPr>
        <w:pStyle w:val="Heading1"/>
      </w:pPr>
      <w:r>
        <w:t>1. Objet, périmètre et règles de mission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Ce document permet à un collaborateur de contrôler méthodiquement les travaux réalisés sur MADGI ESR. Il suit les lots du plan de finalisation : gouvernance, paramètres, moteur actuariel, cotisations, précomptes, paiements, prestations, documents, reporting, sécurité, sauvegarde et production.</w:t>
      </w:r>
    </w:p>
    <w:p>
      <w:pPr>
        <w:pStyle w:val="Heading2"/>
      </w:pPr>
      <w:r>
        <w:t>1.1 Interdictions pendant l’audit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Ne modifier aucun fichier du projet.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Ne modifier aucun paramètre, rôle, secret ou donnée de production.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Ne créer aucun paiement, précompte ou dossier de prestation en production.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Ne supprimer aucune donnée et ne lancer aucune restauration sur la base active.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Ne communiquer dans le rapport aucun mot de passe, OTP, jeton ou clé technique.</w:t>
      </w:r>
    </w:p>
    <w:p>
      <w:pPr>
        <w:pStyle w:val="Heading2"/>
      </w:pPr>
      <w:r>
        <w:t>1.2 Statuts à utiliser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Définition obligatoire</w:t>
            </w:r>
          </w:p>
        </w:tc>
        <w:trPr>
          <w:tblHeader/>
        </w:trPr>
      </w:tr>
      <w:tr>
        <w:tc>
          <w:tcPr>
            <w:tcW w:type="dxa" w:w="1900"/>
            <w:shd w:fill="EAF7F0"/>
          </w:tcPr>
          <w:p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C - Conforme</w:t>
            </w:r>
          </w:p>
        </w:tc>
        <w:tc>
          <w:tcPr>
            <w:tcW w:type="dxa" w:w="746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Le résultat attendu est obtenu et une preuve vérifiable est jointe.</w:t>
            </w:r>
          </w:p>
        </w:tc>
      </w:tr>
      <w:tr>
        <w:tc>
          <w:tcPr>
            <w:tcW w:type="dxa" w:w="1900"/>
            <w:shd w:fill="FFF8E5"/>
          </w:tcPr>
          <w:p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P - Partiel</w:t>
            </w:r>
          </w:p>
        </w:tc>
        <w:tc>
          <w:tcPr>
            <w:tcW w:type="dxa" w:w="746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 fonction existe, mais un contrôle, une preuve ou un sous-cas manque.</w:t>
            </w:r>
          </w:p>
        </w:tc>
      </w:tr>
      <w:tr>
        <w:tc>
          <w:tcPr>
            <w:tcW w:type="dxa" w:w="1900"/>
            <w:shd w:fill="FDECEC"/>
          </w:tcPr>
          <w:p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NC - Non conforme</w:t>
            </w:r>
          </w:p>
        </w:tc>
        <w:tc>
          <w:tcPr>
            <w:tcW w:type="dxa" w:w="746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Le résultat obtenu contredit le résultat attendu.</w:t>
            </w:r>
          </w:p>
        </w:tc>
      </w:tr>
      <w:tr>
        <w:tc>
          <w:tcPr>
            <w:tcW w:type="dxa" w:w="1900"/>
            <w:shd w:fill="EEF2F7"/>
          </w:tcPr>
          <w:p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BE - Bloqué externe</w:t>
            </w:r>
          </w:p>
        </w:tc>
        <w:tc>
          <w:tcPr>
            <w:tcW w:type="dxa" w:w="746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Le contrôle exige une décision, un accès, un modèle ou une donnée non disponible.</w:t>
            </w:r>
          </w:p>
        </w:tc>
      </w:tr>
    </w:tbl>
    <w:p>
      <w:pPr>
        <w:pStyle w:val="Heading2"/>
      </w:pPr>
      <w:r>
        <w:t>1.3 Preuves acceptables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Capture d’écran datée montrant l’entrée et le résultat.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Fichier PDF ou Excel téléchargé et ouvert avec succès.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Sortie complète d’une commande de test.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Extrait du journal d’audit sans secret ni donnée sensible inutile.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Comparaison chiffrée avec le classeur de référence.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Procès-verbal ou décision signée pour les éléments d’arbitrage.</w:t>
      </w:r>
    </w:p>
    <w:p>
      <w:pPr>
        <w:pStyle w:val="Heading1"/>
      </w:pPr>
      <w:r>
        <w:t>2. Préparation de la mission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Créer un dossier de preuves nommé CONTROLE_MADGI_ESR_AAAA-MM-JJ.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Créer un sous-dossier par lot : 01_Technique, 02_Parametres, 03_Actuariel, etc.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Lire le plan de finalisation et la matrice de finalisation avant tout test.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Confirmer par écrit l’environnement autorisé pour les tests qui créent des données.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Noter l’URL, la date, l’heure et le profil utilisé pour chaque scénario.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F2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ARRÊT IMMÉDIAT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Si un test exige un secret absent, une action destructive, une donnée réelle non anonymisée ou une modification de production, arrêter le scénario et le classer BE - Bloqué externe.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</w:pPr>
      <w:r>
        <w:t>3. Lot 1 - Contrôle technique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Objectif : prouver que le frontend et l’API compilent, que les tests passent et que les dépendances ne présentent pas d’alerte connue.</w:t>
      </w:r>
    </w:p>
    <w:p>
      <w:pPr>
        <w:pStyle w:val="Heading2"/>
      </w:pPr>
      <w:r>
        <w:t>3.1 Procédure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Ouvrir PowerShell.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Se placer dans C:\PROJETS\madgi-esr.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Exécuter les commandes ci-dessous sans en modifier le contenu.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cd C:\PROJETS\madgi-esr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npm run lint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npm run build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npm audit --omit=dev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cd server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npm run lint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npm test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npm run build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npm audit --omit=dev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Enregistrer toute la sortie dans le dossier 01_Technique.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Validation TypeScript du frontend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Commande terminée sans erreur.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lint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Build de production du frontend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Build réussi ; aucun échec.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build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 des dépendances frontend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 vulnérabilité.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npm audit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Validation TypeScript du backend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Commande terminée sans erreur.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lint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Tests automatisés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19 tests ou davantage, 0 échec.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npm test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Build de production du backend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Build réussi ; aucun échec.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build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 des dépendances backend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 vulnérabilité.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npm audit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A6700"/>
                <w:sz w:val="21"/>
              </w:rPr>
              <w:t xml:space="preserve">NOTE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L’avertissement sur la taille des fichiers JavaScript n’est pas un échec de build. Le consigner comme observation de performance.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</w:pPr>
      <w:r>
        <w:t>4. Lot 2 - Paramètres actuariels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Objectif : vérifier que les valeurs métier sont administrables et datées, sans modifier leur valeur pendant l’audit.</w:t>
      </w:r>
    </w:p>
    <w:p>
      <w:pPr>
        <w:pStyle w:val="Heading2"/>
      </w:pPr>
      <w:r>
        <w:t>4.1 Procédure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Se connecter avec un profil Gestionnaire ou Administrateur autorisé.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Ouvrir le menu Paramètres, puis Paramètres généraux ESR.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Pour chaque ligne, relever le code, la valeur, la date de début, la date de fin et l’état actif.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Ne cliquer sur Enregistrer sous aucun prétexte pendant ce contrôle en lecture seule.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TAUX_GAR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FRAIS_RENTE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FRAIS_GESTION_RACHAT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TAUX_RACHAT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DELAI_MIN_RACHAT_ANNEES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TAUX_DECES_AVANT_RETRAITE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TAUX_INVALIDITE_AVANT_RETRAITE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TAUX_COUVERTURE_RETRAITE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TAUX_REMBOURSEMENT_SOINS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10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TAUX_DECES_PENDANT_RENTE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numérique active et datée.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AGE_MAX et table CIMA F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Âge maximum cohérent ; âges et lx présents.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Capture/export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A6700"/>
                <w:sz w:val="21"/>
              </w:rPr>
              <w:t xml:space="preserve">CLASSEMENT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Une valeur présente mais non validée officiellement est P - Partiel ou BE - Bloqué externe, jamais C - Conforme métier.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</w:pPr>
      <w:r>
        <w:t>5. Lot 3 - Moteur actuariel et comptes ESR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Objectif : rapprocher les résultats du moteur avec les classeurs de référence. Tolérance maximale : 0,1 %.</w:t>
      </w:r>
    </w:p>
    <w:p>
      <w:pPr>
        <w:pStyle w:val="Heading2"/>
      </w:pPr>
      <w:r>
        <w:t>5.1 Règle de comparaison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Calculer l’écart relatif avec la formule suivante 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Écart relatif (%) = |Résultat application - Résultat de référence| / Résultat de référence × 100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Si le résultat de référence est nul, comparer les montants directement et expliquer l’écart.</w:t>
      </w:r>
    </w:p>
    <w:p>
      <w:pPr>
        <w:pStyle w:val="Heading2"/>
      </w:pPr>
      <w:r>
        <w:t>5.2 Scénarios actuariels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Cotisation trimestrielle - cas 60 ans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Écart ≤ 0,1 % avec le classeur.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Tableau comparatif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Cotisation trimestrielle - cas 65 ans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Écart ≤ 0,1 % avec le classeur.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Tableau comparatif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Cotisation unique à la retraite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PU égale au capital constitutif.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Capture/calcul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Cotisation unique avant retraite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PU actualisée inférieure au capital constitutif.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Capture/calcul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Provision mathématique individuelle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Résultat conforme au classeur PM.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Tableau comparatif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Rachat après délai minimum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Frais et pénalité appliqués selon paramètres.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Liquidation/calcul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Rachat avant délai minimum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Opération refusée et tracée.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Message/audit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Décès avant retraite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 paramétré appliqué à la provision.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Calcul/audit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Invalidité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 paramétré appliqué à la provision.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Calcul/audit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10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Décès pendant rente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 paramétré appliqué au capital restant.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Calcul/audit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p>
      <w:pPr>
        <w:pStyle w:val="Heading2"/>
      </w:pPr>
      <w:r>
        <w:t>5.3 Compte individuel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Ouvrir Comptes ESR et sélectionner un adhérent disposant de mouvements.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Relever le capital acquis, la PM, la valeur de rachat, la date et la version.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Comparer le capital avec la somme des seules cotisations encaissées.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Télécharger l’avis annuel et contrôler les mêmes montants.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Cotisations encaissées seulement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Les mouvements prévus/rejetés n’alimentent pas le compte.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Liste + compte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Capital acquis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Somme des montants encaissés à la date.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Calcul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Provision mathématique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Capitalisation au taux daté.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Calcul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Valeur de rachat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Frais/pénalité paramétrés appliqués.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Calcul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Traçabilité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Date et version du calcul affichées.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Avis annuel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 lisible et montants identiques.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p>
      <w:pPr>
        <w:pStyle w:val="Heading1"/>
      </w:pPr>
      <w:r>
        <w:t>6. Lot 4 - Précomptes et retour DGI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F2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ENVIRONNEMENT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Les imports et générations doivent être réalisés uniquement en recette. En production, limiter le contrôle à la consultation.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2"/>
      </w:pPr>
      <w:r>
        <w:t>6.1 Génération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Choisir une période de recette autorisée.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Générer le précompte une première fois et relever les volumes et montants.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Relancer la même génération.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Vérifier qu’aucun doublon n’est créé.</w:t>
      </w:r>
    </w:p>
    <w:p>
      <w:pPr>
        <w:pStyle w:val="Heading2"/>
      </w:pPr>
      <w:r>
        <w:t>6.2 Retour DGI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Préparer trois lignes : montant identique, montant différent et montant nul.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Importer le fichier retour et relever le résumé affiché.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Vérifier les cotisations et l’état des non-précomptés.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Éligibilité des adhérents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Seuls les adhérents éligibles sont générés.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Export/capture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Prévention des doublons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Deuxième exécution sans nouveau doublon.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Comparaison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Retour identique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Statut ENCAISSE.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Retour différent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Statut ECART ; montant reçu conservé.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Retour nul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Statut NON_PRECOMPTE.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Motif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Motif présent dans la traçabilité d’import.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État non-précomptés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Matricule, téléphone, montant et statut disponibles.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Capture/export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Fichier réel APS/DGI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Aller-retour homologué sur format officiel.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APS/DGI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A6700"/>
                <w:sz w:val="21"/>
              </w:rPr>
              <w:t xml:space="preserve">ATTENTION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Sans fichier officiel APS/DGI, le dernier contrôle doit rester BE - Bloqué externe.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</w:pPr>
      <w:r>
        <w:t>7. Lot 5 - Paiements spontanés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Objectif : vérifier la séparation des responsabilités et l’alimentation unique du compte à l’encaissement.</w:t>
      </w:r>
    </w:p>
    <w:p>
      <w:pPr>
        <w:pStyle w:val="Heading2"/>
      </w:pPr>
      <w:r>
        <w:t>7.1 Scénario nominal en recette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Créer un paiement de test : le statut initial doit être SAISI.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Passer à CONTROLE.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Passer à VALIDE.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Passer à ENCAISSE.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Télécharger le reçu.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Vérifier qu’une seule cotisation encaissée a été créée.</w:t>
      </w:r>
    </w:p>
    <w:p>
      <w:pPr>
        <w:pStyle w:val="Heading2"/>
      </w:pPr>
      <w:r>
        <w:t>7.2 Scénarios de refus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SAISI vers ENCAISSE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Transition refusée.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CONTROLE vers ENCAISSE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Transition refusée.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Paiement REJETE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Aucune transition ultérieure.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Paiement ENCAISSE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Aucune modification ultérieure.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Reçu avant encaissement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Téléchargement refusé.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Reçu après encaissement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 disponible et exact.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Compte ESR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Une seule cotisation créée à l’encaissement.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Compte/liste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Chaque transition contient auteur, date et observation.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Journal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p>
      <w:pPr>
        <w:pStyle w:val="Heading1"/>
      </w:pPr>
      <w:r>
        <w:t>8. Lot 6 - Prestations, rachats et invalidité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Objectif : vérifier que le montant n’est pas saisi librement et que le workflow est respecté.</w:t>
      </w:r>
    </w:p>
    <w:p>
      <w:pPr>
        <w:pStyle w:val="Heading2"/>
      </w:pPr>
      <w:r>
        <w:t>8.1 Circuit obligatoire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DOSSIER_OUVERT  →  EN_CONTROLE  →  VALIDE  →  PAYE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En recette, ouvrir un dossier pour un adhérent disposant d’un compte calculé.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Vérifier que le formulaire ne permet pas de saisir librement le montant.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Passer successivement par les trois transitions autorisées.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Télécharger la liquidation et contrôler le montant.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Consulter le journal d’audit.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Montant automatique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Montant issu du compte et des paramètres datés.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Écran/audit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Saut OUVERT vers VALIDE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Transition refusée.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Saut OUVERT vers PAYE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Transition refusée.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Dossier en contrôle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Date de complétude et échéance calculées.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Délai de 15 jours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Week-ends exclus du calcul.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Calcul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Dossier PAYE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Statut terminal.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Rachat partiel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Option absente ou explicitement refusée.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Écran/message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Rachat avant délai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Refus et événement d’audit.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Message/audit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Liquidation PDF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Identité, type, montant et statut exacts.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10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Pièces justificatives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Liste et complétude validées selon procédure.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Dossier/PV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A6700"/>
                <w:sz w:val="21"/>
              </w:rPr>
              <w:t xml:space="preserve">RÈGLES NON SIGNÉES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Les taux 95/100 %, l’arrêt de rente et les pièces médicales doivent rester P ou BE jusqu’à décision signée.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</w:pPr>
      <w:r>
        <w:t>9. Lot 7 - Rentes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Objectif : distinguer les fonctions consultables des règles qui attendent encore un arbitrage.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Liste des rentes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Rentes chargées sans erreur.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Identité du rentier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Matricule, nom et prénoms exacts.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Capital initial et restant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Montants cohérents avec la liquidation.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Comparaison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Versements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Échéances rattachées à la bonne rente.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Capture/export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Décès pendant rente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80 % ou taux paramétré calculé sur capital restant.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Calcul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Création et échéancier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Processus de bout en bout validé.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Suspension et extinction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Règles signées et scénarios réussis.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Bordereau APS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Format officiel accepté.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Fichier/PV APS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A6700"/>
                <w:sz w:val="21"/>
              </w:rPr>
              <w:t xml:space="preserve">CLASSEMENT ATTENDU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Création, suspension, extinction et bordereau APS sont BE tant que les règles et formats externes ne sont pas fournis.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</w:pPr>
      <w:r>
        <w:t>10. Lot 8 - Documents et reporting</w:t>
      </w:r>
    </w:p>
    <w:p>
      <w:pPr>
        <w:pStyle w:val="Heading2"/>
      </w:pPr>
      <w:r>
        <w:t>10.1 Contrôle des PDF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Télécharger chaque document depuis l’application.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L’ouvrir à 100 % de zoom.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Vérifier l’absence de texte coupé, superposé ou illisible.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Comparer identité, dates et montants avec l’écran source.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Reçu de paiement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Disponible après encaissement uniquement.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Liquidation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Montant calculé et identité exacts.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Avis annuel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Capital, PM et rachat identiques au compte.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Numérotation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Référence unique et lisible.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PDF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Lisibilité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Aucune coupure, superposition ou caractère corrompu.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Archivage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Document rattachable à l’opération.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Dossier/PV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p>
      <w:pPr>
        <w:pStyle w:val="Heading2"/>
      </w:pPr>
      <w:r>
        <w:t>10.2 Reporting CIMA C-20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Depuis le Tableau de bord, lancer l’export CIMA C-20 Excel.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Ouvrir le classeur et vérifier qu’Excel ne signale aucune réparation.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Comparer les cotisations encaissées, le capital, la PM et les prestations avec la base.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Ouverture Excel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Aucun avertissement ni réparation.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Classeur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Cotisations par trimestre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Totaux réconciliés avec les mouvements.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Tableau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Provision globale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Somme des PM individuelles.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Tableau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Capital acquis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Somme des comptes individuels.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Tableau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Prestations payées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Somme des montants payés.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Tableau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Modèle réglementaire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Présentation homologuée par Finance/ESR.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signé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p>
      <w:pPr>
        <w:pStyle w:val="Heading1"/>
      </w:pPr>
      <w:r>
        <w:t>11. Lot 9 - Profils, droits et audit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Exécuter les contrôles avec un compte distinct pour chaque profil. Ne jamais modifier le rôle d’un compte de production pendant l’audit.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Adhérent - données personnelles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Accès à son dossier et son compte seulement.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Captures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Adhérent - administration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Accès refusé aux paramètres, audit et utilisateurs.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Captures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Gestionnaire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Accès aux opérations ; pas d’administration globale.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Captures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Administrateur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Accès aux utilisateurs, paramètres et audit.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Captures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Superadministrateur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Accès exceptionnel conforme à la matrice.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Captures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Compte désactivé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Connexion ou accès refusé.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 des calculs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Entrées, résultat, paramètres et auteur présents.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Journal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 des paiements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Chaque transition présente.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Journal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 des prestations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Création, refus et transitions présents.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Journal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10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Audit des paramètres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Modification sensible traçable.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Journal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p>
      <w:pPr>
        <w:pStyle w:val="Heading2"/>
      </w:pPr>
      <w:r>
        <w:t>11.1 Contrôle des secrets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Aucune clé service_role ne doit apparaître dans le navigateur.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Aucun fichier .env réel ne doit être joint au rapport.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Un OTP fixe doit empêcher le démarrage en mode production.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HTTPS, domaine et certificats doivent être contrôlés par la DSI sur l’environnement cible.</w:t>
      </w:r>
    </w:p>
    <w:p>
      <w:pPr>
        <w:pStyle w:val="Heading1"/>
      </w:pPr>
      <w:r>
        <w:t>12. Lot 10 - Sauvegarde, reprise et production</w:t>
      </w:r>
    </w:p>
    <w:p>
      <w:pPr>
        <w:pStyle w:val="Heading2"/>
      </w:pPr>
      <w:r>
        <w:t>12.1 Vérification non destructive de sauvegarde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cd C:\PROJETS\madgi-esr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npm run backup:data</w:t>
              <w:br/>
            </w:r>
            <w:r>
              <w:rPr>
                <w:rFonts w:ascii="Consolas" w:hAnsi="Consolas"/>
                <w:b w:val="0"/>
                <w:i w:val="0"/>
                <w:color w:val="111827"/>
                <w:sz w:val="17"/>
              </w:rPr>
              <w:t>node scripts/verify-backup.mjs "CHEMIN_DU_DOSSIER_AFFICHE"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Création de sauvegarde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 dossier horodaté est créé.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Dossier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Manifeste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Date, source, tables, volumes et SHA-256 présents.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manifest.json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Intégrité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ok: true.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commande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Tables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15 tables vérifiées ou davantage.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commande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Relations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10 relations vérifiées ou davantage.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Sortie commande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Copie hors plateforme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Stockage chiffré distinct confirmé.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DSI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Restauration isolée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Base restaurée et contrôles fonctionnels réussis.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Rapport DSI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Retour arrière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Procédure validée et chronométrée.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DSI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F2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INTERDICTION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Ne jamais tester une restauration sur la base active. Sans environnement isolé fourni par la DSI, classer BE.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p>
      <w:pPr>
        <w:pStyle w:val="Heading1"/>
      </w:pPr>
      <w:r>
        <w:t>13. Contrôles externes et décisions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520"/>
        <w:gridCol w:w="3160"/>
        <w:gridCol w:w="2820"/>
        <w:gridCol w:w="1500"/>
        <w:gridCol w:w="1360"/>
      </w:tblGrid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Contrôle à effectuer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Résultat attendu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Preuve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Statut</w:t>
            </w:r>
          </w:p>
        </w:tc>
        <w:trPr>
          <w:tblHeader/>
        </w:trPr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Rachat D01-D02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Règle, frais, pénalité, arrondi et date de valeur signés.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signé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Décès D03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 et base signés.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signé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Invalidité D04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Taux, pièces et délai signés.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signé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Couverture D05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Soins et cotisation maladie distingués.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signé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Décès pendant rente D06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Date d’arrêt et trimestre du décès signés.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signé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Architecture D07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React/Express/Supabase homologué ou réécriture décidée.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Décision DSI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APS/DGI/SIAPS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Accès, dictionnaire et formats homologués.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technique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Historique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Données détaillées fournies et totaux signés.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Finance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</w:t>
            </w:r>
          </w:p>
        </w:tc>
        <w:tc>
          <w:tcPr>
            <w:tcW w:type="dxa" w:w="31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Placements</w:t>
            </w:r>
          </w:p>
        </w:tc>
        <w:tc>
          <w:tcPr>
            <w:tcW w:type="dxa" w:w="282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Périmètre V1/V2 décidé.</w:t>
            </w:r>
          </w:p>
        </w:tc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Décision Direction</w:t>
            </w:r>
          </w:p>
        </w:tc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  <w:tr>
        <w:tc>
          <w:tcPr>
            <w:tcW w:type="dxa" w:w="5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10</w:t>
            </w:r>
          </w:p>
        </w:tc>
        <w:tc>
          <w:tcPr>
            <w:tcW w:type="dxa" w:w="31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</w:t>
            </w:r>
          </w:p>
        </w:tc>
        <w:tc>
          <w:tcPr>
            <w:tcW w:type="dxa" w:w="282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Domaine, secrets, sauvegardes et fenêtre validés.</w:t>
            </w:r>
          </w:p>
        </w:tc>
        <w:tc>
          <w:tcPr>
            <w:tcW w:type="dxa" w:w="150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PV DSI</w:t>
            </w:r>
          </w:p>
        </w:tc>
        <w:tc>
          <w:tcPr>
            <w:tcW w:type="dxa" w:w="1360"/>
            <w:shd w:fill="F8FA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[ ] C  [ ] P</w:t>
              <w:br/>
              <w:t>[ ] NC [ ] BE</w:t>
            </w:r>
          </w:p>
        </w:tc>
      </w:tr>
    </w:tbl>
    <w:p>
      <w:pPr>
        <w:pStyle w:val="Heading1"/>
      </w:pPr>
      <w:r>
        <w:t>14. Fiche d’anomalie</w:t>
      </w:r>
    </w:p>
    <w:p>
      <w:pPr>
        <w:spacing w:before="0" w:after="120" w:line="288" w:lineRule="auto"/>
      </w:pPr>
      <w:r>
        <w:rPr>
          <w:rFonts w:ascii="Calibri" w:hAnsi="Calibri"/>
          <w:b w:val="0"/>
          <w:i w:val="0"/>
          <w:color w:val="111827"/>
          <w:sz w:val="21"/>
        </w:rPr>
        <w:t>Créer une fiche par anomalie. Ne jamais regrouper plusieurs causes indépendantes dans la même fiche.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Référence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ANO-____</w:t>
            </w:r>
          </w:p>
        </w:tc>
        <w:trPr>
          <w:tblHeader/>
        </w:trPr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Lot / contrôle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Date et profil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Environnement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Étapes de reproduction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br/>
              <w:br/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Résultat attendu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br/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Résultat obtenu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br/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Preuve jointe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Criticité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[ ] Bloquante  [ ] Majeure  [ ] Mineure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Statut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[ ] Ouverte  [ ] Corrigée  [ ] Re-testée  [ ] Acceptée</w:t>
            </w:r>
          </w:p>
        </w:tc>
      </w:tr>
    </w:tbl>
    <w:p>
      <w:pPr>
        <w:pStyle w:val="Heading1"/>
      </w:pPr>
      <w:r>
        <w:t>15. Synthèse finale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700"/>
        <w:gridCol w:w="3420"/>
        <w:gridCol w:w="1100"/>
        <w:gridCol w:w="1100"/>
        <w:gridCol w:w="1100"/>
        <w:gridCol w:w="194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N°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Lot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NC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BE / Observation</w:t>
            </w:r>
          </w:p>
        </w:tc>
        <w:trPr>
          <w:tblHeader/>
        </w:trPr>
      </w:tr>
      <w:tr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Contrôle technique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34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Paramètres</w:t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Moteur actuariel et comptes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34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Précomptes/DGI</w:t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Paiements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34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Prestations</w:t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Rentes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</w:t>
            </w:r>
          </w:p>
        </w:tc>
        <w:tc>
          <w:tcPr>
            <w:tcW w:type="dxa" w:w="34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Documents/reporting</w:t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9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Profils/sécurité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34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Sauvegarde/reprise</w:t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11</w:t>
            </w:r>
          </w:p>
        </w:tc>
        <w:tc>
          <w:tcPr>
            <w:tcW w:type="dxa" w:w="342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Décisions externes</w:t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  <w:tc>
          <w:tcPr>
            <w:tcW w:type="dxa" w:w="1940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</w:r>
          </w:p>
        </w:tc>
      </w:tr>
    </w:tbl>
    <w:p>
      <w:pPr>
        <w:pStyle w:val="Heading1"/>
        <w:pageBreakBefore/>
      </w:pPr>
      <w:r>
        <w:t>16. Conclusion du contrôleur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Décision proposée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[ ] Conforme pour recette</w:t>
              <w:br/>
              <w:t>[ ] Conforme sous réserves</w:t>
              <w:br/>
              <w:t>[ ] Non conforme</w:t>
              <w:br/>
              <w:t>[ ] Bloqué externe</w:t>
            </w:r>
          </w:p>
        </w:tc>
        <w:trPr>
          <w:tblHeader/>
        </w:trPr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Anomalies bloquantes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br/>
              <w:br/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Réserves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br/>
              <w:br/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Actions demandées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br/>
              <w:br/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Contrôleur / signature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br/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Responsable ESR / visa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br/>
            </w:r>
          </w:p>
        </w:tc>
      </w:tr>
    </w:tbl>
    <w:p>
      <w:pPr>
        <w:spacing w:before="0" w:after="240" w:line="28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F2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RÈGLE DE CLÔTURE  </w:t>
            </w: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Le projet ne peut être déclaré prêt pour la production que si tous les contrôles bloquants sont C - Conforme, que les anomalies bloquantes sont corrigées et re-testées, et que les validations externes sont signées.</w:t>
            </w:r>
          </w:p>
        </w:tc>
        <w:trPr>
          <w:tblHeader/>
        </w:trPr>
      </w:tr>
    </w:tbl>
    <w:p>
      <w:pPr>
        <w:spacing w:before="0" w:after="40" w:line="288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6"/>
      </w:rPr>
      <w:t>MADGI ESR - Document de contrôle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573"/>
        <w:sz w:val="17"/>
      </w:rPr>
      <w:t>MADGI ESR  |  Plan de contrôle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