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9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CONDUCTEUR DE RÉPÉTITION</w:t>
      </w:r>
    </w:p>
    <w:p>
      <w:pPr>
        <w:jc w:val="center"/>
      </w:pPr>
      <w:r>
        <w:rPr>
          <w:b/>
          <w:color w:val="147A4B"/>
          <w:sz w:val="26"/>
        </w:rPr>
        <w:t>Préparer l’animation, les transitions et les réponses difficiles</w:t>
      </w:r>
    </w:p>
    <w:p>
      <w:pPr>
        <w:jc w:val="center"/>
      </w:pPr>
      <w:r>
        <w:rPr>
          <w:color w:val="667085"/>
        </w:rPr>
        <w:t>Version formation • 19 août 2026</w:t>
      </w:r>
    </w:p>
    <w:p/>
    <w:p>
      <w:pPr>
        <w:pStyle w:val="Heading1"/>
      </w:pPr>
      <w:r>
        <w:t>Répétition 1 — Maîtrise du fond (J-3)</w:t>
      </w:r>
    </w:p>
    <w:p>
      <w:pPr>
        <w:pStyle w:val="ListNumber"/>
        <w:spacing w:after="60"/>
      </w:pPr>
      <w:r>
        <w:t>Présenter le parcours complet sans lire les supports.</w:t>
      </w:r>
    </w:p>
    <w:p>
      <w:pPr>
        <w:pStyle w:val="ListNumber"/>
        <w:spacing w:after="60"/>
      </w:pPr>
      <w:r>
        <w:t>Chronométrer chaque séquence et noter les dépassements.</w:t>
      </w:r>
    </w:p>
    <w:p>
      <w:pPr>
        <w:pStyle w:val="ListNumber"/>
        <w:spacing w:after="60"/>
      </w:pPr>
      <w:r>
        <w:t>Exécuter la démonstration avec les données de test.</w:t>
      </w:r>
    </w:p>
    <w:p>
      <w:pPr>
        <w:pStyle w:val="ListNumber"/>
        <w:spacing w:after="60"/>
      </w:pPr>
      <w:r>
        <w:t>Rejouer le workflow chèque et verbaliser la différence entre saisi, validé et encaissé.</w:t>
      </w:r>
    </w:p>
    <w:p>
      <w:pPr>
        <w:pStyle w:val="ListNumber"/>
        <w:spacing w:after="60"/>
      </w:pPr>
      <w:r>
        <w:t>Vérifier que l’explication du recalcul spontané est comprise par un collègue.</w:t>
      </w:r>
    </w:p>
    <w:p>
      <w:pPr>
        <w:pStyle w:val="Heading1"/>
      </w:pPr>
      <w:r>
        <w:t>Répétition 2 — Conditions réelles (J-1)</w:t>
      </w:r>
    </w:p>
    <w:p>
      <w:pPr>
        <w:pStyle w:val="ListNumber"/>
        <w:spacing w:after="60"/>
      </w:pPr>
      <w:r>
        <w:t>Utiliser le même poste, navigateur et vidéoprojecteur que le jour J.</w:t>
      </w:r>
    </w:p>
    <w:p>
      <w:pPr>
        <w:pStyle w:val="ListNumber"/>
        <w:spacing w:after="60"/>
      </w:pPr>
      <w:r>
        <w:t>Tester chaque lien, compte et téléchargement.</w:t>
      </w:r>
    </w:p>
    <w:p>
      <w:pPr>
        <w:pStyle w:val="ListNumber"/>
        <w:spacing w:after="60"/>
      </w:pPr>
      <w:r>
        <w:t>Simuler une erreur réseau et expliquer la conduite à tenir.</w:t>
      </w:r>
    </w:p>
    <w:p>
      <w:pPr>
        <w:pStyle w:val="ListNumber"/>
        <w:spacing w:after="60"/>
      </w:pPr>
      <w:r>
        <w:t>Faire jouer le rôle d’un participant difficile ou pressé.</w:t>
      </w:r>
    </w:p>
    <w:p>
      <w:pPr>
        <w:pStyle w:val="ListNumber"/>
        <w:spacing w:after="60"/>
      </w:pPr>
      <w:r>
        <w:t>Terminer en 45 minutes pour conserver le temps des exercices.</w:t>
      </w:r>
    </w:p>
    <w:p>
      <w:pPr>
        <w:pStyle w:val="Heading1"/>
      </w:pPr>
      <w:r>
        <w:t>Formulations clés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Question utilisateur</w:t>
            </w:r>
          </w:p>
        </w:tc>
        <w:tc>
          <w:tcPr>
            <w:tcW w:type="dxa" w:w="62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Réponse courte et exacte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« Où est passé mon chèque ? »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Il reste dans Validation des paiements avec son statut. Recherchez-le puis poursuivez les étapes bancaires.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« Quand mon compte est-il crédité ? »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Uniquement lorsque le paiement atteint le statut ENCAISSÉ.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« Le spontané enlève-t-il 500 000 du trimestre ? »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Non. Il augmente le capital acquis, puis le logiciel recalcule la cotisation sur le besoin restant et les trimestres restants.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« Pourquoi je ne peux pas clôturer ? »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 contrôle affiche un blocage ou votre profil n’a pas l’autorisation.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« Puis-je recommencer après une erreur ? »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Vérifiez d’abord la liste et le statut pour éviter un doublon, puis contactez le support si nécessaire.</w:t>
            </w:r>
          </w:p>
        </w:tc>
      </w:tr>
    </w:tbl>
    <w:p/>
    <w:p>
      <w:pPr>
        <w:pStyle w:val="Heading1"/>
      </w:pPr>
      <w:r>
        <w:t>Grille d’autoévaluation du formateur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Critère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1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2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3</w:t>
            </w:r>
          </w:p>
        </w:tc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4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Commentaire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Respect du temps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Clarté des explications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Fluidité de la démonstration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Gestion des questions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Maîtrise des cas d’erreur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Plan B — </w:t>
            </w:r>
            <w:r>
              <w:t>Conserver des captures d’écran des étapes essentielles et le scénario imprimé. Si l’environnement est indisponible, présenter le flux, réaliser les exercices sur papier et reprogrammer la pratique applicative.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Support de formation — Usage interne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E74B5"/>
      </w:rPr>
      <w:t>MADGI • ÉPARGNE SANTÉ RETRAITE   |  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5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7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D89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