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2"/>
        <w:gridCol w:w="1466"/>
      </w:tblGrid>
      <w:tr>
        <w:trPr/>
        <w:tc>
          <w:tcPr>
            <w:tcW w:w="8852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T11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MAIL jarduera diseinatzeko txantiloia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PISA 2029 MAIL markoaren ataza-deskribatzaileetan oinarritua (testuingurua, hedabideak, tresnak, atazak, zailtasuna)</w:t>
            </w:r>
          </w:p>
        </w:tc>
        <w:tc>
          <w:tcPr>
            <w:tcW w:w="1466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Irakasleentzat · Diseinua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Jardueraren izenburua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Ikasgaia(k) eta maila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Iraupena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2F2B7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Zer landuko da?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Gaitasunak:</w:t>
      </w:r>
      <w:r>
        <w:rPr/>
        <w:t xml:space="preserve"> ☐ Etika   ☐ Eskuratu eta erabili   ☐ Aztertu eta ebaluatu   ☐ Parte hartu   ☐ Sortu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Kontzeptu gakoa:</w:t>
      </w:r>
      <w:r>
        <w:rPr/>
        <w:t xml:space="preserve"> ☐ Egileak eta audientziak   ☐ Mezuak eta esanahiak   ☐ Irudikapenak eta errealitateak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Testuingurua:</w:t>
      </w:r>
      <w:r>
        <w:rPr/>
        <w:t xml:space="preserve"> ☐ Harremanak   ☐ Ikaskuntza   ☐ Aisialdia   ☐ Limurtzea   ☐ Herritartasuna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Hedabideak:</w:t>
      </w:r>
      <w:r>
        <w:rPr/>
        <w:t xml:space="preserve"> ☐ Testu digitala   ☐ Audioa   ☐ Irudiak/grafikoak   ☐ Bideoa   ☐ AA/algoritmoek sortua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Tresnak:</w:t>
      </w:r>
      <w:r>
        <w:rPr/>
        <w:t xml:space="preserve"> ☐ Sare soziala   ☐ Bilatzailea   ☐ Txata   ☐ Posta   ☐ Editorea   ☐ Hodeia   ☐ AA txatbota   ☐ Irudi-sortzailea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Ataza mota:</w:t>
      </w:r>
      <w:r>
        <w:rPr/>
        <w:t xml:space="preserve"> ☐ Laburra (aukera anitza, lotu…)   ☐ Luzea (agertoki irekia)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Ikaskuntza-helburua (ikasleak gai izango dira…)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2F2B7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Zailtasun-eragileak (egokitu mailara)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508"/>
        <w:gridCol w:w="3405"/>
        <w:gridCol w:w="3404"/>
      </w:tblGrid>
      <w:tr>
        <w:trPr/>
        <w:tc>
          <w:tcPr>
            <w:tcW w:w="3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Eragilea</w:t>
            </w:r>
          </w:p>
        </w:tc>
        <w:tc>
          <w:tcPr>
            <w:tcW w:w="34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Erraztu (oinarrizkoa)</w:t>
            </w:r>
          </w:p>
        </w:tc>
        <w:tc>
          <w:tcPr>
            <w:tcW w:w="340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Zaildu (aurreratua)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Testuinguruaren konplexutasuna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Hedabide moten aniztasuna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Tresna eta plataformen aniztasuna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Goi-mailako pentsamendua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Erantzun irekiak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Agertokiaren errealismoa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Jarraibideen anbiguotasuna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Laguntza eta gidaritza kopurua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2F2B7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Sekuentzia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856"/>
        <w:gridCol w:w="5367"/>
        <w:gridCol w:w="1237"/>
        <w:gridCol w:w="1857"/>
      </w:tblGrid>
      <w:tr>
        <w:trPr/>
        <w:tc>
          <w:tcPr>
            <w:tcW w:w="18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Fasea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Jarduera</w:t>
            </w:r>
          </w:p>
        </w:tc>
        <w:tc>
          <w:tcPr>
            <w:tcW w:w="123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Denbora</w:t>
            </w:r>
          </w:p>
        </w:tc>
        <w:tc>
          <w:tcPr>
            <w:tcW w:w="18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Baliabideak</w:t>
            </w:r>
          </w:p>
        </w:tc>
      </w:tr>
      <w:tr>
        <w:trPr/>
        <w:tc>
          <w:tcPr>
            <w:tcW w:w="18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Hasiera</w:t>
            </w:r>
          </w:p>
        </w:tc>
        <w:tc>
          <w:tcPr>
            <w:tcW w:w="53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2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8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8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Garapena</w:t>
            </w:r>
          </w:p>
        </w:tc>
        <w:tc>
          <w:tcPr>
            <w:tcW w:w="53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2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8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8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Itxiera eta hausnarketa</w:t>
            </w:r>
          </w:p>
        </w:tc>
        <w:tc>
          <w:tcPr>
            <w:tcW w:w="53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23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8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2F2B7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Ebaluazioa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Ebidentziak (produktua eta prozesua)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Tresna (T08 errubrika, autoebaluazioa…)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MAIL jarduera diseinatzeko txantiloia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