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aps/>
          <w:color w:val="1A3C6B"/>
          <w:sz w:val="36"/>
          <w:szCs w:val="36"/>
        </w:rPr>
        <w:t xml:space="preserve">DOCUMENT D’ARCHITECTURE TECHNIQUE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Application de Suivi des Dépenses</w:t>
      </w:r>
    </w:p>
    <w:p>
      <w:pPr>
        <w:pBdr>
          <w:bottom w:val="single" w:color="D5E8F0" w:sz="6" w:space="8"/>
        </w:pBdr>
        <w:spacing w:after="560" w:before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Architecture de haut niveau  —  Version 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Projet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Application Web Depense — Suivi des dépenses personnelles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 — Architecture initiale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Stack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React • FastAPI (Python) • PostgreSQL • Docker Compose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Statut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 revue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1. Architecture globale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L’application repose sur une architecture trois-tiers classique, orchestrée localement via Docker Compose. Chaque couche est isolée dans son propre conteneur, communique via un réseau Docker interne, et est indépendamment scalable en production.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NAVIGATEUR WEB (Client React)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React 18  •  React Query  •  Recharts  •  Axios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  HTTPS / REST  ▼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API GATEWAY — Nginx (reverse proxy)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Routage  •  TLS termination  •  Rate limiting  •  CORS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  HTTP interne  ▼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BACKEND — FastAPI (Python 3.12)</w:t>
            </w:r>
          </w:p>
          <w:p>
            <w:pPr>
              <w:spacing w:after="60"/>
              <w:jc w:val="center"/>
            </w:pP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Pydantic  •  SQLAlchemy ORM  •  Alembic  •  Celery Worker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▼  asyncpg / SQLAlchemy  ▼           ▼  Redis pub/sub  ▼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700"/>
              <w:gridCol w:w="2700"/>
              <w:gridCol w:w="2700"/>
            </w:tblGrid>
            <w:tr>
              <w:tc>
                <w:tcPr>
                  <w:tcW w:type="dxa" w:w="27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EEF4F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3C6B"/>
                      <w:sz w:val="19"/>
                      <w:szCs w:val="19"/>
                    </w:rPr>
                    <w:t xml:space="preserve">PostgreSQL 16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Base de données</w:t>
                  </w:r>
                </w:p>
              </w:tc>
              <w:tc>
                <w:tcPr>
                  <w:tcW w:type="dxa" w:w="27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E2F0D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5C2E"/>
                      <w:sz w:val="19"/>
                      <w:szCs w:val="19"/>
                    </w:rPr>
                    <w:t xml:space="preserve">Redis 7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Cache / Queue Celery</w:t>
                  </w:r>
                </w:p>
              </w:tc>
              <w:tc>
                <w:tcPr>
                  <w:tcW w:type="dxa" w:w="2700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FFF2C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F4F00"/>
                      <w:sz w:val="19"/>
                      <w:szCs w:val="19"/>
                    </w:rPr>
                    <w:t xml:space="preserve">Services externes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444444"/>
                      <w:sz w:val="17"/>
                      <w:szCs w:val="17"/>
                    </w:rPr>
                    <w:t xml:space="preserve">Frankfurter API • SMTP</w:t>
                  </w:r>
                </w:p>
              </w:tc>
            </w:tr>
          </w:tbl>
          <w:p/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Conteneurs Docker Compose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 (local)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Serveur de dév Vite.js (React)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nginx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nginx:alpine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80/443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Reverse proxy, sert le build React en prod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python:3.12-slim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8000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FastAPI — Uvicorn ASGI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python:3.12-slim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Celery — tâches asynchrones (emails, taux)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5432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 de données principale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6379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Broker Celery + cache taux de change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2. Flux de données principaux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Flux — Ajout d’une dépense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 flux couvre la création d’une dépense, avec détection de dépassement de budget et envoi d’alerte e-mail asynchrone.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2200"/>
        <w:gridCol w:w="2200"/>
        <w:gridCol w:w="1786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Soumet le formulaire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(FormData)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Validation Zod côté client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 /api/expenses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Axios → Nginx → FastAPI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JWT dans Authorization header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Valide le payload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Pydantic schema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Type, montant &gt; 0, devise valide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Convertit la devise si besoin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Service exchange_rate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Lecture cache Redis (TTL 1h)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Persiste la dépense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SQLAlchemy → PostgreSQL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INSERT expenses + audit log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Vérifie le budget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Service budget_checker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SELECT SUM vs budget.amount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Publie tâche async si dépassé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Celery (via Redis)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Task send_budget_alert_email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Envoie l’e-mail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SMTP (smtplib)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Template HTML Jinja2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Retourne 201 Created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 Response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Objet dépense créé + conversion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Invalide le cache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queryClient.invalidate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Rafraîchissement auto du dashboard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Flux — Consultation du tableau de bord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 flux illustre l’agrégation des données analytiques avec stratégie de cache à deux niveaux.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2200"/>
        <w:gridCol w:w="2200"/>
        <w:gridCol w:w="1786"/>
      </w:tblGrid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Charge le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React Query useQuery()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Stale-while-revalidate 60s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GET /api/dashboard?period=M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Axios → Nginx → FastAPI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Paramètres : period, currency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Vérifie le 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Redis GET dashboard:{uid}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TTL 5 min, clé par user + period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Redis (hit)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Retourne les agrégats 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Cache hit → réponse directe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Latence &lt; 5 ms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Exécute les requêtes 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SQLAlchemy (async)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GROUP BY category, SUM, AVG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Retourne les agrégats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Window functions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Comparaison période précédente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Convertit en devise réf.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Service exchange_rate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Taux depuis Redis (TTL 1h)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Stocke en cache 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Redis SETEX 5 min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Sérialisation JSON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Retourne 200 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JSON Response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Métriques + séries temporelles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Rend les graphiques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Recharts components</w:t>
            </w:r>
          </w:p>
        </w:tc>
        <w:tc>
          <w:tcPr>
            <w:tcW w:type="dxa" w:w="1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Camembert, histogramme, jauges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Flux — Authentification (JWT)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1. POST /api/auth/login  {email, password}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   └─ FastAPI vérifie le hash bcrypt en base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   └─ Génère access_token (JWT, TTL 15 min) + refresh_token (TTL 7j)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   └─ refresh_token stocké en base (table refresh_tokens)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2. Le client stocke access_token en mémoire (non persisté)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refresh_token dans un cookie HttpOnly Secure SameSite=Strict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3. À expiration : POST /api/auth/refresh  → nouveau access_token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Si refresh_token expiré ou révoqué → 401, redirect login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3. Modèle de données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Isolation logique des données : toutes les tables métier contiennent une clé étrangère user_id. Aucune donnée n’est partagée entre utilisateurs en V1.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Entités principales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Table 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Identifiant unique (uuid4)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Adresse e-mail de connexion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Hash bcrypt (cost factor 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 d’affichage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reference_currency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 ‘EUR’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Devise de référence (ISO 4217)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Compte actif / désactivé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de création (UTC)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Table : 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FK users(id)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NULL = catégorie système (partagée)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Libellé de la catégorie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emoji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Icône emoji associée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Catégorie système non supprimable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color_hex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CHAR(7)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Couleur d’affichage (#RRGGBB)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Table : expenses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FK users(id)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Propriétaire de la dépense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FK categories(id)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Catégorie associée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Libellé de la dépense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 &gt; 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Montant dans la devise saisie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Devise ISO 4217 (ex. EUR)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amount_ref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Montant converti en devise réf.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exchange_rate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NUMERIC(10,6)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Taux appliqué lors de la saisie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spent_at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de la dépense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recurrence_id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FK recurrences(id)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Lien série récurrente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Notes libres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de création de l’enregistrement</w:t>
            </w:r>
          </w:p>
        </w:tc>
      </w:tr>
    </w:tbl>
    <w:p>
      <w:r>
        <w:br w:type="pag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Table : recurrences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Identifiant de la série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FK users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Propriétaire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daily | weekly | monthly | yearly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next_due_at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de prochaine génération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Série active ou suspendue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ends_at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Date de fin (NULL = indéfini)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Table : budgets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Identifiant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FK users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Propriétaire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FK categories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NULL = budget global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 &gt; 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Montant du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CHAR(3)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Devise du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monthly (V1 uniquement)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alert_at_80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Alerte à 80% de consommation</w:t>
            </w:r>
          </w:p>
        </w:tc>
      </w:tr>
    </w:tbl>
    <w:p>
      <w:pPr>
        <w:spacing w:after="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3C6B"/>
          <w:sz w:val="22"/>
          <w:szCs w:val="22"/>
        </w:rPr>
        <w:t xml:space="preserve">Tables auxiliaires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clés et rôle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id, user_id, token_hash (SHA-256), expires_at, revoked_at — gestion des sessions longues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exchange_rate_cache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currency_pair, rate, fetched_at — historique des taux appliqués (traçabilité)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audit_log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id, user_id, action, entity_type, entity_id, timestamp — traçabilité des opérations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Relations entre entités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users (1) ────► categories (N)   user_id FK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users (1) ────► expenses   (N)   user_id FK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users (1) ────► budgets    (N)   user_id FK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users (1) ────► recurrences(N)   user_id FK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categories (1) ──► expenses    (N)   category_id FK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categories (1) ──► budgets     (N)   category_id FK (nullable)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recurrences (1) ─► expenses    (N)   recurrence_id FK (nullable)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Index clés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expenses(user_id, spent_at) — requêtes dashboard par période
expenses(user_id, category_id) — agrégation par catégorie
budgets(user_id, category_id, period) — contrôle budget
refresh_tokens(token_hash) — lookup de session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4. Diagrammes d’états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États d’une dépense récurrente</w:t>
      </w:r>
    </w:p>
    <w:p>
      <w:pPr>
        <w:spacing w:after="10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gestion des dépenses récurrentes est le seul cas métier nécessitant un diagramme d’états explicite, car la transition entre états est gérée par le worker Celery.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○  INITIALE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▼  Utilisateur crée une dépense avec récurrence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D5C2E"/>
                <w:sz w:val="20"/>
                <w:szCs w:val="20"/>
              </w:rPr>
              <w:t xml:space="preserve">[ ACTIVE ]   next_due_at = date prochaine occurrence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▼  Celery beat atteint next_due_at  ►  génère expense + recalcule next_due_at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►  si ends_at atteinte  OU  utilisateur stoppe la série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[ SUSPENDUE ]  |  [ TERMINÉE ]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►  réactivation manuelle possible depuis SUSPENDUE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►  suppression douce possible (soft delete, is_active = false)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[ SUPPRIMÉE ]  — état final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États d’une session utilisateur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ANONYME  ──[login OK]──►  AUTHENTIFIÉ  (access_token valide, TTL 15 min)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          └─[login KO]─►  ERREUR (max 5 tentatives → lockout 15 min)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AUTHENTIFIÉ  ─[token expiré]─►  RAFRAÎCHISSEMENT  ─[refresh OK]─►  AUTHENTIFIÉ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                                       └[refresh expiré]─►  ANONYME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AUTHENTIFIÉ  ─[logout]─►  ANONYME  (refresh_token révoqué en base)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B"/>
          <w:sz w:val="30"/>
          <w:szCs w:val="30"/>
        </w:rPr>
        <w:t xml:space="preserve">5. Choix techniques justifiés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 retenu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écartée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React 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Vue 3 / Svelte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Ecosystème mature, React Query pour le cache serveur, large vivier de développeurs.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Redux / Zustand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 state applicatif est principalement du state serveur. React Query couvre 90% du besoin sans boilerplate.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Django REST / Flask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Async natif (asyncpg), validation Pydantic automatique, OpenAPI généré sans effort, typage strict.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MySQL / SQLite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ACID, support JSON, window functions natives pour les agrégations analytiques, uuid_generate_v4.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SQLAlchemy 2 (async)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Tortoise ORM / Peewee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Standard Python, support async, Alembic pour les migrations, maturité éprouvée.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Redis 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RabbitMQ + Memcached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 seul service pour broker Celery ET cache applicatif. Réduit la complexité d’opération.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Tâches async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Celery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ARQ / Dramatiq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Maturité, intégration FastAPI bien documentée, support des tâches périodiques (celery beat).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JWT (RS256)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Session cookies / Auth0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Stateless, compatible future mobile. RS256 (clé asymétrique) pour ne pas exposer la clé de vérification.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Traefik / Caddy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Contrôle fin du rate limiting et headers sécurité, configuration simple, image Alpine légère.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Taux de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Frankfurter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Open Exchange Rates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Gratuit, sans clé API, basé sur la BCE. Caché Redis 1h pour limiter les appels ext.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Envoi e-mail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SMTP (smtplib)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SendGrid / Mailgun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 de dépendance externe en dév. En prod : variable SMTP_HOST pointe vers un relay (SES, etc.).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Export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Client-side (browser)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Playwright / WeasyPrint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Pas de dépendance serveur. window.print() + CSS @media print ou jsPDF pour les graphiques.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Sécurité — décisions clés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Mots de passe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Hachage bcrypt, cost factor 12. Jamais stocké en clair, jamais journalisé.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Tokens JWT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RS256 (asymétrique). access_token en mémoire JS, refresh_token cookie HttpOnly Secure SameSite=Strict.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Isolation données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user_id systématiquement injecté depuis le token JWT par le middleware FastAPI, jamais depuis le body.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Nginx : 10 req/s par IP sur /api/auth/*. 100 req/s sur les autres endpoints.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Headers sécurité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HSTS, X-Frame-Options, CSP, X-Content-Type-Options configurés dans Nginx.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CORS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Origin whitelist stricte. Pas de wildcard en production.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Lockout 15 min après 5 échecs de login. Compteur stocké dans Redis (TTL 15 min).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Structure des répertoires (référence)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depense/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├── docker-compose.yml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├── nginx/              nginx.conf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├── frontend/           Vite + React 18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│   ├── src/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│   │   ├── api/            clients Axios par domaine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│   │   ├── components/     composants UI atomiques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│   │   ├── pages/          vues (Dashboard, Expenses…)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│   │   └── hooks/          useExpenses, useDashboard…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└── backend/            FastAPI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├── app/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│   ├── api/v1/         routers FastAPI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│   ├── models/         SQLAlchemy models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│   ├── schemas/        Pydantic schemas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│   ├── services/       logique métier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│   └── tasks/          tâches Celery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3C6B"/>
                <w:sz w:val="18"/>
                <w:szCs w:val="18"/>
              </w:rPr>
              <w:t xml:space="preserve">    └── alembic/        migrations</w:t>
            </w:r>
          </w:p>
        </w:tc>
      </w:tr>
    </w:tbl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4F00" w:sz="1"/>
              <w:left w:val="single" w:color="7F4F00" w:sz="12"/>
              <w:bottom w:val="single" w:color="7F4F00" w:sz="1"/>
              <w:right w:val="single" w:color="7F4F00" w:sz="1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Points d’attention pour la production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Secrets : utiliser Docker secrets ou un vault (Vault by HashiCorp) — pas de secrets dans les variables d’environnement en clair.
2. Backups PostgreSQL : pg_dump programmé via cron, chiffré et stocké hors du serveur applicatif.
3. Monitoring : Prometheus + Grafana ou service géré. Alertes sur latence API &gt; 500ms et taux d’erreur 5xx &gt; 1%.
4. Migrations Alembic : appliquées automatiquement au démarrage du conteneur backend via entrypoint.sh.</w:t>
            </w:r>
          </w:p>
        </w:tc>
      </w:tr>
    </w:tbl>
    <w:p>
      <w:pPr>
        <w:spacing w:after="0" w:before="200"/>
      </w:pPr>
    </w:p>
    <w:p>
      <w:pPr>
        <w:pBdr>
          <w:top w:val="single" w:color="D5E8F0" w:sz="4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Fin du document — Architecture Technique v1.0  —  Depense App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8F0" w:sz="2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Confidentiel — Document d’architecture de haut niveau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Architecture Technique — Depense App</w:t>
    </w:r>
    <w:r>
      <w:rPr>
        <w:rFonts w:ascii="Arial" w:cs="Arial" w:eastAsia="Arial" w:hAnsi="Arial"/>
        <w:color w:val="999999"/>
        <w:sz w:val="18"/>
        <w:szCs w:val="18"/>
      </w:rPr>
      <w:t xml:space="preserve">	Version 1.0  | 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C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2026-04-23T10:13:34.479Z</dcterms:created>
  <dcterms:modified xsi:type="dcterms:W3CDTF">2026-04-23T10:13:34.479Z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