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Base de conhecimento — Função Sistemas</w:t>
      </w:r>
    </w:p>
    <w:p>
      <w:pPr>
        <w:pStyle w:val="Subtitle"/>
      </w:pPr>
      <w:r>
        <w:rPr/>
        <w:t>Base de consulta do trabalho: como o negócio funciona, onde ficam as telas e os sistemas, quais consultas o banco responde, como a API conversa e quais procedimentos existem — só o que está confirmado.</w:t>
      </w:r>
    </w:p>
    <w:p>
      <w:r>
        <w:rPr>
          <w:color w:val="4B5563"/>
        </w:rPr>
        <w:t>346 fichas de consulta  ·  conhecimento consolidado por assunto  ·  uso interno  ·  atualizado em 16/10/2026</w:t>
      </w:r>
    </w:p>
    <w:p>
      <w:pPr>
        <w:pStyle w:val="Legenda"/>
      </w:pPr>
      <w:r>
        <w:rPr/>
        <w:t>Versão editável do material de consulta, gerada a partir da versão publicada em HTML. Mesmo conteúdo, organizado em títulos, tabelas e listas para edição no Word.</w:t>
      </w:r>
    </w:p>
    <w:p>
      <w:pPr>
        <w:pStyle w:val="Heading1"/>
      </w:pPr>
      <w:r>
        <w:t>Sumário</w:t>
      </w:r>
    </w:p>
    <w:p>
      <w:r>
        <w:rPr/>
        <w:t>No Word, use Exibir › Painel de Navegação para ir direto a qualquer capítulo ou ficha, ou clique no triângulo ao lado de um título para recolher e expandir a seção. As fichas ficam no terceiro nível de título.</w:t>
      </w:r>
    </w:p>
    <w:p>
      <w:pPr>
        <w:spacing w:after="40"/>
      </w:pPr>
      <w:r>
        <w:rPr>
          <w:b/>
        </w:rPr>
        <w:t>1. Como usar este material</w:t>
      </w:r>
    </w:p>
    <w:p>
      <w:pPr>
        <w:spacing w:after="40"/>
      </w:pPr>
      <w:r>
        <w:rPr>
          <w:b/>
        </w:rPr>
        <w:t>2. Negócio</w:t>
      </w:r>
    </w:p>
    <w:p>
      <w:pPr>
        <w:spacing w:after="40"/>
      </w:pPr>
      <w:r>
        <w:rPr>
          <w:b/>
        </w:rPr>
        <w:t>3. Sistemas, telas e rotinas</w:t>
      </w:r>
    </w:p>
    <w:p>
      <w:pPr>
        <w:spacing w:after="40"/>
      </w:pPr>
      <w:r>
        <w:rPr>
          <w:b/>
        </w:rPr>
        <w:t>4. Consultas SQL</w:t>
      </w:r>
    </w:p>
    <w:p>
      <w:pPr>
        <w:spacing w:after="40"/>
      </w:pPr>
      <w:r>
        <w:rPr>
          <w:b/>
        </w:rPr>
        <w:t>5. API, integrações e payloads</w:t>
      </w:r>
    </w:p>
    <w:p>
      <w:pPr>
        <w:spacing w:after="40"/>
      </w:pPr>
      <w:r>
        <w:rPr>
          <w:b/>
        </w:rPr>
        <w:t>6. Procedimentos</w:t>
      </w:r>
    </w:p>
    <w:p>
      <w:pPr>
        <w:spacing w:after="40"/>
      </w:pPr>
      <w:r>
        <w:rPr>
          <w:b/>
        </w:rPr>
        <w:t>7. Testes, qualidade e evidências</w:t>
      </w:r>
    </w:p>
    <w:p>
      <w:pPr>
        <w:spacing w:after="40"/>
      </w:pPr>
      <w:r>
        <w:rPr>
          <w:b/>
        </w:rPr>
        <w:t>8. Ambientes, infraestrutura e acesso</w:t>
      </w:r>
    </w:p>
    <w:p>
      <w:pPr>
        <w:spacing w:after="40"/>
      </w:pPr>
      <w:r>
        <w:rPr>
          <w:b/>
        </w:rPr>
        <w:t>9. Automação e IA aplicada</w:t>
      </w:r>
    </w:p>
    <w:p>
      <w:pPr>
        <w:spacing w:after="40"/>
      </w:pPr>
      <w:r>
        <w:rPr>
          <w:b/>
        </w:rPr>
        <w:t>10. Comunicação e trabalho em equipe</w:t>
      </w:r>
    </w:p>
    <w:p>
      <w:pPr>
        <w:spacing w:after="40"/>
      </w:pPr>
      <w:r>
        <w:rPr>
          <w:b/>
        </w:rPr>
        <w:t>11. Glossário</w:t>
      </w:r>
    </w:p>
    <w:p>
      <w:pPr>
        <w:spacing w:after="40"/>
      </w:pPr>
      <w:r>
        <w:rPr>
          <w:b/>
        </w:rPr>
        <w:t>12. Perguntas para revisar</w:t>
      </w:r>
    </w:p>
    <w:p>
      <w:pPr>
        <w:spacing w:after="40"/>
      </w:pPr>
      <w:r>
        <w:rPr>
          <w:b/>
        </w:rPr>
        <w:t>13. Limites e privacidade</w:t>
      </w:r>
    </w:p>
    <w:p>
      <w:pPr>
        <w:pStyle w:val="Heading1"/>
      </w:pPr>
      <w:r>
        <w:t>Como usar este material</w:t>
      </w:r>
    </w:p>
    <w:p>
      <w:r>
        <w:rPr/>
        <w:t xml:space="preserve">Esta é a </w:t>
      </w:r>
      <w:r>
        <w:rPr>
          <w:b/>
        </w:rPr>
        <w:t>base de consulta do trabalho</w:t>
      </w:r>
      <w:r>
        <w:rPr/>
        <w:t xml:space="preserve"> da </w:t>
      </w:r>
      <w:r>
        <w:rPr>
          <w:b/>
        </w:rPr>
        <w:t>Função Sistemas</w:t>
      </w:r>
      <w:r>
        <w:rPr/>
        <w:t xml:space="preserve">: o que o negócio faz, onde ficam as telas e os sistemas, o que o banco responde, como a API conversa, quais procedimentos existem e quais termos significam o quê. Aqui está </w:t>
      </w:r>
      <w:r>
        <w:rPr>
          <w:b/>
        </w:rPr>
        <w:t>o que está confirmado</w:t>
      </w:r>
      <w:r>
        <w:rPr/>
        <w:t>: informação descritiva de item e de processo, passo a passo de execução e o vocabulário do dia a dia.</w:t>
      </w:r>
    </w:p>
    <w:p>
      <w:pPr>
        <w:pStyle w:val="Destaque"/>
      </w:pPr>
      <w:r>
        <w:rPr>
          <w:b/>
        </w:rPr>
        <w:t>Por onde começar</w:t>
      </w:r>
    </w:p>
    <w:p>
      <w:pPr>
        <w:pStyle w:val="Destaque"/>
      </w:pPr>
      <w:r>
        <w:rPr/>
        <w:t xml:space="preserve">•  </w:t>
      </w:r>
      <w:r>
        <w:rPr>
          <w:b/>
        </w:rPr>
        <w:t>Procurando um procedimento?</w:t>
      </w:r>
      <w:r>
        <w:rPr/>
        <w:t xml:space="preserve"> Vá em </w:t>
      </w:r>
      <w:r>
        <w:rPr>
          <w:i/>
        </w:rPr>
        <w:t>Procedimentos</w:t>
      </w:r>
      <w:r>
        <w:rPr/>
        <w:t>: os fluxos estão reunidos por assunto (EPT, API, banco, tela, ambiente, documentos), em passos, com o que conferir antes e depois.</w:t>
      </w:r>
    </w:p>
    <w:p>
      <w:pPr>
        <w:pStyle w:val="Destaque"/>
      </w:pPr>
      <w:r>
        <w:rPr/>
        <w:t xml:space="preserve">•  </w:t>
      </w:r>
      <w:r>
        <w:rPr>
          <w:b/>
        </w:rPr>
        <w:t>Precisa entender o negócio?</w:t>
      </w:r>
      <w:r>
        <w:rPr/>
        <w:t xml:space="preserve"> </w:t>
      </w:r>
      <w:r>
        <w:rPr>
          <w:i/>
        </w:rPr>
        <w:t>Negócio</w:t>
      </w:r>
      <w:r>
        <w:rPr/>
        <w:t xml:space="preserve"> explica consignado, convênio, produto, despesas, esteira, refinanciamento e cálculo.</w:t>
      </w:r>
    </w:p>
    <w:p>
      <w:pPr>
        <w:pStyle w:val="Destaque"/>
      </w:pPr>
      <w:r>
        <w:rPr/>
        <w:t xml:space="preserve">•  </w:t>
      </w:r>
      <w:r>
        <w:rPr>
          <w:b/>
        </w:rPr>
        <w:t>Vai mexer em sistema?</w:t>
      </w:r>
      <w:r>
        <w:rPr/>
        <w:t xml:space="preserve"> </w:t>
      </w:r>
      <w:r>
        <w:rPr>
          <w:i/>
        </w:rPr>
        <w:t>Sistemas, telas e rotinas</w:t>
      </w:r>
      <w:r>
        <w:rPr/>
        <w:t xml:space="preserve"> diz onde cada coisa fica e o que a rotina exige.</w:t>
      </w:r>
    </w:p>
    <w:p>
      <w:pPr>
        <w:pStyle w:val="Destaque"/>
      </w:pPr>
      <w:r>
        <w:rPr/>
        <w:t xml:space="preserve">•  </w:t>
      </w:r>
      <w:r>
        <w:rPr>
          <w:b/>
        </w:rPr>
        <w:t>Precisa consultar o banco?</w:t>
      </w:r>
      <w:r>
        <w:rPr/>
        <w:t xml:space="preserve"> </w:t>
      </w:r>
      <w:r>
        <w:rPr>
          <w:i/>
        </w:rPr>
        <w:t>Consultas SQL</w:t>
      </w:r>
      <w:r>
        <w:rPr/>
        <w:t xml:space="preserve"> traz </w:t>
      </w:r>
      <w:r>
        <w:rPr>
          <w:b/>
        </w:rPr>
        <w:t>todas</w:t>
      </w:r>
      <w:r>
        <w:rPr/>
        <w:t xml:space="preserve"> as consultas do acervo com o código completo: o que cada uma faz, em que banco roda, que tabelas e colunas usa e como ler o resultado.</w:t>
      </w:r>
    </w:p>
    <w:p>
      <w:pPr>
        <w:pStyle w:val="Destaque"/>
      </w:pPr>
      <w:r>
        <w:rPr/>
        <w:t xml:space="preserve">•  </w:t>
      </w:r>
      <w:r>
        <w:rPr>
          <w:b/>
        </w:rPr>
        <w:t>Vai chamar a API?</w:t>
      </w:r>
      <w:r>
        <w:rPr/>
        <w:t xml:space="preserve"> </w:t>
      </w:r>
      <w:r>
        <w:rPr>
          <w:i/>
        </w:rPr>
        <w:t>API, integrações e payloads</w:t>
      </w:r>
      <w:r>
        <w:rPr/>
        <w:t xml:space="preserve"> descreve endpoints, blocos do payload, erros conhecidos e como rastrear a execução.</w:t>
      </w:r>
    </w:p>
    <w:p>
      <w:pPr>
        <w:pStyle w:val="Destaque"/>
      </w:pPr>
      <w:r>
        <w:rPr/>
        <w:t xml:space="preserve">•  </w:t>
      </w:r>
      <w:r>
        <w:rPr>
          <w:b/>
        </w:rPr>
        <w:t>Vai testar?</w:t>
      </w:r>
      <w:r>
        <w:rPr/>
        <w:t xml:space="preserve"> </w:t>
      </w:r>
      <w:r>
        <w:rPr>
          <w:i/>
        </w:rPr>
        <w:t>Testes, qualidade e evidências</w:t>
      </w:r>
      <w:r>
        <w:rPr/>
        <w:t xml:space="preserve"> cobre da especificação ao fechamento do pacote; </w:t>
      </w:r>
      <w:r>
        <w:rPr>
          <w:i/>
        </w:rPr>
        <w:t>Ambientes e infraestrutura</w:t>
      </w:r>
      <w:r>
        <w:rPr/>
        <w:t xml:space="preserve"> cobre versão, acesso e configuração.</w:t>
      </w:r>
    </w:p>
    <w:p>
      <w:pPr>
        <w:pStyle w:val="Destaque"/>
      </w:pPr>
      <w:r>
        <w:rPr/>
        <w:t xml:space="preserve">•  </w:t>
      </w:r>
      <w:r>
        <w:rPr>
          <w:b/>
        </w:rPr>
        <w:t>Esbarrou num termo?</w:t>
      </w:r>
      <w:r>
        <w:rPr/>
        <w:t xml:space="preserve"> O </w:t>
      </w:r>
      <w:r>
        <w:rPr>
          <w:i/>
        </w:rPr>
        <w:t>Glossário</w:t>
      </w:r>
      <w:r>
        <w:rPr/>
        <w:t xml:space="preserve"> reúne siglas, telas, campos e jargão do dia a dia em uma lista única, em ordem alfabética.</w:t>
      </w:r>
    </w:p>
    <w:p>
      <w:pPr>
        <w:pStyle w:val="Destaque"/>
      </w:pPr>
      <w:r>
        <w:rPr/>
        <w:t xml:space="preserve">•  </w:t>
      </w:r>
      <w:r>
        <w:rPr>
          <w:b/>
        </w:rPr>
        <w:t>Vai executar algo em ambiente de verdade?</w:t>
      </w:r>
      <w:r>
        <w:rPr/>
        <w:t xml:space="preserve"> Siga a especificação e o runbook vigentes e confirme com o responsável da frente: este material é apoio de consulta, não autorização.</w:t>
      </w:r>
    </w:p>
    <w:p>
      <w:pPr>
        <w:pStyle w:val="Destaque"/>
      </w:pPr>
      <w:r>
        <w:rPr>
          <w:b/>
        </w:rPr>
        <w:t>Como o material está organizado</w:t>
      </w:r>
    </w:p>
    <w:p>
      <w:pPr>
        <w:pStyle w:val="Destaque"/>
      </w:pPr>
      <w:r>
        <w:rPr/>
        <w:t xml:space="preserve">•  </w:t>
      </w:r>
      <w:r>
        <w:rPr/>
        <w:t xml:space="preserve">Cada capítulo começa com uma </w:t>
      </w:r>
      <w:r>
        <w:rPr>
          <w:b/>
        </w:rPr>
        <w:t>explicação do assunto</w:t>
      </w:r>
      <w:r>
        <w:rPr/>
        <w:t xml:space="preserve"> — conceitos, regras e o porquê — e depois traz o </w:t>
      </w:r>
      <w:r>
        <w:rPr>
          <w:b/>
        </w:rPr>
        <w:t>conhecimento detalhado por assunto</w:t>
      </w:r>
      <w:r>
        <w:rPr/>
        <w:t>, já consolidado: as informações equivalentes de origens diferentes aparecem uma única vez.</w:t>
      </w:r>
    </w:p>
    <w:p>
      <w:pPr>
        <w:pStyle w:val="Destaque"/>
      </w:pPr>
      <w:r>
        <w:rPr/>
        <w:t xml:space="preserve">•  </w:t>
      </w:r>
      <w:r>
        <w:rPr/>
        <w:t xml:space="preserve">As </w:t>
      </w:r>
      <w:r>
        <w:rPr>
          <w:b/>
        </w:rPr>
        <w:t>fichas</w:t>
      </w:r>
      <w:r>
        <w:rPr/>
        <w:t xml:space="preserve"> (procedimentos, sistemas, rotinas, perguntas) abrem ao clique; a busca no topo filtra tudo por termo, sigla, tela ou campo, e os botões </w:t>
      </w:r>
      <w:r>
        <w:rPr>
          <w:i/>
        </w:rPr>
        <w:t>expandir</w:t>
      </w:r>
      <w:r>
        <w:rPr/>
        <w:t>/</w:t>
      </w:r>
      <w:r>
        <w:rPr>
          <w:i/>
        </w:rPr>
        <w:t>recolher</w:t>
      </w:r>
      <w:r>
        <w:rPr/>
        <w:t xml:space="preserve"> abrem ou fecham o material inteiro.</w:t>
      </w:r>
    </w:p>
    <w:p>
      <w:pPr>
        <w:pStyle w:val="Destaque"/>
      </w:pPr>
      <w:r>
        <w:rPr/>
        <w:t xml:space="preserve">•  </w:t>
      </w:r>
      <w:r>
        <w:rPr/>
        <w:t>Não há transcrição de falas, referência a quando algo foi dito nem registro de reunião: só entrou o que é certo, o procedimento e a descrição do item ou do processo. O que ainda dependia de confirmação de alguém ficou fora do material, em vez de virar ressalva no meio do texto.</w:t>
      </w:r>
    </w:p>
    <w:p>
      <w:pPr>
        <w:pStyle w:val="Aviso"/>
      </w:pPr>
      <w:r>
        <w:rPr>
          <w:b/>
        </w:rPr>
        <w:t>Aviso importante</w:t>
      </w:r>
    </w:p>
    <w:p>
      <w:pPr>
        <w:pStyle w:val="Aviso"/>
      </w:pPr>
      <w:r>
        <w:rPr/>
        <w:t xml:space="preserve">Este material é </w:t>
      </w:r>
      <w:r>
        <w:rPr>
          <w:b/>
        </w:rPr>
        <w:t>apoio de consulta e memória de trabalho</w:t>
      </w:r>
      <w:r>
        <w:rPr/>
        <w:t>. Ele não substitui a especificação vigente nem o runbook da frente: regras, telas e versões mudam. Cada procedimento aqui descreve como o trabalho é feito; autorização para executar em ambiente real vem do responsável e da política vigente.</w:t>
      </w:r>
    </w:p>
    <w:p>
      <w:pPr>
        <w:pStyle w:val="Heading1"/>
      </w:pPr>
      <w:r>
        <w:t>Negócio</w:t>
      </w:r>
    </w:p>
    <w:p>
      <w:pPr>
        <w:pStyle w:val="Legenda"/>
      </w:pPr>
      <w:r>
        <w:rPr/>
        <w:t>Produtos, convênios, despesas, portabilidade, refinanciamento, averbação e cálculos.</w:t>
      </w:r>
    </w:p>
    <w:p>
      <w:pPr>
        <w:pStyle w:val="Heading2"/>
      </w:pPr>
      <w:r>
        <w:t>O domínio em que esse trabalho acontece</w:t>
      </w:r>
    </w:p>
    <w:p>
      <w:r>
        <w:rPr/>
        <w:t xml:space="preserve">Todo o sistema gira em torno de </w:t>
      </w:r>
      <w:r>
        <w:rPr>
          <w:b/>
        </w:rPr>
        <w:t>consignado</w:t>
      </w:r>
      <w:r>
        <w:rPr/>
        <w:t xml:space="preserve">: crédito com parcela descontada direto da folha. Isso explica quase tudo o que aparece nas telas — existe um </w:t>
      </w:r>
      <w:r>
        <w:rPr>
          <w:b/>
        </w:rPr>
        <w:t>empregador</w:t>
      </w:r>
      <w:r>
        <w:rPr/>
        <w:t xml:space="preserve"> ou órgão que paga, um </w:t>
      </w:r>
      <w:r>
        <w:rPr>
          <w:b/>
        </w:rPr>
        <w:t>convênio</w:t>
      </w:r>
      <w:r>
        <w:rPr/>
        <w:t xml:space="preserve"> que define o que pode ser emprestado e a que custo, uma </w:t>
      </w:r>
      <w:r>
        <w:rPr>
          <w:b/>
        </w:rPr>
        <w:t>margem</w:t>
      </w:r>
      <w:r>
        <w:rPr/>
        <w:t xml:space="preserve"> disponível para descontar e uma </w:t>
      </w:r>
      <w:r>
        <w:rPr>
          <w:b/>
        </w:rPr>
        <w:t>operação</w:t>
      </w:r>
      <w:r>
        <w:rPr/>
        <w:t xml:space="preserve"> (o contrato) que precisa ser </w:t>
      </w:r>
      <w:r>
        <w:rPr>
          <w:b/>
        </w:rPr>
        <w:t>averbada</w:t>
      </w:r>
      <w:r>
        <w:rPr/>
        <w:t xml:space="preserve"> — registrada junto ao pagador — antes de valer.</w:t>
      </w:r>
    </w:p>
    <w:p>
      <w:pPr>
        <w:pStyle w:val="Heading4"/>
      </w:pPr>
      <w:r>
        <w:t>Convênio, produto e condição de crédito</w:t>
      </w:r>
    </w:p>
    <w:p>
      <w:r>
        <w:rPr/>
        <w:t xml:space="preserve">O </w:t>
      </w:r>
      <w:r>
        <w:rPr>
          <w:b/>
        </w:rPr>
        <w:t>convênio</w:t>
      </w:r>
      <w:r>
        <w:rPr/>
        <w:t xml:space="preserve"> é o cadastro que autoriza o trabalho com um pagador, e o </w:t>
      </w:r>
      <w:r>
        <w:rPr>
          <w:b/>
        </w:rPr>
        <w:t>produto</w:t>
      </w:r>
      <w:r>
        <w:rPr/>
        <w:t xml:space="preserve"> é a modalidade de crédito oferecida dentro dele. Juntos, eles determinam os números que a proposta precisa respeitar: </w:t>
      </w:r>
      <w:r>
        <w:rPr>
          <w:b/>
        </w:rPr>
        <w:t>valor mínimo e máximo</w:t>
      </w:r>
      <w:r>
        <w:rPr/>
        <w:t xml:space="preserve"> que se pode solicitar, </w:t>
      </w:r>
      <w:r>
        <w:rPr>
          <w:b/>
        </w:rPr>
        <w:t>tolerância</w:t>
      </w:r>
      <w:r>
        <w:rPr/>
        <w:t xml:space="preserve"> aceita em relação a esses limites, prazo em parcelas, taxas e </w:t>
      </w:r>
      <w:r>
        <w:rPr>
          <w:b/>
        </w:rPr>
        <w:t>política de despesas e tarifas</w:t>
      </w:r>
      <w:r>
        <w:rPr/>
        <w:t xml:space="preserve">. A política de despesas é um catálogo próprio, ligado ao convênio, que define o que pode ser cobrado do cliente na operação — o </w:t>
      </w:r>
      <w:r>
        <w:rPr>
          <w:b/>
        </w:rPr>
        <w:t>IOF</w:t>
      </w:r>
      <w:r>
        <w:rPr/>
        <w:t xml:space="preserve">, as tarifas e as despesas de </w:t>
      </w:r>
      <w:r>
        <w:rPr>
          <w:b/>
        </w:rPr>
        <w:t>seguro</w:t>
      </w:r>
      <w:r>
        <w:rPr/>
        <w:t>. Na prática, quando alguém questiona o motivo de a proposta ter ficado com aquele valor, a resposta costuma estar nessa combinação: convênio, produto, condição de crédito e política de despesas.</w:t>
      </w:r>
    </w:p>
    <w:p>
      <w:pPr>
        <w:pStyle w:val="Heading4"/>
      </w:pPr>
      <w:r>
        <w:t>Montagem da proposta: onde os valores se encontram</w:t>
      </w:r>
    </w:p>
    <w:p>
      <w:r>
        <w:rPr/>
        <w:t xml:space="preserve">A </w:t>
      </w:r>
      <w:r>
        <w:rPr>
          <w:b/>
        </w:rPr>
        <w:t>proposta sintetizada</w:t>
      </w:r>
      <w:r>
        <w:rPr/>
        <w:t xml:space="preserve"> é a tela onde a operação toma forma: cliente, empregador, margem disponível, condição escolhida e a lista de despesas. É nela que aparecem o valor financiado, o valor de parcela, o IOF e as despesas de seguro, e é dela que saem os números que depois serão conferidos no payload enviado à API ou à instituição. Entender essa tela é o pré-requisito para testar qualquer integração: quem não sabe de onde o valor veio não consegue dizer se o valor final está certo.</w:t>
      </w:r>
    </w:p>
    <w:p>
      <w:pPr>
        <w:pStyle w:val="Heading4"/>
      </w:pPr>
      <w:r>
        <w:t>Averbação, desaverbação e os estados da operação</w:t>
      </w:r>
    </w:p>
    <w:p>
      <w:r>
        <w:rPr/>
        <w:t xml:space="preserve">Depois de formalizada, a operação passa a viver em uma máquina de estados. Ela pode estar </w:t>
      </w:r>
      <w:r>
        <w:rPr>
          <w:b/>
        </w:rPr>
        <w:t>averbada</w:t>
      </w:r>
      <w:r>
        <w:rPr/>
        <w:t xml:space="preserve"> (registrada e válida), </w:t>
      </w:r>
      <w:r>
        <w:rPr>
          <w:b/>
        </w:rPr>
        <w:t>cancelada</w:t>
      </w:r>
      <w:r>
        <w:rPr/>
        <w:t xml:space="preserve">, </w:t>
      </w:r>
      <w:r>
        <w:rPr>
          <w:b/>
        </w:rPr>
        <w:t>reprovada</w:t>
      </w:r>
      <w:r>
        <w:rPr/>
        <w:t xml:space="preserve"> ou </w:t>
      </w:r>
      <w:r>
        <w:rPr>
          <w:b/>
        </w:rPr>
        <w:t>liquidada</w:t>
      </w:r>
      <w:r>
        <w:rPr/>
        <w:t xml:space="preserve"> (quitada). Esses estados não são burocracia: eles decidem o que pode ser feito a seguir. Uma operação liquidada não serve como origem de um refinanciamento; uma proposta só admite exclusão de averbação em determinadas condições; o </w:t>
      </w:r>
      <w:r>
        <w:rPr>
          <w:b/>
        </w:rPr>
        <w:t>cancelamento</w:t>
      </w:r>
      <w:r>
        <w:rPr/>
        <w:t xml:space="preserve"> pede motivo, histórico financeiro (parcelas em aberto) e a despesa de seguro vinculada. A trilha completa — pedir cancelamento, obter desaverbação e excluir a averbação — envolve componentes diferentes, e misturar as etapas é o erro mais comum.</w:t>
      </w:r>
    </w:p>
    <w:p>
      <w:pPr>
        <w:pStyle w:val="Heading4"/>
      </w:pPr>
      <w:r>
        <w:t>Refinanciamento: substituir contratos por um novo</w:t>
      </w:r>
    </w:p>
    <w:p>
      <w:r>
        <w:rPr/>
        <w:t xml:space="preserve">No </w:t>
      </w:r>
      <w:r>
        <w:rPr>
          <w:b/>
        </w:rPr>
        <w:t>refinanciamento</w:t>
      </w:r>
      <w:r>
        <w:rPr/>
        <w:t xml:space="preserve">, um contrato novo absorve um ou mais contratos antigos — as </w:t>
      </w:r>
      <w:r>
        <w:rPr>
          <w:b/>
        </w:rPr>
        <w:t>operações originais</w:t>
      </w:r>
      <w:r>
        <w:rPr/>
        <w:t xml:space="preserve">. Isso muda o documento (a cédula passa a mostrar vários contratos, credores e a soma dos saldos) e muda a regra de elegibilidade: só entram operações que o negócio aceita absorver. Há casos em que o novo contrato </w:t>
      </w:r>
      <w:r>
        <w:rPr>
          <w:b/>
        </w:rPr>
        <w:t>reaproveita o seguro</w:t>
      </w:r>
      <w:r>
        <w:rPr/>
        <w:t xml:space="preserve"> já pago na operação anterior, aplicando a parte proporcional ao novo prêmio — é o </w:t>
      </w:r>
      <w:r>
        <w:rPr>
          <w:b/>
        </w:rPr>
        <w:t>reaproveitamento</w:t>
      </w:r>
      <w:r>
        <w:rPr/>
        <w:t>, que envolve uma simulação própria e um identificador que precisa viajar até o envio.</w:t>
      </w:r>
    </w:p>
    <w:p>
      <w:pPr>
        <w:pStyle w:val="Heading4"/>
      </w:pPr>
      <w:r>
        <w:t>Portabilidade: dois fluxos que precisam andar juntos</w:t>
      </w:r>
    </w:p>
    <w:p>
      <w:r>
        <w:rPr/>
        <w:t xml:space="preserve">Na </w:t>
      </w:r>
      <w:r>
        <w:rPr>
          <w:b/>
        </w:rPr>
        <w:t>portabilidade</w:t>
      </w:r>
      <w:r>
        <w:rPr/>
        <w:t>, o cliente transfere a dívida de outra instituição para cá. O desafio não é o cadastro em si, e sim a coordenação: o fluxo de portabilidade e o de refinanciamento precisam compartilhar a mesma base de dados do cliente e avançar em uma ordem segura, com etapas de espera explícitas quando um depende do outro. Avançar fora de ordem produz cédulas com valores diferentes para a mesma operação — o tipo de erro que aparece tarde e é caro de corrigir.</w:t>
      </w:r>
    </w:p>
    <w:p>
      <w:pPr>
        <w:pStyle w:val="Heading4"/>
      </w:pPr>
      <w:r>
        <w:t>Esteira e decisões automáticas</w:t>
      </w:r>
    </w:p>
    <w:p>
      <w:r>
        <w:rPr/>
        <w:t xml:space="preserve">A </w:t>
      </w:r>
      <w:r>
        <w:rPr>
          <w:b/>
        </w:rPr>
        <w:t>esteira</w:t>
      </w:r>
      <w:r>
        <w:rPr/>
        <w:t xml:space="preserve"> é o fluxo de etapas pelo qual a proposta caminha. Em cada ponto, uma decisão define o que acontece: avanço automático, parada em espera por uma seleção manual, ou finalização do processo. Além disso, existem </w:t>
      </w:r>
      <w:r>
        <w:rPr>
          <w:b/>
        </w:rPr>
        <w:t>atividades</w:t>
      </w:r>
      <w:r>
        <w:rPr/>
        <w:t xml:space="preserve"> configuradas para disparar serviços em etapas específicas (uma consulta externa, por exemplo) e regras de </w:t>
      </w:r>
      <w:r>
        <w:rPr>
          <w:b/>
        </w:rPr>
        <w:t>alçada</w:t>
      </w:r>
      <w:r>
        <w:rPr/>
        <w:t xml:space="preserve"> que definem quem pode liberar o quê. Quando algo travado, a investigação quase sempre é: qual etapa está ativa, qual decisão está associada a ela e qual serviço aquela etapa tenta chamar.</w:t>
      </w:r>
    </w:p>
    <w:p>
      <w:pPr>
        <w:pStyle w:val="Heading4"/>
      </w:pPr>
      <w:r>
        <w:t>Cédula (CCB), formalização e dados de terceiros</w:t>
      </w:r>
    </w:p>
    <w:p>
      <w:r>
        <w:rPr/>
        <w:t xml:space="preserve">A </w:t>
      </w:r>
      <w:r>
        <w:rPr>
          <w:b/>
        </w:rPr>
        <w:t>cédula</w:t>
      </w:r>
      <w:r>
        <w:rPr/>
        <w:t xml:space="preserve"> é o documento que materializa o crédito. Ela é montada a partir de um modelo, com </w:t>
      </w:r>
      <w:r>
        <w:rPr>
          <w:b/>
        </w:rPr>
        <w:t>variáveis</w:t>
      </w:r>
      <w:r>
        <w:rPr/>
        <w:t xml:space="preserve"> que controlam o que aparece: por exemplo, se todos os contratos do refinanciamento têm o mesmo credor, ele é exibido uma vez; se os credores são diferentes, os valores aparecem lado a lado, separados por ponto e vírgula, e o saldo devedor é apresentado como somatório. Como o documento é emitido por um sistema externo, cada mudança no modelo exige alterar também a </w:t>
      </w:r>
      <w:r>
        <w:rPr>
          <w:b/>
        </w:rPr>
        <w:t>interface que envia os dados</w:t>
      </w:r>
      <w:r>
        <w:rPr/>
        <w:t xml:space="preserve"> na formalização — documento e integração mudam juntos.</w:t>
      </w:r>
    </w:p>
    <w:p>
      <w:r>
        <w:rPr/>
        <w:t xml:space="preserve">Do lado dos dados que acompanham a proposta, dois grupos merecem atenção: o </w:t>
      </w:r>
      <w:r>
        <w:rPr>
          <w:b/>
        </w:rPr>
        <w:t>empregador</w:t>
      </w:r>
      <w:r>
        <w:rPr/>
        <w:t xml:space="preserve"> (documento da empresa, identificado no layout do envio) e a </w:t>
      </w:r>
      <w:r>
        <w:rPr>
          <w:b/>
        </w:rPr>
        <w:t>promotora ou correspondente</w:t>
      </w:r>
      <w:r>
        <w:rPr/>
        <w:t xml:space="preserve">, que aparece como campo origem da proposta e carrega seus próprios dados de identificação no envio. Há ainda integrações de </w:t>
      </w:r>
      <w:r>
        <w:rPr>
          <w:b/>
        </w:rPr>
        <w:t>certificação do agente</w:t>
      </w:r>
      <w:r>
        <w:rPr/>
        <w:t>, que consultam pontuação e situação de credenciamento antes de seguir.</w:t>
      </w:r>
    </w:p>
    <w:p>
      <w:pPr>
        <w:pStyle w:val="Heading4"/>
      </w:pPr>
      <w:r>
        <w:t>Documentos anexados</w:t>
      </w:r>
    </w:p>
    <w:p>
      <w:r>
        <w:rPr/>
        <w:t xml:space="preserve">Propostas carregam documentos, organizados por </w:t>
      </w:r>
      <w:r>
        <w:rPr>
          <w:b/>
        </w:rPr>
        <w:t>checklist</w:t>
      </w:r>
      <w:r>
        <w:rPr/>
        <w:t xml:space="preserve"> em categorias do processo (cadastro, análise, formalização). Esses arquivos ficam em um </w:t>
      </w:r>
      <w:r>
        <w:rPr>
          <w:b/>
        </w:rPr>
        <w:t>acervo de documentos</w:t>
      </w:r>
      <w:r>
        <w:rPr/>
        <w:t xml:space="preserve"> próprio e são recuperados por integração — o que interessa para quem testa é que o documento tem tipo, nome e autor da anexação, e que essas três informações precisam chegar íntegras a quem consome os dados (tela, API de consulta ou envio à instituição).</w:t>
      </w:r>
    </w:p>
    <w:p>
      <w:pPr>
        <w:pStyle w:val="Heading2"/>
      </w:pPr>
      <w:r>
        <w:t>Documento da operação: CCB e contratos</w:t>
      </w:r>
    </w:p>
    <w:p>
      <w:pPr>
        <w:pStyle w:val="ListBullet"/>
      </w:pPr>
      <w:r>
        <w:rPr/>
        <w:t xml:space="preserve">O banco (cliente) pediu a criação de </w:t>
      </w:r>
      <w:r>
        <w:rPr>
          <w:b/>
        </w:rPr>
        <w:t>três variáveis</w:t>
      </w:r>
      <w:r>
        <w:rPr/>
        <w:t xml:space="preserve"> para o documento da CCB de Refinanciamento quando existem múltiplos contratos. Contratos aparecem um abaixo do outro.</w:t>
      </w:r>
    </w:p>
    <w:p>
      <w:r>
        <w:rPr/>
        <w:t>Título: ESPECIFICAÇÃO FUNCIONAL — Ordem de Serviço: 552267 — (ÁGIL) (I) Atualização Novo Modelo CCB.</w:t>
      </w:r>
    </w:p>
    <w:p>
      <w:pPr>
        <w:pStyle w:val="ListNumber"/>
      </w:pPr>
      <w:r>
        <w:rPr>
          <w:b/>
        </w:rPr>
        <w:t>[1.1 OBJETIVO]</w:t>
      </w:r>
    </w:p>
    <w:p>
      <w:pPr>
        <w:pStyle w:val="ListNumber"/>
      </w:pPr>
      <w:r>
        <w:rPr>
          <w:b/>
        </w:rPr>
        <w:t>[1.3 LIMITES DO ESCOPO]</w:t>
      </w:r>
    </w:p>
    <w:p>
      <w:pPr>
        <w:pStyle w:val="ListNumber"/>
      </w:pPr>
      <w:r>
        <w:rPr/>
        <w:t xml:space="preserve">[Funcionamento, itens I a III — ] - </w:t>
      </w:r>
      <w:r>
        <w:rPr>
          <w:b/>
        </w:rPr>
        <w:t>I.</w:t>
      </w:r>
      <w:r>
        <w:rPr/>
        <w:t xml:space="preserve"> - </w:t>
      </w:r>
      <w:r>
        <w:rPr>
          <w:b/>
        </w:rPr>
        <w:t>II. (variável 1 — contratos):</w:t>
      </w:r>
      <w:r>
        <w:rPr/>
        <w:t xml:space="preserve"> - </w:t>
      </w:r>
      <w:r>
        <w:rPr>
          <w:b/>
        </w:rPr>
        <w:t>III. (variável 2 — credor):</w:t>
      </w:r>
      <w:r>
        <w:rPr/>
        <w:t xml:space="preserve"> - </w:t>
      </w:r>
      <w:r>
        <w:rPr>
          <w:b/>
        </w:rPr>
        <w:t>IV. (variável 3 — saldo devedor):</w:t>
      </w:r>
      <w:r>
        <w:rPr/>
        <w:t xml:space="preserve"> o item IV não aparece completo nos quadros capturados A terceira variável é a </w:t>
      </w:r>
      <w:r>
        <w:rPr>
          <w:b/>
        </w:rPr>
        <w:t>somatória dos saldos devedores</w:t>
      </w:r>
      <w:r>
        <w:rPr/>
        <w:t xml:space="preserve"> De todos os contratos relacionados àquele refinanciamento (hoje cada operação mostra o seu).</w:t>
      </w:r>
    </w:p>
    <w:p>
      <w:pPr>
        <w:pStyle w:val="ListBullet"/>
      </w:pPr>
      <w:r>
        <w:rPr/>
        <w:t xml:space="preserve">Atualizar a </w:t>
      </w:r>
      <w:r>
        <w:rPr>
          <w:b/>
        </w:rPr>
        <w:t>API de formalização</w:t>
      </w:r>
      <w:r>
        <w:rPr/>
        <w:t xml:space="preserve"> com as novas variáveis, para que na </w:t>
      </w:r>
      <w:r>
        <w:rPr>
          <w:b/>
        </w:rPr>
        <w:t>jornada de contratação</w:t>
      </w:r>
      <w:r>
        <w:rPr/>
        <w:t xml:space="preserve"> Seja possível emitir a CCB já com as variáveis atualizadas.</w:t>
      </w:r>
    </w:p>
    <w:p>
      <w:pPr>
        <w:pStyle w:val="ListBullet"/>
      </w:pPr>
      <w:r>
        <w:rPr/>
        <w:t xml:space="preserve"> </w:t>
      </w:r>
      <w:r>
        <w:br/>
      </w:r>
      <w:r>
        <w:rPr/>
        <w:t>Observação de escopo: a leitura de tela do documento restringe as implementações ao módulo Web</w:t>
      </w:r>
      <w:r>
        <w:rPr/>
        <w:t xml:space="preserve"> </w:t>
      </w:r>
    </w:p>
    <w:p>
      <w:pPr>
        <w:pStyle w:val="ListBullet"/>
      </w:pPr>
      <w:r>
        <w:rPr/>
        <w:t xml:space="preserve"> </w:t>
      </w:r>
      <w:r>
        <w:br/>
      </w:r>
      <w:r>
        <w:rPr/>
        <w:t xml:space="preserve">Cenário: contrato original para o credor X, outro contrato para o </w:t>
      </w:r>
      <w:r>
        <w:rPr>
          <w:b/>
        </w:rPr>
        <w:t>credor Y</w:t>
      </w:r>
      <w:r>
        <w:rPr/>
        <w:t xml:space="preserve"> →</w:t>
      </w:r>
      <w:r>
        <w:rPr/>
        <w:t xml:space="preserve"> </w:t>
      </w:r>
    </w:p>
    <w:p>
      <w:pPr>
        <w:pStyle w:val="ListBullet"/>
      </w:pPr>
      <w:r>
        <w:rPr/>
        <w:t xml:space="preserve"> </w:t>
      </w:r>
      <w:r>
        <w:br/>
      </w:r>
      <w:r>
        <w:rPr/>
        <w:t xml:space="preserve">Resposta: </w:t>
      </w:r>
      <w:r>
        <w:rPr>
          <w:b/>
        </w:rPr>
        <w:t>sim</w:t>
      </w:r>
      <w:r>
        <w:rPr/>
        <w:t xml:space="preserve"> — mesma lógica da concatenação de operações: se for o mesmo credor, aparece uma Vez; se diferente, aparecem ambos, separados por ponto e vírgula.</w:t>
      </w:r>
      <w:r>
        <w:rPr/>
        <w:t xml:space="preserve"> </w:t>
      </w:r>
    </w:p>
    <w:p>
      <w:pPr>
        <w:pStyle w:val="ListBullet"/>
      </w:pPr>
      <w:r>
        <w:rPr/>
        <w:t xml:space="preserve"> </w:t>
      </w:r>
      <w:r>
        <w:br/>
      </w:r>
      <w:r>
        <w:rPr/>
        <w:t>Como distinguir a informação do credor para a Operação X e a operação Y — como distinguir ou como parametrizar?</w:t>
      </w:r>
      <w:r>
        <w:rPr/>
        <w:t xml:space="preserve"> </w:t>
      </w:r>
    </w:p>
    <w:p>
      <w:pPr>
        <w:pStyle w:val="ListBullet"/>
      </w:pPr>
      <w:r>
        <w:rPr/>
        <w:t xml:space="preserve">Resposta no sentido de que a variável </w:t>
      </w:r>
      <w:r>
        <w:rPr>
          <w:b/>
        </w:rPr>
        <w:t xml:space="preserve">não discrimina a operação: se Houver mais de um credor, os dois aparecem; o documento indicará que para todas as operações Daquele refinanciamento existe cada credor, </w:t>
      </w:r>
      <w:r>
        <w:rPr/>
        <w:t xml:space="preserve">sem determinar qual operação é distinta. É encaminhada para o </w:t>
      </w:r>
      <w:r>
        <w:rPr>
          <w:b/>
        </w:rPr>
        <w:t>chat</w:t>
      </w:r>
      <w:r>
        <w:rPr/>
        <w:t xml:space="preserve"> pelo participante remoto.</w:t>
      </w:r>
    </w:p>
    <w:p>
      <w:pPr>
        <w:pStyle w:val="ListBullet"/>
      </w:pPr>
      <w:r>
        <w:rPr/>
        <w:t xml:space="preserve"> </w:t>
      </w:r>
      <w:r>
        <w:br/>
      </w:r>
      <w:r>
        <w:rPr/>
        <w:t xml:space="preserve">Encaminhamento: verificar no </w:t>
      </w:r>
      <w:r>
        <w:rPr>
          <w:b/>
        </w:rPr>
        <w:t>fonte/query</w:t>
      </w:r>
      <w:r>
        <w:rPr/>
        <w:t xml:space="preserve"> se há (ou não) não é parametrização, e sim informação da proposta; combinaram </w:t>
      </w:r>
      <w:r>
        <w:rPr>
          <w:b/>
        </w:rPr>
        <w:t>alinhar com desenvolvimento</w:t>
      </w:r>
      <w:r>
        <w:rPr/>
        <w:t xml:space="preserve"> E enviar a resposta depois.</w:t>
      </w:r>
      <w:r>
        <w:rPr/>
        <w:t xml:space="preserve"> </w:t>
      </w:r>
    </w:p>
    <w:p>
      <w:pPr>
        <w:pStyle w:val="ListBullet"/>
      </w:pPr>
      <w:r>
        <w:rPr/>
        <w:t xml:space="preserve"> </w:t>
      </w:r>
      <w:r>
        <w:br/>
      </w:r>
      <w:r>
        <w:rPr/>
        <w:t xml:space="preserve">Os dados exibidos na especificação (como </w:t>
      </w:r>
      <w:r>
        <w:rPr>
          <w:rFonts w:ascii="Consolas" w:hAnsi="Consolas"/>
          <w:color w:val="0F172A"/>
          <w:sz w:val="18"/>
        </w:rPr>
        <w:t>Teste INSS</w:t>
      </w:r>
      <w:r>
        <w:rPr/>
        <w:t xml:space="preserve">, contratos </w:t>
      </w:r>
      <w:r>
        <w:rPr>
          <w:rFonts w:ascii="Consolas" w:hAnsi="Consolas"/>
          <w:color w:val="0F172A"/>
          <w:sz w:val="18"/>
        </w:rPr>
        <w:t>9048421935;9048421936;9048421937;9048421938</w:t>
      </w:r>
      <w:r>
        <w:rPr/>
        <w:t xml:space="preserve"> E saldo </w:t>
      </w:r>
      <w:r>
        <w:rPr>
          <w:rFonts w:ascii="Consolas" w:hAnsi="Consolas"/>
          <w:color w:val="0F172A"/>
          <w:sz w:val="18"/>
        </w:rPr>
        <w:t>1.897,00</w:t>
      </w:r>
      <w:r>
        <w:rPr/>
        <w:t xml:space="preserve">) são valores fictícios de teste; não confundir a </w:t>
      </w:r>
      <w:r>
        <w:rPr>
          <w:b/>
        </w:rPr>
        <w:t>numeração da OS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552267</w:t>
      </w:r>
      <w:r>
        <w:rPr/>
        <w:t>) Com número de contrato/operação. Não ficou claro.</w:t>
      </w:r>
      <w:r>
        <w:rPr/>
        <w:t xml:space="preserve"> </w:t>
      </w:r>
    </w:p>
    <w:p>
      <w:r>
        <w:rPr/>
        <w:t xml:space="preserve">Discute como uma proposta de portabilidade ligada a um </w:t>
      </w:r>
      <w:r>
        <w:rPr>
          <w:b/>
        </w:rPr>
        <w:t>refinanciamento</w:t>
      </w:r>
      <w:r>
        <w:rPr/>
        <w:t xml:space="preserve"> deveria avançar em esteiras relacionadas. A preocupação de negócio é que os dados do refinanciamento — mencionam especialmente saldo/valores usados para gerar a CCB — estejam consistentes antes de avançar a portabilidade e concluir etapas posteriores.</w:t>
      </w:r>
    </w:p>
    <w:p>
      <w:pPr>
        <w:pStyle w:val="Heading2"/>
      </w:pPr>
      <w:r>
        <w:t>Crédito, parcelas e cálculo</w:t>
      </w:r>
    </w:p>
    <w:p>
      <w:r>
        <w:rPr/>
        <w:t>Também menciona URL do serviço, referência a segredo e proxy. Não há valores de configuração nem URL/segredo nos materiais; consultar somente a EF aprovada e um cofre autorizado.</w:t>
      </w:r>
    </w:p>
    <w:p>
      <w:r>
        <w:rPr/>
        <w:t>Sugere criar uma portabilidade com refim associado, que gera dois registros/números de proposta, e levar ambos a um ponto controlado de teste.</w:t>
      </w:r>
    </w:p>
    <w:p>
      <w:r>
        <w:rPr/>
        <w:t>Isso é uma proposta exploratória, não um teste executado nem um passo a passo validado. Não transportar essa simulação para produção nem contornar a integração real.</w:t>
      </w:r>
    </w:p>
    <w:p>
      <w:pPr>
        <w:pStyle w:val="ListBullet"/>
      </w:pPr>
      <w:r>
        <w:rPr/>
        <w:t xml:space="preserve">Não copiar uma correção feita numa base local nem executar </w:t>
      </w:r>
      <w:r>
        <w:rPr>
          <w:rFonts w:ascii="Consolas" w:hAnsi="Consolas"/>
          <w:color w:val="0F172A"/>
          <w:sz w:val="18"/>
        </w:rPr>
        <w:t>INSERT, UPDATE</w:t>
      </w:r>
      <w:r>
        <w:rPr/>
        <w:t xml:space="preserve"> ou outra alteração; não há script, backup documentado, autorização ou rollback.</w:t>
      </w:r>
    </w:p>
    <w:p>
      <w:pPr>
        <w:pStyle w:val="ListBullet"/>
      </w:pPr>
      <w:r>
        <w:rPr/>
        <w:t>Não publicar URL, arquivo de configuração, UDL ou segredo de API. Nenhum valor de conexão é necessário para este guia.</w:t>
      </w:r>
    </w:p>
    <w:p>
      <w:pPr>
        <w:pStyle w:val="ListBullet"/>
      </w:pPr>
      <w:r>
        <w:rPr/>
        <w:t>O procedimento de teste ainda depende da regra de negócio, das versões e do resultado esperado aprovados pelo responsável.</w:t>
      </w:r>
    </w:p>
    <w:p>
      <w:pPr>
        <w:pStyle w:val="Heading2"/>
      </w:pPr>
      <w:r>
        <w:t>Despesas, tarifas e seguro</w:t>
      </w:r>
    </w:p>
    <w:p>
      <w:r>
        <w:rPr/>
        <w:t>A tela de consulta mostraria operações, situação/observação e erros; considera selecionar uma ou várias solicitações com erro e pedir novo envio. O relatório teria filtros semelhantes à tela e mostraria lote, operação, tipo, valor do seguro e estado do envio.</w:t>
      </w:r>
    </w:p>
    <w:p>
      <w:r>
        <w:rPr/>
        <w:t>A explicação associa o envio a operações liquidadas com seguro e a um histórico financeiro selecionado na configuração. Liquidação, estorno e cancelamento são citados, mas não há lista completa dos casos; ).</w:t>
      </w:r>
    </w:p>
    <w:p>
      <w:pPr>
        <w:pStyle w:val="ListNumber"/>
      </w:pPr>
      <w:r>
        <w:rPr/>
        <w:t xml:space="preserve">Objetivo: viabilizar a integração das informações da </w:t>
      </w:r>
      <w:r>
        <w:rPr>
          <w:b/>
        </w:rPr>
        <w:t>simulação Do reaproveitamento (pro rata)</w:t>
      </w:r>
      <w:r>
        <w:rPr/>
        <w:t xml:space="preserve"> no plugin de Envio da Proposta ao Sistema Externo: A partir de agora, o parceiro </w:t>
      </w:r>
      <w:r>
        <w:rPr>
          <w:b/>
        </w:rPr>
        <w:t>passa a enviar o ID da simulação</w:t>
      </w:r>
      <w:r>
        <w:rPr/>
        <w:t xml:space="preserve"> para nós.</w:t>
      </w:r>
    </w:p>
    <w:p>
      <w:pPr>
        <w:pStyle w:val="ListNumber"/>
      </w:pPr>
      <w:r>
        <w:rPr>
          <w:b/>
        </w:rPr>
        <w:t>Detalhamento do novo campo (tela):</w:t>
      </w:r>
      <w:r>
        <w:rPr/>
        <w:t xml:space="preserve"> Implementar no módulo </w:t>
      </w:r>
      <w:r>
        <w:rPr>
          <w:b/>
        </w:rPr>
        <w:t xml:space="preserve">ServCom, no plugin </w:t>
      </w:r>
      <w:r>
        <w:rPr/>
        <w:t xml:space="preserve">Envio da Proposta ao Sistema Externo, novo Campo responsável por compor a </w:t>
      </w:r>
      <w:r>
        <w:rPr>
          <w:b/>
        </w:rPr>
        <w:t>informação da simulação do reaproveitamento</w:t>
      </w:r>
      <w:r>
        <w:rPr/>
        <w:t xml:space="preserve"> disponível na tabela de consultas de reaproveitamento. O campo </w:t>
      </w:r>
      <w:r>
        <w:rPr>
          <w:rFonts w:ascii="Consolas" w:hAnsi="Consolas"/>
          <w:b/>
          <w:color w:val="0F172A"/>
          <w:sz w:val="18"/>
        </w:rPr>
        <w:t>simulation_id</w:t>
      </w:r>
      <w:r>
        <w:rPr/>
        <w:t xml:space="preserve"> é o identificador Da simulação retornado pelo plugin </w:t>
      </w:r>
      <w:r>
        <w:rPr>
          <w:rFonts w:ascii="Consolas" w:hAnsi="Consolas"/>
          <w:color w:val="0F172A"/>
          <w:sz w:val="18"/>
        </w:rPr>
        <w:t>Integração para Consulta De Reaproveitamento de Seguro</w:t>
      </w:r>
      <w:r>
        <w:rPr/>
        <w:t>.</w:t>
      </w:r>
    </w:p>
    <w:p>
      <w:pPr>
        <w:pStyle w:val="ListNumber"/>
      </w:pPr>
      <w:r>
        <w:rPr/>
        <w:t xml:space="preserve">Regra de preenchimento: se for reaproveitamento e o ID vier Envia-se o ID; </w:t>
      </w:r>
      <w:r>
        <w:rPr>
          <w:b/>
        </w:rPr>
        <w:t xml:space="preserve">se não for reaproveitamento, o campo vai vazio; o JSON de exemplo colocado na EF serve de referência, mas </w:t>
      </w:r>
      <w:r>
        <w:rPr/>
        <w:t xml:space="preserve">o campo que importa é só O </w:t>
      </w:r>
      <w:r>
        <w:rPr>
          <w:rFonts w:ascii="Consolas" w:hAnsi="Consolas"/>
          <w:color w:val="0F172A"/>
          <w:sz w:val="18"/>
        </w:rPr>
        <w:t>simulation_id</w:t>
      </w:r>
      <w:r>
        <w:rPr/>
        <w:t>.</w:t>
      </w:r>
    </w:p>
    <w:p>
      <w:pPr>
        <w:pStyle w:val="ListNumber"/>
      </w:pPr>
      <w:r>
        <w:rPr/>
        <w:t>Simplicidade de implementação:</w:t>
      </w:r>
    </w:p>
    <w:p>
      <w:pPr>
        <w:pStyle w:val="ListNumber"/>
      </w:pPr>
      <w:r>
        <w:rPr/>
        <w:t>Layout relacionado: a EF traz a tabela de campos do serviço com origens ETRAINSS (codeUser → ETRAINSS.ETCODUSU, loginUser → ETRAINSS.ETLOGIN LegalRepresentCPF→ETRAINSS.ETCPFREPRE…, signTreaty→ETRAINSS.ETASSINAROG…), Mostrando o padrão de mapeamento campo-a-campo adotado.</w:t>
      </w:r>
    </w:p>
    <w:p>
      <w:pPr>
        <w:pStyle w:val="Heading2"/>
      </w:pPr>
      <w:r>
        <w:t>Como o consignado funciona</w:t>
      </w:r>
    </w:p>
    <w:p>
      <w:r>
        <w:rPr/>
        <w:t>Somente após EF e regras aprovadas, em sandbox com dados sintéticos e serviço externo stub/mock:</w:t>
      </w:r>
    </w:p>
    <w:p>
      <w:pPr>
        <w:pStyle w:val="ListBullet"/>
      </w:pPr>
      <w:r>
        <w:rPr/>
        <w:t>Validar a configuração permitida e as combinações de grupo/produto/tipo de operação/histórico</w:t>
      </w:r>
    </w:p>
    <w:p>
      <w:pPr>
        <w:pStyle w:val="ListBullet"/>
      </w:pPr>
      <w:r>
        <w:rPr/>
        <w:t>Testar execução manual e agendada, logs, resultado aceito/rejeitado e persistência do estado</w:t>
      </w:r>
    </w:p>
    <w:p>
      <w:pPr>
        <w:pStyle w:val="ListBullet"/>
      </w:pPr>
      <w:r>
        <w:rPr/>
        <w:t>Cobrir resposta de sucesso/erro, timeout, repetição e proteção contra cancelamento duplicado/idempotência</w:t>
      </w:r>
    </w:p>
    <w:p>
      <w:pPr>
        <w:pStyle w:val="ListBullet"/>
      </w:pPr>
      <w:r>
        <w:rPr/>
        <w:t>Testar reenvio individual e em lote de solicitações com falha, verificando autorização, contagem, auditoria e não duplicação</w:t>
      </w:r>
    </w:p>
    <w:p>
      <w:pPr>
        <w:pStyle w:val="ListBullet"/>
      </w:pPr>
      <w:r>
        <w:rPr/>
        <w:t>Comparar filtros/resultados da tela com o relatório e validar formato final</w:t>
      </w:r>
    </w:p>
    <w:p>
      <w:pPr>
        <w:pStyle w:val="ListBullet"/>
      </w:pPr>
      <w:r>
        <w:rPr/>
        <w:t xml:space="preserve"> </w:t>
      </w:r>
      <w:r>
        <w:br/>
      </w:r>
      <w:r>
        <w:rPr/>
        <w:t>Interromper se o cenário exigir URL real, segredo, dados de cliente, consulta/alteração de base ou envio real.</w:t>
      </w:r>
      <w:r>
        <w:rPr/>
        <w:t xml:space="preserve"> </w:t>
      </w:r>
    </w:p>
    <w:p>
      <w:pPr>
        <w:pStyle w:val="ListBullet"/>
      </w:pPr>
      <w:r>
        <w:rPr/>
        <w:t xml:space="preserve"> </w:t>
      </w:r>
      <w:r>
        <w:br/>
      </w:r>
      <w:r>
        <w:rPr/>
        <w:t xml:space="preserve">No Autorizador Web, uma </w:t>
      </w:r>
      <w:r>
        <w:rPr>
          <w:b/>
        </w:rPr>
        <w:t>despesa</w:t>
      </w:r>
      <w:r>
        <w:rPr/>
        <w:t xml:space="preserve"> pode ter vários tipos, e a Despesa do tipo </w:t>
      </w:r>
      <w:r>
        <w:rPr>
          <w:b/>
        </w:rPr>
        <w:t>seguro</w:t>
      </w:r>
      <w:r>
        <w:rPr/>
        <w:t xml:space="preserve"> é um desses tipos configuráveis para o convênio.</w:t>
      </w:r>
      <w:r>
        <w:rPr/>
        <w:t xml:space="preserve"> </w:t>
      </w:r>
    </w:p>
    <w:p>
      <w:pPr>
        <w:pStyle w:val="ListBullet"/>
      </w:pPr>
      <w:r>
        <w:rPr/>
        <w:t>Na tela da proposta (</w:t>
      </w:r>
      <w:r>
        <w:rPr>
          <w:rFonts w:ascii="Consolas" w:hAnsi="Consolas"/>
          <w:color w:val="0F172A"/>
          <w:sz w:val="18"/>
        </w:rPr>
        <w:t>UI.PropostaSintetizada.aspx</w:t>
      </w:r>
      <w:r>
        <w:rPr/>
        <w:t>), para a tabela/convênio Selecionado (</w:t>
      </w:r>
      <w:r>
        <w:rPr>
          <w:rFonts w:ascii="Consolas" w:hAnsi="Consolas"/>
          <w:color w:val="0F172A"/>
          <w:sz w:val="18"/>
        </w:rPr>
        <w:t>989898 CONV MS</w:t>
      </w:r>
      <w:r>
        <w:rPr/>
        <w:t xml:space="preserve">), o item </w:t>
      </w:r>
      <w:r>
        <w:rPr>
          <w:rFonts w:ascii="Consolas" w:hAnsi="Consolas"/>
          <w:b/>
          <w:color w:val="0F172A"/>
          <w:sz w:val="18"/>
        </w:rPr>
        <w:t>Seguro A</w:t>
      </w:r>
      <w:r>
        <w:rPr/>
        <w:t xml:space="preserve"> aparece dentro do quadro </w:t>
      </w:r>
      <w:r>
        <w:rPr>
          <w:b/>
        </w:rPr>
        <w:t>Despesas / Tarifas</w:t>
      </w:r>
      <w:r>
        <w:rPr/>
        <w:t xml:space="preserve"> (junto com </w:t>
      </w:r>
      <w:r>
        <w:rPr>
          <w:rFonts w:ascii="Consolas" w:hAnsi="Consolas"/>
          <w:color w:val="0F172A"/>
          <w:sz w:val="18"/>
        </w:rPr>
        <w:t>Vlr. IOF</w:t>
      </w:r>
      <w:r>
        <w:rPr/>
        <w:t xml:space="preserve">), com a caixa </w:t>
      </w:r>
      <w:r>
        <w:rPr>
          <w:rFonts w:ascii="Consolas" w:hAnsi="Consolas"/>
          <w:color w:val="0F172A"/>
          <w:sz w:val="18"/>
        </w:rPr>
        <w:t>Incluir</w:t>
      </w:r>
      <w:r>
        <w:rPr/>
        <w:t xml:space="preserve"> marcada e valor </w:t>
      </w:r>
      <w:r>
        <w:rPr>
          <w:rFonts w:ascii="Consolas" w:hAnsi="Consolas"/>
          <w:color w:val="0F172A"/>
          <w:sz w:val="18"/>
        </w:rPr>
        <w:t>420,00</w:t>
      </w:r>
      <w:r>
        <w:rPr/>
        <w:t>. O seguro faz parte da estrutura de despesas da proposta, não sendo uma entidade separada fora daquele Quadro.</w:t>
      </w:r>
    </w:p>
    <w:p>
      <w:r>
        <w:rPr/>
        <w:t>Para saber qual política de despesas rege o seguro exibido em uma proposta:</w:t>
      </w:r>
    </w:p>
    <w:p>
      <w:pPr>
        <w:pStyle w:val="ListNumber"/>
      </w:pPr>
      <w:r>
        <w:rPr/>
        <w:t xml:space="preserve">Conferir na proposta qual convênio/tabela está selecionado: - Não na pesquisa de convênios: olhar na aba da proposta qual linha da Grade </w:t>
      </w:r>
      <w:r>
        <w:rPr>
          <w:b/>
        </w:rPr>
        <w:t>Condição Escolhida</w:t>
      </w:r>
      <w:r>
        <w:rPr/>
        <w:t xml:space="preserve"> está marcada (</w:t>
      </w:r>
      <w:r>
        <w:rPr>
          <w:rFonts w:ascii="Consolas" w:hAnsi="Consolas"/>
          <w:color w:val="0F172A"/>
          <w:sz w:val="18"/>
        </w:rPr>
        <w:t>989898 CONV MS</w:t>
      </w:r>
      <w:r>
        <w:rPr/>
        <w:t>).</w:t>
      </w:r>
    </w:p>
    <w:p>
      <w:pPr>
        <w:pStyle w:val="ListNumber"/>
      </w:pPr>
      <w:r>
        <w:rPr/>
        <w:t xml:space="preserve">Abrir o cadastro do Convênio em outra aba do Autorizador Web: - No menu superior, acessar </w:t>
      </w:r>
      <w:r>
        <w:rPr>
          <w:rFonts w:ascii="Consolas" w:hAnsi="Consolas"/>
          <w:color w:val="0F172A"/>
          <w:sz w:val="18"/>
        </w:rPr>
        <w:t>Tabelas -&gt; Convênios</w:t>
      </w:r>
      <w:r>
        <w:rPr/>
        <w:t xml:space="preserve">. - Na tela </w:t>
      </w:r>
      <w:r>
        <w:rPr>
          <w:rFonts w:ascii="Consolas" w:hAnsi="Consolas"/>
          <w:color w:val="0F172A"/>
          <w:sz w:val="18"/>
        </w:rPr>
        <w:t>Alteração de Convênio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UI.CD.ConvA.aspx</w:t>
      </w:r>
      <w:r>
        <w:rPr/>
        <w:t xml:space="preserve">), informar o </w:t>
      </w:r>
      <w:r>
        <w:rPr>
          <w:b/>
        </w:rPr>
        <w:t>Módulo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998</w:t>
      </w:r>
      <w:r>
        <w:rPr/>
        <w:t xml:space="preserve">) e pesquisar/selecionar O </w:t>
      </w:r>
      <w:r>
        <w:rPr>
          <w:b/>
        </w:rPr>
        <w:t>Convênio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989898 - CONV MS</w:t>
      </w:r>
      <w:r>
        <w:rPr/>
        <w:t xml:space="preserve">) para abrir </w:t>
      </w:r>
      <w:r>
        <w:rPr>
          <w:rFonts w:ascii="Consolas" w:hAnsi="Consolas"/>
          <w:color w:val="0F172A"/>
          <w:sz w:val="18"/>
        </w:rPr>
        <w:t>UI.ConfigConvenio.aspx</w:t>
      </w:r>
      <w:r>
        <w:rPr/>
        <w:t>.</w:t>
      </w:r>
    </w:p>
    <w:p>
      <w:pPr>
        <w:pStyle w:val="ListNumber"/>
      </w:pPr>
      <w:r>
        <w:rPr/>
        <w:t xml:space="preserve">Consultar o botão </w:t>
      </w:r>
      <w:r>
        <w:rPr>
          <w:rFonts w:ascii="Consolas" w:hAnsi="Consolas"/>
          <w:color w:val="0F172A"/>
          <w:sz w:val="18"/>
        </w:rPr>
        <w:t>Despesas</w:t>
      </w:r>
      <w:r>
        <w:rPr/>
        <w:t xml:space="preserve"> dentro do Convênio: - Na parte inferior da tela </w:t>
      </w:r>
      <w:r>
        <w:rPr>
          <w:rFonts w:ascii="Consolas" w:hAnsi="Consolas"/>
          <w:color w:val="0F172A"/>
          <w:sz w:val="18"/>
        </w:rPr>
        <w:t>Convênio</w:t>
      </w:r>
      <w:r>
        <w:rPr/>
        <w:t xml:space="preserve">, clicar no botão </w:t>
      </w:r>
      <w:r>
        <w:rPr>
          <w:rFonts w:ascii="Consolas" w:hAnsi="Consolas"/>
          <w:color w:val="0F172A"/>
          <w:sz w:val="18"/>
        </w:rPr>
        <w:t>Despesas</w:t>
      </w:r>
      <w:r>
        <w:rPr/>
        <w:t xml:space="preserve">. - No modal </w:t>
      </w:r>
      <w:r>
        <w:rPr>
          <w:rFonts w:ascii="Consolas" w:hAnsi="Consolas"/>
          <w:b/>
          <w:color w:val="0F172A"/>
          <w:sz w:val="18"/>
        </w:rPr>
        <w:t>Despesas</w:t>
      </w:r>
      <w:r>
        <w:rPr/>
        <w:t xml:space="preserve"> que se abre, ler o campo </w:t>
      </w:r>
      <w:r>
        <w:rPr>
          <w:rFonts w:ascii="Consolas" w:hAnsi="Consolas"/>
          <w:b/>
          <w:color w:val="0F172A"/>
          <w:sz w:val="18"/>
        </w:rPr>
        <w:t>Cód. Política de Despesa/Tarifa:</w:t>
      </w:r>
      <w:r>
        <w:rPr/>
        <w:t xml:space="preserve"> — no Exemplo demonstrado, código </w:t>
      </w:r>
      <w:r>
        <w:rPr>
          <w:rFonts w:ascii="Consolas" w:hAnsi="Consolas"/>
          <w:color w:val="0F172A"/>
          <w:sz w:val="18"/>
        </w:rPr>
        <w:t>98</w:t>
      </w:r>
      <w:r>
        <w:rPr>
          <w:b/>
        </w:rPr>
        <w:t xml:space="preserve"> com descrição </w:t>
      </w:r>
      <w:r>
        <w:rPr>
          <w:rFonts w:ascii="Consolas" w:hAnsi="Consolas"/>
          <w:color w:val="0F172A"/>
          <w:sz w:val="18"/>
        </w:rPr>
        <w:t>teste</w:t>
      </w:r>
      <w:r>
        <w:rPr/>
        <w:t>.</w:t>
      </w:r>
    </w:p>
    <w:p>
      <w:pPr>
        <w:pStyle w:val="ListNumber"/>
      </w:pPr>
      <w:r>
        <w:rPr/>
        <w:t xml:space="preserve">Próximo passo indicado: - Com o código </w:t>
      </w:r>
      <w:r>
        <w:rPr>
          <w:rFonts w:ascii="Consolas" w:hAnsi="Consolas"/>
          <w:b/>
          <w:color w:val="0F172A"/>
          <w:sz w:val="18"/>
        </w:rPr>
        <w:t>98</w:t>
      </w:r>
      <w:r>
        <w:rPr/>
        <w:t xml:space="preserve"> anotado, sair do modal do convênio para ir Consultar a </w:t>
      </w:r>
      <w:r>
        <w:rPr>
          <w:b/>
        </w:rPr>
        <w:t>Política de Despesas e Tarifas</w:t>
      </w:r>
      <w:r>
        <w:rPr/>
        <w:t xml:space="preserve"> em si (</w:t>
      </w:r>
      <w:r>
        <w:rPr>
          <w:rFonts w:ascii="Consolas" w:hAnsi="Consolas"/>
          <w:color w:val="0F172A"/>
          <w:sz w:val="18"/>
        </w:rPr>
        <w:t>Tabelas -&gt; Política de Despesas e Tarifas</w:t>
      </w:r>
      <w:r>
        <w:rPr/>
        <w:t>).</w:t>
      </w:r>
    </w:p>
    <w:p>
      <w:pPr>
        <w:pStyle w:val="ListBullet"/>
      </w:pPr>
      <w:r>
        <w:rPr>
          <w:b/>
        </w:rPr>
        <w:t>Não consultar convênio por tentativa e erro:</w:t>
      </w:r>
      <w:r>
        <w:rPr/>
        <w:t xml:space="preserve"> sempre verificar na tela da proposta Qual código de tabela/convênio está efetivamente selecionado na simulação.</w:t>
      </w:r>
    </w:p>
    <w:p>
      <w:pPr>
        <w:pStyle w:val="ListBullet"/>
      </w:pPr>
      <w:r>
        <w:rPr>
          <w:b/>
        </w:rPr>
        <w:t>Diferença entre o convênio e a política de despesas:</w:t>
      </w:r>
      <w:r>
        <w:rPr/>
        <w:t xml:space="preserve"> o modal </w:t>
      </w:r>
      <w:r>
        <w:rPr>
          <w:rFonts w:ascii="Consolas" w:hAnsi="Consolas"/>
          <w:color w:val="0F172A"/>
          <w:sz w:val="18"/>
        </w:rPr>
        <w:t>Despesas</w:t>
      </w:r>
      <w:r>
        <w:rPr/>
        <w:t xml:space="preserve"> dentro de </w:t>
      </w:r>
      <w:r>
        <w:rPr>
          <w:rFonts w:ascii="Consolas" w:hAnsi="Consolas"/>
          <w:color w:val="0F172A"/>
          <w:sz w:val="18"/>
        </w:rPr>
        <w:t>Convênios</w:t>
      </w:r>
      <w:r>
        <w:rPr/>
        <w:t xml:space="preserve"> Mostra apenas o </w:t>
      </w:r>
      <w:r>
        <w:rPr>
          <w:b/>
        </w:rPr>
        <w:t>vínculo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Cód. Política de Despesa/Tarifa: 98</w:t>
      </w:r>
      <w:r>
        <w:rPr/>
        <w:t xml:space="preserve">) e os </w:t>
      </w:r>
      <w:r>
        <w:rPr>
          <w:rFonts w:ascii="Consolas" w:hAnsi="Consolas"/>
          <w:color w:val="0F172A"/>
          <w:sz w:val="18"/>
        </w:rPr>
        <w:t>Valores de TC por Convênio</w:t>
      </w:r>
      <w:r>
        <w:rPr/>
        <w:t xml:space="preserve"> Para ver as regras completas da política </w:t>
      </w:r>
      <w:r>
        <w:rPr>
          <w:rFonts w:ascii="Consolas" w:hAnsi="Consolas"/>
          <w:color w:val="0F172A"/>
          <w:sz w:val="18"/>
        </w:rPr>
        <w:t>98</w:t>
      </w:r>
      <w:r>
        <w:rPr/>
        <w:t>, é preciso sair dessa tela e consultar o cadastro da Política de Despesas e Tarifas.</w:t>
      </w:r>
    </w:p>
    <w:p>
      <w:r>
        <w:rPr/>
        <w:t>-O desenho é apresentado como exemplo de outro cliente, não como diagrama C6. -Explicação de duas esteiras, vínculo portabilidade/refim, acionamento e múltiplas portabilidades. -Diferença entre fluxo normal e tela unificada; etapa de espera e status esperado. -Dependência entre avanço do refim, consistência de valores/CCB e continuação da portabilidade. -Desenho do teste pretendido e discussão sobre quais etapas deveriam segurar ou liberar as propostas. -Teste sem CTC configurado, necessidade sugerida de fluxos separados e discussão de produtos/convênios. -Modo verbal de criar portabilidade e refim e lista de processos mencionados; sem demonstração visual verificável.</w:t>
      </w:r>
    </w:p>
    <w:p>
      <w:pPr>
        <w:pStyle w:val="ListBullet"/>
      </w:pPr>
      <w:r>
        <w:rPr/>
        <w:t>A consulta da promotora é direcionada ao WebTabelas; a promotora pode ser representada por uma origem, em vez de existir sob o nome de uma tabela. Siglas e categorias de origem precisam ser conferidas na documentação/tela vigente.</w:t>
      </w:r>
    </w:p>
    <w:p>
      <w:pPr>
        <w:pStyle w:val="ListBullet"/>
      </w:pPr>
      <w:r>
        <w:rPr/>
        <w:t>Para o erro, pede os dados das origens relevantes (promotora, órgão, empregador) para investigar uma possível inconsistência em três tabelas relacionadas. As tabelas e a regra de correlação não são nomeadas de forma verificável.</w:t>
      </w:r>
    </w:p>
    <w:p>
      <w:pPr>
        <w:pStyle w:val="ListNumber"/>
      </w:pPr>
      <w:r>
        <w:rPr/>
        <w:t xml:space="preserve">O que muda: implementar no módulo </w:t>
      </w:r>
      <w:r>
        <w:rPr>
          <w:b/>
        </w:rPr>
        <w:t xml:space="preserve">ServCom, no plugin de </w:t>
      </w:r>
      <w:r>
        <w:rPr/>
        <w:t xml:space="preserve">envio Da proposta ao sistema externo, um novo campo com o </w:t>
      </w:r>
      <w:r>
        <w:rPr>
          <w:b/>
        </w:rPr>
        <w:t xml:space="preserve">CNPJ — Cadastro Nacional da Pessoa Jurídica do empregador, para compor as informações enviadas à instituição na </w:t>
      </w:r>
      <w:r>
        <w:rPr/>
        <w:t>formalização Digital. Na tabela de layout da EF, o campo aparece como *</w:t>
      </w:r>
      <w:r>
        <w:rPr>
          <w:rFonts w:ascii="Consolas" w:hAnsi="Consolas"/>
          <w:i/>
          <w:color w:val="0F172A"/>
          <w:sz w:val="18"/>
        </w:rPr>
        <w:t>CRN</w:t>
      </w:r>
      <w:r>
        <w:rPr/>
        <w:t xml:space="preserve"> — Company Registration Number — *CNPJ do empregador.</w:t>
      </w:r>
    </w:p>
    <w:p>
      <w:pPr>
        <w:pStyle w:val="ListNumber"/>
      </w:pPr>
      <w:r>
        <w:rPr/>
        <w:t xml:space="preserve">Vizinhança no layout: o </w:t>
      </w:r>
      <w:r>
        <w:rPr>
          <w:rFonts w:ascii="Consolas" w:hAnsi="Consolas"/>
          <w:color w:val="0F172A"/>
          <w:sz w:val="18"/>
        </w:rPr>
        <w:t>CRN</w:t>
      </w:r>
      <w:r>
        <w:rPr/>
        <w:t xml:space="preserve"> (String) entra na mesma tabela de campos pessoais E de margem do empregado — birth_date, employee_category_code, worker_eligible Total_pay_amount, base_margin_value, available_margin_value, hire_date, Termination_date, termination_code, politically_exposed_person, code, description Todos com coluna de origem no bloco </w:t>
      </w:r>
      <w:r>
        <w:rPr>
          <w:rFonts w:ascii="Consolas" w:hAnsi="Consolas"/>
          <w:color w:val="0F172A"/>
          <w:sz w:val="18"/>
        </w:rPr>
        <w:t>ETRACPD</w:t>
      </w:r>
      <w:r>
        <w:rPr/>
        <w:t xml:space="preserve">, seguido de </w:t>
      </w:r>
      <w:r>
        <w:rPr>
          <w:rFonts w:ascii="Consolas" w:hAnsi="Consolas"/>
          <w:color w:val="0F172A"/>
          <w:sz w:val="18"/>
        </w:rPr>
        <w:t>employer_name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ETRACPD.ETNMEMPR</w:t>
      </w:r>
      <w:r>
        <w:rPr/>
        <w:t>).</w:t>
      </w:r>
    </w:p>
    <w:p>
      <w:pPr>
        <w:pStyle w:val="ListNumber"/>
      </w:pPr>
      <w:r>
        <w:rPr/>
        <w:t xml:space="preserve">De onde vem o dado: a informação vem da </w:t>
      </w:r>
      <w:r>
        <w:rPr>
          <w:b/>
        </w:rPr>
        <w:t>consulta de margem</w:t>
      </w:r>
      <w:r>
        <w:rPr/>
        <w:t xml:space="preserve"> Com base na </w:t>
      </w:r>
      <w:r>
        <w:rPr>
          <w:rFonts w:ascii="Consolas" w:hAnsi="Consolas"/>
          <w:b/>
          <w:color w:val="0F172A"/>
          <w:sz w:val="18"/>
        </w:rPr>
        <w:t>origem 4</w:t>
      </w:r>
      <w:r>
        <w:rPr>
          <w:b/>
        </w:rPr>
        <w:t xml:space="preserve"> da proposta; o campo fica </w:t>
      </w:r>
      <w:r>
        <w:rPr>
          <w:rFonts w:ascii="Consolas" w:hAnsi="Consolas"/>
          <w:b/>
          <w:color w:val="0F172A"/>
          <w:sz w:val="18"/>
        </w:rPr>
        <w:t>ETRACPD</w:t>
      </w:r>
      <w:r>
        <w:rPr>
          <w:b/>
        </w:rPr>
        <w:t xml:space="preserve"> da Consulta de margem. Exato</w:t>
      </w:r>
      <w:r>
        <w:rPr/>
        <w:t xml:space="preserve"> de origem: é preciso, identificar o campo </w:t>
      </w:r>
      <w:r>
        <w:rPr>
          <w:rFonts w:ascii="Consolas" w:hAnsi="Consolas"/>
          <w:color w:val="0F172A"/>
          <w:sz w:val="18"/>
        </w:rPr>
        <w:t>ETRACPD.</w:t>
      </w:r>
      <w:r>
        <w:rPr/>
        <w:t xml:space="preserve">campo </w:t>
      </w:r>
      <w:r>
        <w:rPr>
          <w:b/>
        </w:rPr>
        <w:t>registrar o nome do campo na última coluna da EF</w:t>
      </w:r>
      <w:r>
        <w:rPr/>
        <w:t xml:space="preserve"> (a própria EF será complementada). Encaminhamento: </w:t>
      </w:r>
      <w:r>
        <w:rPr>
          <w:b/>
        </w:rPr>
        <w:t>Zé</w:t>
      </w:r>
      <w:r>
        <w:rPr/>
        <w:t xml:space="preserve"> verifica — inclusive com alguém do empregador / do negócio — e devolve O nome do campo para constar na EF.</w:t>
      </w:r>
    </w:p>
    <w:p>
      <w:pPr>
        <w:pStyle w:val="ListNumber"/>
      </w:pPr>
      <w:r>
        <w:rPr/>
        <w:t xml:space="preserve">Esclarecimento de cadastro: a proposta do cliente continua sendo Cadastrada com o CPF normal do cliente; o novo campo é o CNPJ </w:t>
      </w:r>
      <w:r>
        <w:rPr>
          <w:b/>
        </w:rPr>
        <w:t>do empregador</w:t>
      </w:r>
      <w:r>
        <w:rPr/>
        <w:t xml:space="preserve"> — não há Troca do documento do cliente.</w:t>
      </w:r>
    </w:p>
    <w:p>
      <w:r>
        <w:rPr/>
        <w:t>Menciona convênio, valor mínimo/máximo e tolerância. Um exemplo usa aproximadamente 1.000 e 3.000; em seguida os participantes debatem se uma proposta de 2.990 deve passar quando há tolerância de 1% e se a configuração deve ser alterada no convênio, não na proposta. Isso é um exemplo falado, não uma especificação confirmada.</w:t>
      </w:r>
    </w:p>
    <w:p>
      <w:r>
        <w:rPr/>
        <w:t>Outros números e explicações não se harmonizam completamente: há referências a 2.995 com 1%, a uma tolerância de 10%, a um mínimo de 1.000 que poderia admitir 900 quando a tolerância fosse 10%, e a uma configuração final sugerida de mínimo 1.000, máximo 3.000 e 1% nos dois limites.</w:t>
      </w:r>
    </w:p>
    <w:p>
      <w:pPr>
        <w:pStyle w:val="ListBullet"/>
      </w:pPr>
      <w:r>
        <w:rPr/>
        <w:t>Se a tolerância é aplicada para dentro ou para fora de cada limite</w:t>
      </w:r>
    </w:p>
    <w:p>
      <w:pPr>
        <w:pStyle w:val="ListBullet"/>
      </w:pPr>
      <w:r>
        <w:rPr/>
        <w:t>Se o percentual usa o valor mínimo, o máximo ou o valor solicitado como base</w:t>
      </w:r>
    </w:p>
    <w:p>
      <w:pPr>
        <w:pStyle w:val="ListBullet"/>
      </w:pPr>
      <w:r>
        <w:rPr/>
        <w:t>Se a regra vale para os limites inferior e superior de forma simétrica</w:t>
      </w:r>
    </w:p>
    <w:p>
      <w:pPr>
        <w:pStyle w:val="ListBullet"/>
      </w:pPr>
      <w:r>
        <w:rPr/>
        <w:t>Arredondamento, inclusividade, precedência ou tratamento de percentual zero.</w:t>
      </w:r>
    </w:p>
    <w:p>
      <w:r>
        <w:rPr/>
        <w:t>Consulte a EF e o responsável de negócio antes de escrever o resultado esperado.</w:t>
      </w:r>
    </w:p>
    <w:p>
      <w:pPr>
        <w:pStyle w:val="Heading2"/>
      </w:pPr>
      <w:r>
        <w:t>Esteira, averbação e formalização</w:t>
      </w:r>
    </w:p>
    <w:p>
      <w:pPr>
        <w:pStyle w:val="ListBullet"/>
      </w:pPr>
      <w:r>
        <w:rPr/>
        <w:t>A explicação descreve duas propostas/esteiras — portabilidade e refim — que podem avançar em paralelo, mas precisam coordenar estados e resultados.</w:t>
      </w:r>
    </w:p>
    <w:p>
      <w:pPr>
        <w:pStyle w:val="ListBullet"/>
      </w:pPr>
      <w:r>
        <w:rPr/>
        <w:t xml:space="preserve"> </w:t>
      </w:r>
      <w:r>
        <w:br/>
      </w:r>
      <w:r>
        <w:rPr/>
        <w:t>Se houver várias portabilidades ligadas ao mesmo refim, a explicação afirma que todas precisam passar por determinada etapa antes do avanço do refim.</w:t>
      </w:r>
      <w:r>
        <w:rPr/>
        <w:t xml:space="preserve"> </w:t>
      </w:r>
    </w:p>
    <w:p>
      <w:pPr>
        <w:pStyle w:val="ListBullet"/>
      </w:pPr>
      <w:r>
        <w:rPr/>
        <w:t xml:space="preserve"> </w:t>
      </w:r>
      <w:r>
        <w:br/>
      </w:r>
      <w:r>
        <w:rPr/>
        <w:t>O cenário falado é que a tela unificada trata as propostas de portabilidade e refim juntas; uma etapa de espera permitiria manter ambas no ponto de coordenação até que a alteração fosse feita.</w:t>
      </w:r>
      <w:r>
        <w:rPr/>
        <w:t xml:space="preserve"> </w:t>
      </w:r>
    </w:p>
    <w:p>
      <w:pPr>
        <w:pStyle w:val="ListBullet"/>
      </w:pPr>
      <w:r>
        <w:rPr/>
        <w:t>A relação entre bloqueio, integração do refim e liberação da portabilidade não fica consistente.; não inferir a regra de transição.</w:t>
      </w:r>
    </w:p>
    <w:p>
      <w:r>
        <w:rPr/>
        <w:t>Explica, em termos gerais, como o Autorizador poderia consultar informações de certificação/pontuação de um agente no módulo MCB ao processar uma proposta. Também tenta orientar um teste de promotora interna/externa e discute um erro de cadastro relacionado à disponibilidade de formas de liberação ou à mensagem.</w:t>
      </w:r>
    </w:p>
    <w:p>
      <w:r>
        <w:rPr/>
        <w:t>A explicação é verbal e mistura contexto de negócio, configuração do MCB/API e diagnóstico de um ambiente local.</w:t>
      </w:r>
    </w:p>
    <w:p>
      <w:pPr>
        <w:pStyle w:val="ListBullet"/>
      </w:pPr>
      <w:r>
        <w:rPr/>
        <w:t>O acionamento é associado a uma atividade configurada na esteira. Diz que a configuração do MCB deve relacionar a esteira e a atividade correspondentes, para que os dados de configuração coincidam.</w:t>
      </w:r>
    </w:p>
    <w:p>
      <w:pPr>
        <w:pStyle w:val="ListBullet"/>
      </w:pPr>
      <w:r>
        <w:rPr/>
        <w:t>O MCB é descrito como módulo separado e a comunicação como mediada por API.</w:t>
      </w:r>
    </w:p>
    <w:p>
      <w:r>
        <w:rPr/>
        <w:t>Sugere testar a classificação da promotora como interna</w:t>
      </w:r>
      <w:r>
        <w:rPr>
          <w:b/>
        </w:rPr>
        <w:t xml:space="preserve"> ou </w:t>
      </w:r>
      <w:r>
        <w:rPr/>
        <w:t>externa, pois o comportamento de validação do agente seria diferente. A navegação falada aponta para WebTabelas e cadastro de promotora, com a ressalva de que em outro ambiente ela poderia aparecer como uma origem.</w:t>
      </w:r>
    </w:p>
    <w:p>
      <w:r>
        <w:rPr/>
        <w:t>| Cenário a preparar no ambiente autorizado | Comportamento esperado |-- |-- |-- | | Promotora classificada como interna | sugere que a validação do agente pode não ocorrer | Confirmar a regra funcional e o evento/etapa que deve ou não ser acionado | | Promotora classificada como externa | sugere validação do agente e consulta de certificação/pontuação na esteira | Confirmar resposta do MCB, status, critério de bloqueio/liberação e evidência |</w:t>
      </w:r>
    </w:p>
    <w:p>
      <w:pPr>
        <w:pStyle w:val="ListNumber"/>
      </w:pPr>
      <w:r>
        <w:rPr/>
        <w:t>Conferir o registro e o material funcional oficial para confirmar termos, nomes e estados de certificação.</w:t>
      </w:r>
    </w:p>
    <w:p>
      <w:pPr>
        <w:pStyle w:val="ListNumber"/>
      </w:pPr>
      <w:r>
        <w:rPr/>
        <w:t>Identificar qual atividade da esteira aciona a consulta MCB e qual vínculo a configuração exige.</w:t>
      </w:r>
    </w:p>
    <w:p>
      <w:pPr>
        <w:pStyle w:val="ListNumber"/>
      </w:pPr>
      <w:r>
        <w:rPr/>
        <w:t>Aprovar cenários internos/externos em ambiente isolado, com critérios observáveis para consulta, continuidade/bloqueio e tratamento de falha.</w:t>
      </w:r>
    </w:p>
    <w:p>
      <w:pPr>
        <w:pStyle w:val="ListNumber"/>
      </w:pPr>
      <w:r>
        <w:rPr/>
        <w:t>Confirmar em documentação autorizada a representação/cadastro da promotora e as origens necessárias ao diagnóstico.</w:t>
      </w:r>
    </w:p>
    <w:p>
      <w:pPr>
        <w:pStyle w:val="ListNumber"/>
      </w:pPr>
      <w:r>
        <w:rPr/>
        <w:t>Investigar com responsável técnico, sem alterar tabelas até haver instrução aprovada e rollback.</w:t>
      </w:r>
    </w:p>
    <w:p>
      <w:r>
        <w:rPr/>
        <w:t>A contribuição didática aproveitável é estruturar uma matriz com pré-condições, modo de atividade, configuração, valor solicitado, resultado esperado e evidência. Os números falados servem apenas para ilustrar perguntas — não devem ser copiados como dados/critério sem aprovação.</w:t>
      </w:r>
    </w:p>
    <w:p>
      <w:r>
        <w:rPr/>
        <w:t>Após confirmar a EF, considerar casos sintéticos: abaixo do limite inferior; no limite; dentro e fora da tolerância; no limite superior; e acima do limite. Separar de e qualquer rota de API/UI somente se a especificação definir que são dimensões independentes. Confirmar o estado final da proposta/esteira e as mensagens esperadas.</w:t>
      </w:r>
    </w:p>
    <w:p>
      <w:pPr>
        <w:pStyle w:val="Heading2"/>
      </w:pPr>
      <w:r>
        <w:t>Outros pontos</w:t>
      </w:r>
    </w:p>
    <w:p>
      <w:pPr>
        <w:pStyle w:val="ListBullet"/>
      </w:pPr>
      <w:r>
        <w:rPr/>
        <w:t>Não assumir que o desenho/fluxo de outro cliente corresponde ao C6.</w:t>
      </w:r>
    </w:p>
    <w:p>
      <w:pPr>
        <w:pStyle w:val="ListBullet"/>
      </w:pPr>
      <w:r>
        <w:rPr/>
        <w:t>Não usar, ou como nomes oficiais sem validar grafia e semântica.</w:t>
      </w:r>
    </w:p>
    <w:p>
      <w:pPr>
        <w:pStyle w:val="ListBullet"/>
      </w:pPr>
      <w:r>
        <w:rPr/>
        <w:t>Não pular CTC, remessa, liberação ou outras integrações fora de um ambiente de teste autorizado.</w:t>
      </w:r>
    </w:p>
    <w:p>
      <w:r>
        <w:rPr/>
        <w:t>Passa por uma versão local do MCB que poderia estar antiga ou sem a configuração necessária; menciona ainda reinstalação do ambiente, publicação de componentes um a um, troca de apontamento UDL e erro ao abrir outra ferramenta. Isso descreve o contexto de um caso individual, não um padrão de implantação.</w:t>
      </w:r>
    </w:p>
    <w:p>
      <w:pPr>
        <w:pStyle w:val="ListBullet"/>
      </w:pPr>
      <w:r>
        <w:rPr>
          <w:b/>
        </w:rPr>
        <w:t>Pri (Priscilla)</w:t>
      </w:r>
      <w:r>
        <w:rPr/>
        <w:t xml:space="preserve"> apresentaria a próxima EF, mas a tela dela </w:t>
      </w:r>
      <w:r>
        <w:rPr>
          <w:b/>
        </w:rPr>
        <w:t>travou</w:t>
      </w:r>
      <w:r>
        <w:rPr/>
        <w:t xml:space="preserve"> </w:t>
      </w:r>
      <w:r>
        <w:rPr>
          <w:b/>
        </w:rPr>
        <w:t>Augusto</w:t>
      </w:r>
      <w:r>
        <w:rPr/>
        <w:t xml:space="preserve"> compartilha a tela e abre a EF.</w:t>
      </w:r>
    </w:p>
    <w:p>
      <w:pPr>
        <w:pStyle w:val="ListBullet"/>
      </w:pPr>
      <w:r>
        <w:rPr/>
        <w:t xml:space="preserve"> </w:t>
      </w:r>
      <w:r>
        <w:br/>
      </w:r>
      <w:r>
        <w:rPr/>
        <w:t>Houve confusão falada com o número do item ( / ) Na tela, o documento é a Ordem de Serviço 556576.</w:t>
      </w:r>
      <w:r>
        <w:rPr/>
        <w:t xml:space="preserve"> </w:t>
      </w:r>
    </w:p>
    <w:p>
      <w:pPr>
        <w:pStyle w:val="ListBullet"/>
      </w:pPr>
      <w:r>
        <w:rPr/>
        <w:t xml:space="preserve"> </w:t>
      </w:r>
      <w:r>
        <w:br/>
      </w:r>
      <w:r>
        <w:rPr/>
        <w:t>Zé envia o Gantt dos dois projetos na segunda-feira.</w:t>
      </w:r>
      <w:r>
        <w:rPr/>
        <w:t xml:space="preserve"> </w:t>
      </w:r>
    </w:p>
    <w:p>
      <w:pPr>
        <w:pStyle w:val="ListBullet"/>
      </w:pPr>
      <w:r>
        <w:rPr/>
        <w:t xml:space="preserve">Os dois itens são do pacote 4; o Gantt será criado </w:t>
      </w:r>
      <w:r>
        <w:rPr>
          <w:b/>
        </w:rPr>
        <w:t>separado</w:t>
      </w:r>
      <w:r>
        <w:rPr/>
        <w:t xml:space="preserve"> e os demais projetos do Pacote serão acrescentados depois.</w:t>
      </w:r>
    </w:p>
    <w:p>
      <w:pPr>
        <w:pStyle w:val="ListBullet"/>
      </w:pPr>
      <w:r>
        <w:rPr/>
        <w:t xml:space="preserve">Ao enviar, </w:t>
      </w:r>
      <w:r>
        <w:rPr>
          <w:b/>
        </w:rPr>
        <w:t>avisar a equipe</w:t>
      </w:r>
      <w:r>
        <w:rPr/>
        <w:t xml:space="preserve"> para posicionar Dar um toque no </w:t>
      </w:r>
      <w:r>
        <w:rPr>
          <w:b/>
        </w:rPr>
        <w:t>Gabriel</w:t>
      </w:r>
      <w:r>
        <w:rPr/>
        <w:t xml:space="preserve"> para incluir as horas dele no Gantt.</w:t>
      </w:r>
    </w:p>
    <w:p>
      <w:r>
        <w:rPr/>
        <w:t>Mais tarde, há uma afirmação de que o teste, seguida por novas verificações e por uma explicação didática dos limites.</w:t>
      </w:r>
    </w:p>
    <w:p>
      <w:r>
        <w:rPr/>
        <w:t>Relaciona parte da investigação a uma versão considerada antiga e propõe obter uma versão mais nova; também menciona uso de máquina/servidor compartilhado e duas bases/servidores. Não copiar binários, trocar servidor, conectar a base ou alterar pastas/configuração sem runbook autorizado, inventário do ambiente, backup e rollback.</w:t>
      </w:r>
    </w:p>
    <w:p>
      <w:pPr>
        <w:pStyle w:val="Heading1"/>
      </w:pPr>
      <w:r>
        <w:t>Sistemas, telas e rotinas</w:t>
      </w:r>
    </w:p>
    <w:p>
      <w:pPr>
        <w:pStyle w:val="Legenda"/>
      </w:pPr>
      <w:r>
        <w:rPr/>
        <w:t>93 fichas: onde cada coisa fica, para que serve, o que a rotina exige e o que dá errado.</w:t>
      </w:r>
    </w:p>
    <w:p>
      <w:pPr>
        <w:pStyle w:val="Heading2"/>
      </w:pPr>
      <w:r>
        <w:t>Sistemas, módulos e telas</w:t>
      </w:r>
    </w:p>
    <w:p>
      <w:pPr>
        <w:pStyle w:val="Heading3"/>
      </w:pPr>
      <w:r>
        <w:t>SIC Minutas (do Autorizador)</w:t>
      </w:r>
    </w:p>
    <w:p>
      <w:pPr>
        <w:pStyle w:val="ListBullet"/>
        <w:ind w:left="255"/>
      </w:pPr>
      <w:r>
        <w:rPr>
          <w:b/>
        </w:rPr>
        <w:t>Criação de novas variáveis do modelo</w:t>
      </w:r>
      <w:r>
        <w:rPr/>
        <w:t xml:space="preserve"> — </w:t>
      </w:r>
      <w:r>
        <w:br/>
      </w:r>
      <w:r>
        <w:rPr/>
        <w:t>Adequar a exibição de operações originais, credor e saldo devedor na CCB de refinanciamento com múltiplos contratos</w:t>
      </w:r>
    </w:p>
    <w:p>
      <w:pPr>
        <w:pStyle w:val="Heading3"/>
      </w:pPr>
      <w:r>
        <w:t>Web Autorizador</w:t>
      </w:r>
    </w:p>
    <w:p>
      <w:pPr>
        <w:pStyle w:val="ListBullet"/>
        <w:ind w:left="255"/>
      </w:pPr>
      <w:r>
        <w:rPr>
          <w:b/>
        </w:rPr>
        <w:t>Limite de escopo da entrega</w:t>
      </w:r>
      <w:r>
        <w:rPr/>
        <w:t xml:space="preserve"> — </w:t>
      </w:r>
      <w:r>
        <w:br/>
      </w:r>
      <w:r>
        <w:rPr/>
        <w:t>Módulo indicado para receber as implementações descritas</w:t>
      </w:r>
    </w:p>
    <w:p>
      <w:pPr>
        <w:pStyle w:val="Heading3"/>
      </w:pPr>
      <w:r>
        <w:t>API de formalização</w:t>
      </w:r>
    </w:p>
    <w:p>
      <w:pPr>
        <w:pStyle w:val="ListBullet"/>
        <w:ind w:left="255"/>
      </w:pPr>
      <w:r>
        <w:rPr>
          <w:b/>
        </w:rPr>
        <w:t>Integração com a jornada de contratação</w:t>
      </w:r>
      <w:r>
        <w:rPr/>
        <w:t xml:space="preserve"> — </w:t>
      </w:r>
      <w:r>
        <w:br/>
      </w:r>
      <w:r>
        <w:rPr/>
        <w:t>Atualizar com as novas variáveis para a jornada emitir a CCB atualizada</w:t>
      </w:r>
    </w:p>
    <w:p>
      <w:pPr>
        <w:pStyle w:val="Heading3"/>
      </w:pPr>
      <w:r>
        <w:t>Autorizador</w:t>
      </w:r>
    </w:p>
    <w:p>
      <w:pPr>
        <w:pStyle w:val="ListBullet"/>
        <w:ind w:left="255"/>
      </w:pPr>
      <w:r>
        <w:rPr>
          <w:b/>
        </w:rPr>
        <w:t>Ambiente de testes / frente de API</w:t>
      </w:r>
      <w:r>
        <w:rPr/>
        <w:t xml:space="preserve"> — </w:t>
      </w:r>
      <w:r>
        <w:br/>
      </w:r>
      <w:r>
        <w:rPr/>
        <w:t>Execução prática dos cenários da EPT (</w:t>
      </w:r>
      <w:r>
        <w:rPr>
          <w:rFonts w:ascii="Consolas" w:hAnsi="Consolas"/>
          <w:color w:val="0F172A"/>
          <w:sz w:val="18"/>
        </w:rPr>
        <w:t>570023</w:t>
      </w:r>
      <w:r>
        <w:rPr/>
        <w:t xml:space="preserve"> / </w:t>
      </w:r>
      <w:r>
        <w:rPr>
          <w:rFonts w:ascii="Consolas" w:hAnsi="Consolas"/>
          <w:color w:val="0F172A"/>
          <w:sz w:val="18"/>
        </w:rPr>
        <w:t>558139</w:t>
      </w:r>
      <w:r>
        <w:rPr/>
        <w:t xml:space="preserve"> — parâmetro para margem de tolerância) em coordenação com a frente de API (Santana)</w:t>
      </w:r>
    </w:p>
    <w:p>
      <w:pPr>
        <w:pStyle w:val="ListBullet"/>
        <w:ind w:left="255"/>
      </w:pPr>
      <w:r>
        <w:rPr>
          <w:b/>
        </w:rPr>
        <w:t>Rotinas de convênio/produto e forma de recebimento; cita</w:t>
      </w:r>
      <w:r>
        <w:rPr/>
        <w:t xml:space="preserve"> — </w:t>
      </w:r>
      <w:r>
        <w:br/>
      </w:r>
      <w:r>
        <w:rPr/>
        <w:t>Conferir convênio/produto e relação com a esteira</w:t>
      </w:r>
    </w:p>
    <w:p>
      <w:pPr>
        <w:pStyle w:val="Heading3"/>
      </w:pPr>
      <w:r>
        <w:t>Ambiente de base / pastas de CQ (UDL Base)</w:t>
      </w:r>
    </w:p>
    <w:p>
      <w:pPr>
        <w:pStyle w:val="ListBullet"/>
        <w:ind w:left="255"/>
      </w:pPr>
      <w:r>
        <w:rPr>
          <w:b/>
        </w:rPr>
        <w:t>Apontamento de base e pasta compartilhada</w:t>
      </w:r>
      <w:r>
        <w:rPr/>
        <w:t xml:space="preserve"> — </w:t>
      </w:r>
      <w:r>
        <w:br/>
      </w:r>
      <w:r>
        <w:rPr/>
        <w:t>Subir versão na base e mudar a pasta de trabalho somente após conferir se outro operador já não alterou</w:t>
      </w:r>
    </w:p>
    <w:p>
      <w:pPr>
        <w:pStyle w:val="Heading3"/>
      </w:pPr>
      <w:r>
        <w:t>Autorizador Web (WebAutorizador)</w:t>
      </w:r>
    </w:p>
    <w:p>
      <w:pPr>
        <w:pStyle w:val="ListBullet"/>
        <w:ind w:left="255"/>
      </w:pPr>
      <w:r>
        <w:rPr>
          <w:b/>
        </w:rPr>
        <w:t>Proposta Sintetizada (UI.PropostaSintetizada.aspx) — quadros Condição Escolhida, Dados da Operação e Despesas / Tarifas</w:t>
      </w:r>
      <w:r>
        <w:rPr/>
        <w:t xml:space="preserve"> — </w:t>
      </w:r>
      <w:r>
        <w:br/>
      </w:r>
      <w:r>
        <w:rPr/>
        <w:t>Identificar a despesa do tipo seguro (</w:t>
      </w:r>
      <w:r>
        <w:rPr>
          <w:rFonts w:ascii="Consolas" w:hAnsi="Consolas"/>
          <w:color w:val="0F172A"/>
          <w:sz w:val="18"/>
        </w:rPr>
        <w:t>Seguro A</w:t>
      </w:r>
      <w:r>
        <w:rPr/>
        <w:t>) vinculada ao convênio selecionado na proposta (</w:t>
      </w:r>
      <w:r>
        <w:rPr>
          <w:rFonts w:ascii="Consolas" w:hAnsi="Consolas"/>
          <w:color w:val="0F172A"/>
          <w:sz w:val="18"/>
        </w:rPr>
        <w:t>989898 - CONV MS</w:t>
      </w:r>
      <w:r>
        <w:rPr/>
        <w:t>)</w:t>
      </w:r>
    </w:p>
    <w:p>
      <w:pPr>
        <w:pStyle w:val="ListBullet"/>
        <w:ind w:left="255"/>
      </w:pPr>
      <w:r>
        <w:rPr>
          <w:b/>
        </w:rPr>
        <w:t>Tabelas -&gt; Convênios (UI.CD.ConvA.aspx / UI.ConfigConvenio.aspx) e modal Despesas</w:t>
      </w:r>
      <w:r>
        <w:rPr/>
        <w:t xml:space="preserve"> — </w:t>
      </w:r>
      <w:r>
        <w:br/>
      </w:r>
      <w:r>
        <w:rPr/>
        <w:t xml:space="preserve">Consultar o convênio </w:t>
      </w:r>
      <w:r>
        <w:rPr>
          <w:rFonts w:ascii="Consolas" w:hAnsi="Consolas"/>
          <w:color w:val="0F172A"/>
          <w:sz w:val="18"/>
        </w:rPr>
        <w:t>989898 - CONV MS</w:t>
      </w:r>
      <w:r>
        <w:rPr/>
        <w:t xml:space="preserve"> (módulo </w:t>
      </w:r>
      <w:r>
        <w:rPr>
          <w:rFonts w:ascii="Consolas" w:hAnsi="Consolas"/>
          <w:color w:val="0F172A"/>
          <w:sz w:val="18"/>
        </w:rPr>
        <w:t>998</w:t>
      </w:r>
      <w:r>
        <w:rPr/>
        <w:t xml:space="preserve">) e abrir o botão </w:t>
      </w:r>
      <w:r>
        <w:rPr>
          <w:rFonts w:ascii="Consolas" w:hAnsi="Consolas"/>
          <w:color w:val="0F172A"/>
          <w:sz w:val="18"/>
        </w:rPr>
        <w:t>Despesas</w:t>
      </w:r>
      <w:r>
        <w:rPr/>
        <w:t xml:space="preserve"> para descobrir o </w:t>
      </w:r>
      <w:r>
        <w:rPr>
          <w:rFonts w:ascii="Consolas" w:hAnsi="Consolas"/>
          <w:color w:val="0F172A"/>
          <w:sz w:val="18"/>
        </w:rPr>
        <w:t>Cód. Política de Despesa/Tarifa: 98</w:t>
      </w:r>
    </w:p>
    <w:p>
      <w:pPr>
        <w:pStyle w:val="ListBullet"/>
        <w:ind w:left="255"/>
      </w:pPr>
      <w:r>
        <w:rPr>
          <w:b/>
        </w:rPr>
        <w:t>Cadastro de Decisão (UI.CD.Deci.aspx), Proposta Sintetizada (UI.PropostaSintetizada.aspx?Origem3=001010), ESCOLHAPCS, Aprovação/Consulta (UI.AprovacaoConsultaAnd.aspx)</w:t>
      </w:r>
      <w:r>
        <w:rPr/>
        <w:t xml:space="preserve"> — </w:t>
      </w:r>
      <w:r>
        <w:br/>
      </w:r>
      <w:r>
        <w:rPr/>
        <w:t xml:space="preserve">Exibir a proposta de teste usada na integração (valores da operação conferem com o payload JSON; evento </w:t>
      </w:r>
      <w:r>
        <w:rPr>
          <w:rFonts w:ascii="Consolas" w:hAnsi="Consolas"/>
          <w:color w:val="0F172A"/>
          <w:sz w:val="18"/>
        </w:rPr>
        <w:t>ENVIA SIST EXT</w:t>
      </w:r>
      <w:r>
        <w:rPr/>
        <w:t xml:space="preserve"> na lista de aprovação/consulta)</w:t>
      </w:r>
    </w:p>
    <w:p>
      <w:pPr>
        <w:pStyle w:val="Heading3"/>
      </w:pPr>
      <w:r>
        <w:t>SQL Server Management Studio (FCSMONITOREMPR)</w:t>
      </w:r>
    </w:p>
    <w:p>
      <w:pPr>
        <w:pStyle w:val="ListBullet"/>
        <w:ind w:left="255"/>
      </w:pPr>
      <w:r>
        <w:rPr>
          <w:b/>
        </w:rPr>
        <w:t>Consulta em ECONSULT × TBPERFCON</w:t>
      </w:r>
      <w:r>
        <w:rPr/>
        <w:t xml:space="preserve"> — </w:t>
      </w:r>
      <w:r>
        <w:br/>
      </w:r>
      <w:r>
        <w:rPr/>
        <w:t>Monitorar etapas de esteira e averbação por proposta (</w:t>
      </w:r>
      <w:r>
        <w:rPr>
          <w:rFonts w:ascii="Consolas" w:hAnsi="Consolas"/>
          <w:color w:val="0F172A"/>
          <w:sz w:val="18"/>
        </w:rPr>
        <w:t>CSNRPROP</w:t>
      </w:r>
      <w:r>
        <w:rPr/>
        <w:t>) no contexto de reaproveitamento de seguro</w:t>
      </w:r>
    </w:p>
    <w:p>
      <w:pPr>
        <w:pStyle w:val="Heading3"/>
      </w:pPr>
      <w:r>
        <w:t>Planilha (Web Site.Net, Plugin, WFIUTIL, FI.SQLResutil, WebAcesso)</w:t>
      </w:r>
    </w:p>
    <w:p>
      <w:pPr>
        <w:pStyle w:val="ListBullet"/>
        <w:ind w:left="255"/>
      </w:pPr>
      <w:r>
        <w:rPr>
          <w:b/>
        </w:rPr>
        <w:t>Aba Cenários (filtros Artefato e colunas G–J de modalidade de entrega)</w:t>
      </w:r>
      <w:r>
        <w:rPr/>
        <w:t xml:space="preserve"> — </w:t>
      </w:r>
      <w:r>
        <w:br/>
      </w:r>
      <w:r>
        <w:rPr/>
        <w:t xml:space="preserve">Selecionar processos de validação e evidenciação de disponibilização padrão (ex.: </w:t>
      </w:r>
      <w:r>
        <w:rPr>
          <w:rFonts w:ascii="Consolas" w:hAnsi="Consolas"/>
          <w:color w:val="0F172A"/>
          <w:sz w:val="18"/>
        </w:rPr>
        <w:t>Plugin</w:t>
      </w:r>
      <w:r>
        <w:rPr/>
        <w:t xml:space="preserve"> em </w:t>
      </w:r>
      <w:r>
        <w:rPr>
          <w:rFonts w:ascii="Consolas" w:hAnsi="Consolas"/>
          <w:color w:val="0F172A"/>
          <w:sz w:val="18"/>
        </w:rPr>
        <w:t>Entrega inicial - Completo</w:t>
      </w:r>
      <w:r>
        <w:rPr/>
        <w:t xml:space="preserve"> para Portobank)</w:t>
      </w:r>
    </w:p>
    <w:p>
      <w:pPr>
        <w:pStyle w:val="Heading3"/>
      </w:pPr>
      <w:r>
        <w:t>ServCon — plugin Envio da Proposta ao Sistema Externo (SrvEnvioPropExt)</w:t>
      </w:r>
    </w:p>
    <w:p>
      <w:pPr>
        <w:pStyle w:val="ListBullet"/>
        <w:ind w:left="255"/>
      </w:pPr>
      <w:r>
        <w:rPr>
          <w:b/>
        </w:rPr>
        <w:t>Especificação Funcional da OS 586780 (página 2 — RFP001 — e página 3 — attachment_document)</w:t>
      </w:r>
      <w:r>
        <w:rPr/>
        <w:t xml:space="preserve"> — </w:t>
      </w:r>
      <w:r>
        <w:br/>
      </w:r>
      <w:r>
        <w:rPr/>
        <w:t xml:space="preserve">Incluir o agrupamento </w:t>
      </w:r>
      <w:r>
        <w:rPr>
          <w:rFonts w:ascii="Consolas" w:hAnsi="Consolas"/>
          <w:color w:val="0F172A"/>
          <w:sz w:val="18"/>
        </w:rPr>
        <w:t>attachment_document</w:t>
      </w:r>
      <w:r>
        <w:rPr/>
        <w:t xml:space="preserve"> com </w:t>
      </w:r>
      <w:r>
        <w:rPr>
          <w:rFonts w:ascii="Consolas" w:hAnsi="Consolas"/>
          <w:color w:val="0F172A"/>
          <w:sz w:val="18"/>
        </w:rPr>
        <w:t>document_type, document_name</w:t>
      </w:r>
      <w:r>
        <w:rPr/>
        <w:t xml:space="preserve"> e </w:t>
      </w:r>
      <w:r>
        <w:rPr>
          <w:rFonts w:ascii="Consolas" w:hAnsi="Consolas"/>
          <w:color w:val="0F172A"/>
          <w:sz w:val="18"/>
        </w:rPr>
        <w:t>user</w:t>
      </w:r>
      <w:r>
        <w:rPr/>
        <w:t xml:space="preserve"> no envio ao sistema externo, com envio </w:t>
      </w:r>
      <w:r>
        <w:rPr>
          <w:rFonts w:ascii="Consolas" w:hAnsi="Consolas"/>
          <w:color w:val="0F172A"/>
          <w:sz w:val="18"/>
        </w:rPr>
        <w:t>null</w:t>
      </w:r>
      <w:r>
        <w:rPr/>
        <w:t xml:space="preserve"> sem documentos</w:t>
      </w:r>
    </w:p>
    <w:p>
      <w:pPr>
        <w:pStyle w:val="Heading3"/>
      </w:pPr>
      <w:r>
        <w:t>SIC (informado) / web service do Autorizador</w:t>
      </w:r>
    </w:p>
    <w:p>
      <w:pPr>
        <w:pStyle w:val="ListBullet"/>
        <w:ind w:left="255"/>
      </w:pPr>
      <w:r>
        <w:rPr>
          <w:b/>
        </w:rPr>
        <w:t>Código do perfil configurado para a execução</w:t>
      </w:r>
      <w:r>
        <w:rPr/>
        <w:t xml:space="preserve"> — </w:t>
      </w:r>
      <w:r>
        <w:br/>
      </w:r>
      <w:r>
        <w:rPr/>
        <w:t>Obter as informações do SIC e garantir o código do perfil no web service quando a execução for por esse canal</w:t>
      </w:r>
    </w:p>
    <w:p>
      <w:pPr>
        <w:pStyle w:val="Heading3"/>
      </w:pPr>
      <w:r>
        <w:t>Autorizador / módulo MCB / API de consulta de pontuação (descrição verbal)</w:t>
      </w:r>
    </w:p>
    <w:p>
      <w:pPr>
        <w:pStyle w:val="ListBullet"/>
        <w:ind w:left="255"/>
      </w:pPr>
      <w:r>
        <w:rPr/>
        <w:t>Versões, atividade/esteira, contrato da API, app settings e ambiente oficial confirmados pelo responsável técnico</w:t>
      </w:r>
    </w:p>
    <w:p>
      <w:pPr>
        <w:pStyle w:val="Heading3"/>
      </w:pPr>
      <w:r>
        <w:t>Autorizador / Web API de documentos anexados / GED-Gdoc (descrição verbal)</w:t>
      </w:r>
    </w:p>
    <w:p>
      <w:pPr>
        <w:pStyle w:val="ListBullet"/>
        <w:ind w:left="255"/>
      </w:pPr>
      <w:r>
        <w:rPr>
          <w:b/>
        </w:rPr>
        <w:t>EF/Anexo I aprovados; ambiente de teste e perfil GED confirmados</w:t>
      </w:r>
      <w:r>
        <w:rPr/>
        <w:t xml:space="preserve"> — </w:t>
      </w:r>
      <w:r>
        <w:br/>
      </w:r>
      <w:r>
        <w:rPr/>
        <w:t>Consulta simplificada de arquivos GED por proposta ou operação, sem retorno do checklist; não houve chamada nem inspeção de tela</w:t>
      </w:r>
    </w:p>
    <w:p>
      <w:pPr>
        <w:pStyle w:val="Heading3"/>
      </w:pPr>
      <w:r>
        <w:t>Autorizador / plugin / retorno JSON (descrição verbal)</w:t>
      </w:r>
    </w:p>
    <w:p>
      <w:pPr>
        <w:pStyle w:val="ListBullet"/>
        <w:ind w:left="255"/>
      </w:pPr>
      <w:r>
        <w:rPr>
          <w:b/>
        </w:rPr>
        <w:t>EF/EPT vigente, propriedade do JSON, ambiente e versão aprovados; cenário sintético</w:t>
      </w:r>
      <w:r>
        <w:rPr/>
        <w:t xml:space="preserve"> — </w:t>
      </w:r>
      <w:r>
        <w:br/>
      </w:r>
      <w:r>
        <w:rPr/>
        <w:t>Sugere criar proposta de teste, percorrer esteira autorizada, executar plugin e comparar o JSON; não houve chamada nem inspeção visual</w:t>
      </w:r>
    </w:p>
    <w:p>
      <w:pPr>
        <w:pStyle w:val="Heading3"/>
      </w:pPr>
      <w:r>
        <w:t>CDC / SIC / plugin e integração externa (descrição verbal)</w:t>
      </w:r>
    </w:p>
    <w:p>
      <w:pPr>
        <w:pStyle w:val="ListBullet"/>
        <w:ind w:left="255"/>
      </w:pPr>
      <w:r>
        <w:rPr/>
        <w:t>EF aprovada; sandbox e endpoint mock; autorização do dono do CDC</w:t>
      </w:r>
    </w:p>
    <w:p>
      <w:pPr>
        <w:pStyle w:val="Heading3"/>
      </w:pPr>
      <w:r>
        <w:t>SQL Server Management Studio (FCSMONITOREMPR, ambiente de CQ)</w:t>
      </w:r>
    </w:p>
    <w:p>
      <w:pPr>
        <w:pStyle w:val="ListBullet"/>
        <w:ind w:left="255"/>
      </w:pPr>
      <w:r>
        <w:rPr>
          <w:b/>
        </w:rPr>
        <w:t>Editor SQLQuery1.sql + grades de resultado (ECONSULT, ECONSULTD)</w:t>
      </w:r>
      <w:r>
        <w:rPr/>
        <w:t xml:space="preserve"> — </w:t>
      </w:r>
      <w:r>
        <w:br/>
      </w:r>
      <w:r>
        <w:rPr/>
        <w:t xml:space="preserve">Rastrear a execução do por </w:t>
      </w:r>
      <w:r>
        <w:rPr>
          <w:b/>
        </w:rPr>
        <w:t>nome do serviço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PRDESCPFCON</w:t>
      </w:r>
      <w:r>
        <w:rPr/>
        <w:t xml:space="preserve">) e obter o detalhe/payload pela </w:t>
      </w:r>
      <w:r>
        <w:rPr>
          <w:rFonts w:ascii="Consolas" w:hAnsi="Consolas"/>
          <w:color w:val="0F172A"/>
          <w:sz w:val="18"/>
        </w:rPr>
        <w:t>ECONSULTD</w:t>
      </w:r>
      <w:r>
        <w:rPr/>
        <w:t xml:space="preserve"> com o </w:t>
      </w:r>
      <w:r>
        <w:rPr>
          <w:rFonts w:ascii="Consolas" w:hAnsi="Consolas"/>
          <w:color w:val="0F172A"/>
          <w:sz w:val="18"/>
        </w:rPr>
        <w:t>CSIDCONS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84942</w:t>
      </w:r>
      <w:r>
        <w:rPr/>
        <w:t>)</w:t>
      </w:r>
    </w:p>
    <w:p>
      <w:pPr>
        <w:pStyle w:val="Heading3"/>
      </w:pPr>
      <w:r>
        <w:t>Notepad++ (aba não salva)</w:t>
      </w:r>
    </w:p>
    <w:p>
      <w:pPr>
        <w:pStyle w:val="ListBullet"/>
        <w:ind w:left="255"/>
      </w:pPr>
      <w:r>
        <w:rPr>
          <w:b/>
        </w:rPr>
        <w:t>Payload JSON do envio ao sistema externo (191 linhas)</w:t>
      </w:r>
      <w:r>
        <w:rPr/>
        <w:t xml:space="preserve"> — </w:t>
      </w:r>
      <w:r>
        <w:br/>
      </w:r>
      <w:r>
        <w:rPr/>
        <w:t xml:space="preserve">Examinar o payload copiado do banco: campos de contrato, objeto </w:t>
      </w:r>
      <w:r>
        <w:rPr>
          <w:rFonts w:ascii="Consolas" w:hAnsi="Consolas"/>
          <w:color w:val="0F172A"/>
          <w:sz w:val="18"/>
        </w:rPr>
        <w:t>client</w:t>
      </w:r>
      <w:r>
        <w:rPr/>
        <w:t xml:space="preserve"> (onde entra o novo agrupamento) e </w:t>
      </w:r>
      <w:r>
        <w:rPr>
          <w:rFonts w:ascii="Consolas" w:hAnsi="Consolas"/>
          <w:color w:val="0F172A"/>
          <w:sz w:val="18"/>
        </w:rPr>
        <w:t>corban_data</w:t>
      </w:r>
    </w:p>
    <w:p>
      <w:pPr>
        <w:pStyle w:val="Heading3"/>
      </w:pPr>
      <w:r>
        <w:t>Edge (Especificação Funcional, 41 páginas)</w:t>
      </w:r>
    </w:p>
    <w:p>
      <w:pPr>
        <w:pStyle w:val="ListBullet"/>
        <w:ind w:left="255"/>
      </w:pPr>
      <w:r>
        <w:rPr>
          <w:b/>
        </w:rPr>
        <w:t>Tabelas de layout do payload (endereço do cliente, attached_document, corban)</w:t>
      </w:r>
      <w:r>
        <w:rPr/>
        <w:t xml:space="preserve"> — </w:t>
      </w:r>
      <w:r>
        <w:br/>
      </w:r>
      <w:r>
        <w:rPr/>
        <w:t>Definir os campos do novo agrupamento (</w:t>
      </w:r>
      <w:r>
        <w:rPr>
          <w:rFonts w:ascii="Consolas" w:hAnsi="Consolas"/>
          <w:color w:val="0F172A"/>
          <w:sz w:val="18"/>
        </w:rPr>
        <w:t>document_type, document_name</w:t>
      </w:r>
      <w:r>
        <w:rPr/>
        <w:t>) e a origem dos dados corban</w:t>
      </w:r>
    </w:p>
    <w:p>
      <w:pPr>
        <w:pStyle w:val="Heading3"/>
      </w:pPr>
      <w:r>
        <w:t>Excel — planilha EPT_586780 (Modo de Compatibilidade)</w:t>
      </w:r>
    </w:p>
    <w:p>
      <w:pPr>
        <w:pStyle w:val="ListBullet"/>
        <w:ind w:left="255"/>
      </w:pPr>
      <w:r>
        <w:rPr>
          <w:b/>
        </w:rPr>
        <w:t>Tabela de casos de teste (CT, Ref., Etapa, Resultado esperado, Status, Observações)</w:t>
      </w:r>
      <w:r>
        <w:rPr/>
        <w:t xml:space="preserve"> — </w:t>
      </w:r>
      <w:r>
        <w:br/>
      </w:r>
      <w:r>
        <w:rPr/>
        <w:t>Documentar o caso 001.1 do item e orientar o preenchimento (número do projeto, item da EF, etapa genérica)</w:t>
      </w:r>
    </w:p>
    <w:p>
      <w:pPr>
        <w:pStyle w:val="Heading3"/>
      </w:pPr>
      <w:r>
        <w:t>Word — Relatorio_de_Testes_586780 (CQ - Controle de Qualidade / Evidências de Testes)</w:t>
      </w:r>
    </w:p>
    <w:p>
      <w:pPr>
        <w:pStyle w:val="ListBullet"/>
        <w:ind w:left="255"/>
      </w:pPr>
      <w:r>
        <w:rPr>
          <w:b/>
        </w:rPr>
        <w:t>Cenários 001.1 (/proposal/import, /proposal/update), parâmetros, passos e resultado esperado</w:t>
      </w:r>
      <w:r>
        <w:rPr/>
        <w:t xml:space="preserve"> — </w:t>
      </w:r>
      <w:r>
        <w:br/>
      </w:r>
      <w:r>
        <w:rPr/>
        <w:t>Fonte para acrescentar cenários à EPT</w:t>
      </w:r>
    </w:p>
    <w:p>
      <w:pPr>
        <w:pStyle w:val="Heading3"/>
      </w:pPr>
      <w:r>
        <w:t>Explorador de Arquivos (compartilhamento Mesa_C6)</w:t>
      </w:r>
    </w:p>
    <w:p>
      <w:pPr>
        <w:pStyle w:val="ListBullet"/>
        <w:ind w:left="255"/>
      </w:pPr>
      <w:r>
        <w:rPr>
          <w:b/>
        </w:rPr>
        <w:t>Com D586780 (PDF da EF) e Relatorio_de_Testes_586780 (Word)</w:t>
      </w:r>
      <w:r>
        <w:rPr/>
        <w:t xml:space="preserve"> — </w:t>
      </w:r>
      <w:r>
        <w:br/>
      </w:r>
      <w:r>
        <w:rPr/>
        <w:t>Localizar os documentos-fonte para a EPT (servidor mascarado nos derivados)</w:t>
      </w:r>
    </w:p>
    <w:p>
      <w:pPr>
        <w:pStyle w:val="Heading3"/>
      </w:pPr>
      <w:r>
        <w:t>Plugin de envio ao sistema externo</w:t>
      </w:r>
    </w:p>
    <w:p>
      <w:pPr>
        <w:pStyle w:val="ListBullet"/>
        <w:ind w:left="255"/>
      </w:pPr>
      <w:r>
        <w:rPr/>
        <w:t xml:space="preserve">Relata </w:t>
      </w:r>
      <w:r>
        <w:rPr>
          <w:rFonts w:ascii="Consolas" w:hAnsi="Consolas"/>
          <w:color w:val="0F172A"/>
          <w:sz w:val="18"/>
        </w:rPr>
        <w:t>null</w:t>
      </w:r>
      <w:r>
        <w:rPr/>
        <w:t xml:space="preserve"> sem documentos e dois documentos no JSON após retorno/reenvio; nenhum payload foi conferido</w:t>
      </w:r>
    </w:p>
    <w:p>
      <w:pPr>
        <w:pStyle w:val="Heading3"/>
      </w:pPr>
      <w:r>
        <w:t>Autorizador Web / Web API Consulta de Propostas (detalhada)</w:t>
      </w:r>
    </w:p>
    <w:p>
      <w:pPr>
        <w:pStyle w:val="ListBullet"/>
        <w:ind w:left="255"/>
      </w:pPr>
      <w:r>
        <w:rPr/>
        <w:t>Demonstrar novos objetos de despesa e reaproveitamento na saída, preparando proposta com os dados necessários; relato didático, sem payload conferido</w:t>
      </w:r>
    </w:p>
    <w:p>
      <w:pPr>
        <w:pStyle w:val="Heading3"/>
      </w:pPr>
      <w:r>
        <w:t>Excel / EPT, EF e documentação de API</w:t>
      </w:r>
    </w:p>
    <w:p>
      <w:pPr>
        <w:pStyle w:val="ListBullet"/>
        <w:ind w:left="255"/>
      </w:pPr>
      <w:r>
        <w:rPr>
          <w:b/>
        </w:rPr>
        <w:t>Modelo de EPT, documento funcional e referência de teste</w:t>
      </w:r>
      <w:r>
        <w:rPr/>
        <w:t xml:space="preserve"> — </w:t>
      </w:r>
      <w:r>
        <w:br/>
      </w:r>
      <w:r>
        <w:rPr/>
        <w:t>Orientação para descrever cenários, pré-condições, passos e resultados esperados; o número/nome das colunas e modelo oficial não foram conferidos</w:t>
      </w:r>
    </w:p>
    <w:p>
      <w:pPr>
        <w:pStyle w:val="Heading3"/>
      </w:pPr>
      <w:r>
        <w:t>Acesso / Web Acesso</w:t>
      </w:r>
    </w:p>
    <w:p>
      <w:pPr>
        <w:pStyle w:val="ListBullet"/>
        <w:ind w:left="255"/>
      </w:pPr>
      <w:r>
        <w:rPr>
          <w:b/>
        </w:rPr>
        <w:t>Serviços, gerenciamento de licenças, cadastro de usuários, direitos por rotina</w:t>
      </w:r>
      <w:r>
        <w:rPr/>
        <w:t xml:space="preserve"> — </w:t>
      </w:r>
      <w:r>
        <w:br/>
      </w:r>
      <w:r>
        <w:rPr/>
        <w:t>Gerar Client Secret, associar licenças e conceder direitos a usuário</w:t>
      </w:r>
    </w:p>
    <w:p>
      <w:pPr>
        <w:pStyle w:val="Heading3"/>
      </w:pPr>
      <w:r>
        <w:t>Test API</w:t>
      </w:r>
    </w:p>
    <w:p>
      <w:pPr>
        <w:pStyle w:val="ListBullet"/>
        <w:ind w:left="255"/>
      </w:pPr>
      <w:r>
        <w:rPr>
          <w:b/>
        </w:rPr>
        <w:t>Configurações, catálogo de APIs, grupo/cenário, método e teste</w:t>
      </w:r>
      <w:r>
        <w:rPr/>
        <w:t xml:space="preserve"> — </w:t>
      </w:r>
      <w:r>
        <w:br/>
      </w:r>
      <w:r>
        <w:rPr/>
        <w:t>Simular proposta usando Client ID/segredo e payload de cenário</w:t>
      </w:r>
    </w:p>
    <w:p>
      <w:pPr>
        <w:pStyle w:val="ListBullet"/>
        <w:ind w:left="255"/>
      </w:pPr>
      <w:r>
        <w:rPr/>
        <w:t xml:space="preserve">Ferramenta de envio do payload à API; tem </w:t>
      </w:r>
      <w:r>
        <w:rPr>
          <w:b/>
        </w:rPr>
        <w:t>campos próprios</w:t>
      </w:r>
      <w:r>
        <w:rPr/>
        <w:t xml:space="preserve"> (o que motivou a pergunta )</w:t>
      </w:r>
    </w:p>
    <w:p>
      <w:pPr>
        <w:pStyle w:val="Heading3"/>
      </w:pPr>
      <w:r>
        <w:t>APIs / SQL Result</w:t>
      </w:r>
    </w:p>
    <w:p>
      <w:pPr>
        <w:pStyle w:val="ListBullet"/>
        <w:ind w:left="255"/>
      </w:pPr>
      <w:r>
        <w:rPr>
          <w:b/>
        </w:rPr>
        <w:t>Instalação de licença e cadastro de métodos/rotinas (A/M</w:t>
      </w:r>
      <w:r>
        <w:rPr/>
        <w:t xml:space="preserve"> — </w:t>
      </w:r>
      <w:r>
        <w:br/>
      </w:r>
      <w:r>
        <w:rPr/>
        <w:t>Disponibilizar método/API e direitos relacionados</w:t>
      </w:r>
    </w:p>
    <w:p>
      <w:pPr>
        <w:pStyle w:val="Heading3"/>
      </w:pPr>
      <w:r>
        <w:t>CTC / CIP</w:t>
      </w:r>
    </w:p>
    <w:p>
      <w:pPr>
        <w:pStyle w:val="ListBullet"/>
        <w:ind w:left="255"/>
      </w:pPr>
      <w:r>
        <w:rPr>
          <w:b/>
        </w:rPr>
        <w:t>Troca de arquivos descrita, sem tela ou sistema receptor identificado</w:t>
      </w:r>
      <w:r>
        <w:rPr/>
        <w:t xml:space="preserve"> — </w:t>
      </w:r>
      <w:r>
        <w:br/>
      </w:r>
      <w:r>
        <w:rPr/>
        <w:t>Contextualizar uma portabilidade que a outra parte diz ter testado pouco</w:t>
      </w:r>
    </w:p>
    <w:p>
      <w:pPr>
        <w:pStyle w:val="Heading3"/>
      </w:pPr>
      <w:r>
        <w:t>Autorizador / Empregador</w:t>
      </w:r>
    </w:p>
    <w:p>
      <w:pPr>
        <w:pStyle w:val="ListBullet"/>
        <w:ind w:left="255"/>
      </w:pPr>
      <w:r>
        <w:rPr>
          <w:b/>
        </w:rPr>
        <w:t>Relação entre módulos, esteira/plugin/averbação</w:t>
      </w:r>
      <w:r>
        <w:rPr/>
        <w:t xml:space="preserve"> — </w:t>
      </w:r>
      <w:r>
        <w:br/>
      </w:r>
      <w:r>
        <w:rPr/>
        <w:t>Configurar componentes para uma implementação que atravessa módulos</w:t>
      </w:r>
    </w:p>
    <w:p>
      <w:pPr>
        <w:pStyle w:val="Heading3"/>
      </w:pPr>
      <w:r>
        <w:t>Planner / Gantt</w:t>
      </w:r>
    </w:p>
    <w:p>
      <w:pPr>
        <w:pStyle w:val="ListBullet"/>
        <w:ind w:left="255"/>
      </w:pPr>
      <w:r>
        <w:rPr>
          <w:b/>
        </w:rPr>
        <w:t>Projetos, cartões, responsáveis, horas e prazos</w:t>
      </w:r>
      <w:r>
        <w:rPr/>
        <w:t xml:space="preserve"> — </w:t>
      </w:r>
      <w:r>
        <w:br/>
      </w:r>
      <w:r>
        <w:rPr/>
        <w:t>Explicar organização da fila de CQ por sprint</w:t>
      </w:r>
    </w:p>
    <w:p>
      <w:pPr>
        <w:pStyle w:val="Heading3"/>
      </w:pPr>
      <w:r>
        <w:t>EF / EPT / Excel / Geradoc</w:t>
      </w:r>
    </w:p>
    <w:p>
      <w:pPr>
        <w:pStyle w:val="ListBullet"/>
        <w:ind w:left="255"/>
      </w:pPr>
      <w:r>
        <w:rPr>
          <w:b/>
        </w:rPr>
        <w:t>Documento funcional, casos de teste, planilha e geração DOCX</w:t>
      </w:r>
      <w:r>
        <w:rPr/>
        <w:t xml:space="preserve"> — </w:t>
      </w:r>
      <w:r>
        <w:br/>
      </w:r>
      <w:r>
        <w:rPr/>
        <w:t>Ler EF, escrever EPT e preparar documento de teste/evidência</w:t>
      </w:r>
    </w:p>
    <w:p>
      <w:pPr>
        <w:pStyle w:val="Heading3"/>
      </w:pPr>
      <w:r>
        <w:t>Autorizador / Web Access / Test API</w:t>
      </w:r>
    </w:p>
    <w:p>
      <w:pPr>
        <w:pStyle w:val="ListBullet"/>
        <w:ind w:left="255"/>
      </w:pPr>
      <w:r>
        <w:rPr>
          <w:b/>
        </w:rPr>
        <w:t>Cadastro de usuário/cliente, produto, convênio, esteira, proposta e teste</w:t>
      </w:r>
      <w:r>
        <w:rPr/>
        <w:t xml:space="preserve"> — </w:t>
      </w:r>
      <w:r>
        <w:br/>
      </w:r>
      <w:r>
        <w:rPr/>
        <w:t>Treinar fluxo de cadastro/simulação/inclusão em base de testes</w:t>
      </w:r>
    </w:p>
    <w:p>
      <w:pPr>
        <w:pStyle w:val="Heading3"/>
      </w:pPr>
      <w:r>
        <w:t>Bases/servidores, sites e pastas (config, UDL)</w:t>
      </w:r>
    </w:p>
    <w:p>
      <w:pPr>
        <w:pStyle w:val="ListBullet"/>
        <w:ind w:left="255"/>
      </w:pPr>
      <w:r>
        <w:rPr>
          <w:b/>
        </w:rPr>
        <w:t>Ambientes local/compartilhado/servidor descritos verbalmente</w:t>
      </w:r>
      <w:r>
        <w:rPr/>
        <w:t xml:space="preserve"> — </w:t>
      </w:r>
      <w:r>
        <w:br/>
      </w:r>
      <w:r>
        <w:rPr/>
        <w:t>Orientar atualização de versão e escolha de base</w:t>
      </w:r>
    </w:p>
    <w:p>
      <w:pPr>
        <w:pStyle w:val="Heading3"/>
      </w:pPr>
      <w:r>
        <w:t>Autorizador / Web Autorizador</w:t>
      </w:r>
    </w:p>
    <w:p>
      <w:pPr>
        <w:pStyle w:val="ListBullet"/>
        <w:ind w:left="255"/>
      </w:pPr>
      <w:r>
        <w:rPr/>
        <w:t>Convênio, condições de crédito, proposta e atividade de recálculo</w:t>
      </w:r>
    </w:p>
    <w:p>
      <w:pPr>
        <w:pStyle w:val="Heading3"/>
      </w:pPr>
      <w:r>
        <w:t>API / plugin / JSON (referências verbais)</w:t>
      </w:r>
    </w:p>
    <w:p>
      <w:pPr>
        <w:pStyle w:val="ListBullet"/>
        <w:ind w:left="255"/>
      </w:pPr>
      <w:r>
        <w:rPr/>
        <w:t>Há menção a uso de API/plugin ao criar proposta; nenhuma chamada ou resposta foi verificada</w:t>
      </w:r>
    </w:p>
    <w:p>
      <w:pPr>
        <w:pStyle w:val="Heading3"/>
      </w:pPr>
      <w:r>
        <w:t>Ambiente / versão / base</w:t>
      </w:r>
    </w:p>
    <w:p>
      <w:pPr>
        <w:pStyle w:val="ListBullet"/>
        <w:ind w:left="255"/>
      </w:pPr>
      <w:r>
        <w:rPr>
          <w:b/>
        </w:rPr>
        <w:t>Máquinas/servidores e duas bases referidas sem nome confirmado</w:t>
      </w:r>
      <w:r>
        <w:rPr/>
        <w:t xml:space="preserve"> — </w:t>
      </w:r>
      <w:r>
        <w:br/>
      </w:r>
      <w:r>
        <w:rPr/>
        <w:t>Versão e ambiente são aventados como possível causa de resultados diferentes</w:t>
      </w:r>
    </w:p>
    <w:p>
      <w:pPr>
        <w:pStyle w:val="Heading3"/>
      </w:pPr>
      <w:r>
        <w:t>Plugin de levantamento / serviço de exclusão / stub</w:t>
      </w:r>
    </w:p>
    <w:p>
      <w:pPr>
        <w:pStyle w:val="ListBullet"/>
        <w:ind w:left="255"/>
      </w:pPr>
      <w:r>
        <w:rPr/>
        <w:t>Separar a seleção da proposta do envio da exclusão e validar o retorno em sandbox aprovado</w:t>
      </w:r>
    </w:p>
    <w:p>
      <w:pPr>
        <w:pStyle w:val="Heading3"/>
      </w:pPr>
      <w:r>
        <w:t>API de inclusão de proposta (FIApiAutIncluirProposta)</w:t>
      </w:r>
    </w:p>
    <w:p>
      <w:pPr>
        <w:pStyle w:val="ListBullet"/>
        <w:ind w:left="255"/>
      </w:pPr>
      <w:r>
        <w:rPr/>
        <w:t xml:space="preserve">Serviço de inclusão de proposta do Autorizador; recebe payload JSON com </w:t>
      </w:r>
      <w:r>
        <w:rPr>
          <w:rFonts w:ascii="Consolas" w:hAnsi="Consolas"/>
          <w:color w:val="0F172A"/>
          <w:sz w:val="18"/>
        </w:rPr>
        <w:t>TipoOperacao</w:t>
      </w:r>
      <w:r>
        <w:rPr/>
        <w:t xml:space="preserve"> = </w:t>
      </w:r>
      <w:r>
        <w:rPr>
          <w:rFonts w:ascii="Consolas" w:hAnsi="Consolas"/>
          <w:color w:val="0F172A"/>
          <w:sz w:val="18"/>
        </w:rPr>
        <w:t>"Refinanciamento"</w:t>
      </w:r>
      <w:r>
        <w:rPr/>
        <w:t xml:space="preserve">. Erro de modelo observado quando </w:t>
      </w:r>
      <w:r>
        <w:rPr>
          <w:rFonts w:ascii="Consolas" w:hAnsi="Consolas"/>
          <w:color w:val="0F172A"/>
          <w:sz w:val="18"/>
        </w:rPr>
        <w:t>OperacoesRefin.SubTipoRefin</w:t>
      </w:r>
      <w:r>
        <w:rPr/>
        <w:t xml:space="preserve"> chega nulo</w:t>
      </w:r>
    </w:p>
    <w:p>
      <w:pPr>
        <w:pStyle w:val="Heading3"/>
      </w:pPr>
      <w:r>
        <w:t>Autorizador (tela de simulação de proposta)</w:t>
      </w:r>
    </w:p>
    <w:p>
      <w:pPr>
        <w:pStyle w:val="ListBullet"/>
        <w:ind w:left="255"/>
      </w:pPr>
      <w:r>
        <w:rPr/>
        <w:t xml:space="preserve">Origem do payload e </w:t>
      </w:r>
      <w:r>
        <w:rPr>
          <w:b/>
        </w:rPr>
        <w:t>oráculo</w:t>
      </w:r>
      <w:r>
        <w:rPr/>
        <w:t xml:space="preserve"> do teste: mostra a condição esperada e quais contratos podem ser usados (vermelho = não utilizável)</w:t>
      </w:r>
    </w:p>
    <w:p>
      <w:pPr>
        <w:pStyle w:val="Heading3"/>
      </w:pPr>
      <w:r>
        <w:t>Publicações do endpoint (…/Mesa C6/Regressivo &lt;n&gt;/FIApiAutIncluirProposta/ e …/C6/Api/FIApiAutIncluirProposta/)</w:t>
      </w:r>
    </w:p>
    <w:p>
      <w:pPr>
        <w:pStyle w:val="ListBullet"/>
        <w:ind w:left="255"/>
      </w:pPr>
      <w:r>
        <w:rPr/>
        <w:t>Dois caminhos para o mesmo serviço; hospedeiros mascarados nos derivados</w:t>
      </w:r>
    </w:p>
    <w:p>
      <w:pPr>
        <w:pStyle w:val="Heading3"/>
      </w:pPr>
      <w:r>
        <w:t>COPER (tabela referida como )</w:t>
      </w:r>
    </w:p>
    <w:p>
      <w:pPr>
        <w:pStyle w:val="ListBullet"/>
        <w:ind w:left="255"/>
      </w:pPr>
      <w:r>
        <w:rPr/>
        <w:t xml:space="preserve">Alvo do </w:t>
      </w:r>
      <w:r>
        <w:rPr>
          <w:rFonts w:ascii="Consolas" w:hAnsi="Consolas"/>
          <w:color w:val="0F172A"/>
          <w:sz w:val="18"/>
        </w:rPr>
        <w:t>select</w:t>
      </w:r>
      <w:r>
        <w:rPr/>
        <w:t xml:space="preserve"> por CPF para conferir as operações do cliente</w:t>
      </w:r>
    </w:p>
    <w:p>
      <w:pPr>
        <w:pStyle w:val="Heading3"/>
      </w:pPr>
      <w:r>
        <w:t>PSA / PEGEUT</w:t>
      </w:r>
    </w:p>
    <w:p>
      <w:pPr>
        <w:pStyle w:val="ListBullet"/>
        <w:ind w:left="255"/>
      </w:pPr>
      <w:r>
        <w:rPr/>
        <w:t>Citados como origem de dificuldade de configuração; nenhuma definição, tela ou parâmetro</w:t>
      </w:r>
    </w:p>
    <w:p>
      <w:pPr>
        <w:pStyle w:val="Heading2"/>
      </w:pPr>
      <w:r>
        <w:t>Rotinas e processos</w:t>
      </w:r>
    </w:p>
    <w:p>
      <w:pPr>
        <w:pStyle w:val="Heading3"/>
      </w:pPr>
      <w:r>
        <w:t>Geração da CCB de refinanciamento com as novas variáveis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Refinanciamento com múltiplos contratos vinculados à mesma operação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CCB com contratos e credores lado a lado (separador;) e saldo devedor somado</w:t>
      </w:r>
    </w:p>
    <w:p>
      <w:pPr>
        <w:pStyle w:val="ListBullet"/>
        <w:ind w:left="255"/>
      </w:pPr>
      <w:r>
        <w:rPr>
          <w:b/>
        </w:rPr>
        <w:t>Exceções:</w:t>
      </w:r>
      <w:r>
        <w:rPr/>
        <w:t xml:space="preserve"> </w:t>
      </w:r>
      <w:r>
        <w:br/>
      </w:r>
      <w:r>
        <w:rPr/>
        <w:t>Credor diferente → todos aparecem; credor igual → aparece uma vez</w:t>
      </w:r>
    </w:p>
    <w:p>
      <w:pPr>
        <w:pStyle w:val="Heading3"/>
      </w:pPr>
      <w:r>
        <w:t>Atualização da API de formalização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Definir as novas variáveis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Jornada de contratação emite a CCB atualizada</w:t>
      </w:r>
    </w:p>
    <w:p>
      <w:pPr>
        <w:pStyle w:val="Heading3"/>
      </w:pPr>
      <w:r>
        <w:t>Início de execução de testes no Autorizador a partir da EPT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EPT escrita (</w:t>
      </w:r>
      <w:r>
        <w:rPr>
          <w:rFonts w:ascii="Consolas" w:hAnsi="Consolas"/>
          <w:color w:val="0F172A"/>
          <w:sz w:val="18"/>
        </w:rPr>
        <w:t>570023</w:t>
      </w:r>
      <w:r>
        <w:rPr/>
        <w:t>) e item principal (</w:t>
      </w:r>
      <w:r>
        <w:rPr>
          <w:rFonts w:ascii="Consolas" w:hAnsi="Consolas"/>
          <w:color w:val="0F172A"/>
          <w:sz w:val="18"/>
        </w:rPr>
        <w:t>558139</w:t>
      </w:r>
      <w:r>
        <w:rPr/>
        <w:t>) identificados</w:t>
      </w:r>
    </w:p>
    <w:p>
      <w:pPr>
        <w:pStyle w:val="ListBullet"/>
        <w:ind w:left="255"/>
      </w:pPr>
      <w:r>
        <w:rPr>
          <w:b/>
        </w:rPr>
        <w:t>Exceções:</w:t>
      </w:r>
      <w:r>
        <w:rPr/>
        <w:t xml:space="preserve"> </w:t>
      </w:r>
      <w:r>
        <w:br/>
      </w:r>
      <w:r>
        <w:rPr/>
        <w:t>Se Santana já tiver alterado a pasta/base compartilhada, não sobrescrever sem alinhar</w:t>
      </w:r>
    </w:p>
    <w:p>
      <w:pPr>
        <w:pStyle w:val="Heading3"/>
      </w:pPr>
      <w:r>
        <w:t>Identificação do Código da Política de Despesa/Tarifa vinculada ao Convênio de uma Proposta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 xml:space="preserve">Proposta aberta em </w:t>
      </w:r>
      <w:r>
        <w:rPr>
          <w:rFonts w:ascii="Consolas" w:hAnsi="Consolas"/>
          <w:color w:val="0F172A"/>
          <w:sz w:val="18"/>
        </w:rPr>
        <w:t>Proposta Sintetizada</w:t>
      </w:r>
      <w:r>
        <w:rPr/>
        <w:t xml:space="preserve"> com convênio selecionado (</w:t>
      </w:r>
      <w:r>
        <w:rPr>
          <w:rFonts w:ascii="Consolas" w:hAnsi="Consolas"/>
          <w:color w:val="0F172A"/>
          <w:sz w:val="18"/>
        </w:rPr>
        <w:t>989898 - CONV MS</w:t>
      </w:r>
      <w:r>
        <w:rPr/>
        <w:t>)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 xml:space="preserve">Descoberta do </w:t>
      </w:r>
      <w:r>
        <w:rPr>
          <w:rFonts w:ascii="Consolas" w:hAnsi="Consolas"/>
          <w:color w:val="0F172A"/>
          <w:sz w:val="18"/>
        </w:rPr>
        <w:t>Cód. Política de Despesa/Tarifa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98</w:t>
      </w:r>
      <w:r>
        <w:rPr/>
        <w:t xml:space="preserve">) no botão </w:t>
      </w:r>
      <w:r>
        <w:rPr>
          <w:rFonts w:ascii="Consolas" w:hAnsi="Consolas"/>
          <w:color w:val="0F172A"/>
          <w:sz w:val="18"/>
        </w:rPr>
        <w:t>Despesas</w:t>
      </w:r>
      <w:r>
        <w:rPr/>
        <w:t xml:space="preserve"> do cadastro do Convênio (</w:t>
      </w:r>
      <w:r>
        <w:rPr>
          <w:rFonts w:ascii="Consolas" w:hAnsi="Consolas"/>
          <w:color w:val="0F172A"/>
          <w:sz w:val="18"/>
        </w:rPr>
        <w:t>Tabelas -&gt; Convênios</w:t>
      </w:r>
      <w:r>
        <w:rPr/>
        <w:t>), habilitando a consulta da política em si</w:t>
      </w:r>
    </w:p>
    <w:p>
      <w:pPr>
        <w:pStyle w:val="ListBullet"/>
        <w:ind w:left="255"/>
      </w:pPr>
      <w:r>
        <w:rPr>
          <w:b/>
        </w:rPr>
        <w:t>Exceções:</w:t>
      </w:r>
      <w:r>
        <w:rPr/>
        <w:t xml:space="preserve"> </w:t>
      </w:r>
      <w:r>
        <w:br/>
      </w:r>
      <w:r>
        <w:rPr/>
        <w:t>Não chutar convênio na busca: conferir sempre qual tabela está marcada na aba da proposta</w:t>
      </w:r>
    </w:p>
    <w:p>
      <w:pPr>
        <w:pStyle w:val="Heading3"/>
      </w:pPr>
      <w:r>
        <w:t>Entendimento e levantamento de campos do agrupamento attachment_document (RFP001 + especificação OS 586780)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RFP001 e especificação funcional disponíveis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 xml:space="preserve">Campos </w:t>
      </w:r>
      <w:r>
        <w:rPr>
          <w:rFonts w:ascii="Consolas" w:hAnsi="Consolas"/>
          <w:color w:val="0F172A"/>
          <w:sz w:val="18"/>
        </w:rPr>
        <w:t>document_type, document_name</w:t>
      </w:r>
      <w:r>
        <w:rPr/>
        <w:t xml:space="preserve"> e </w:t>
      </w:r>
      <w:r>
        <w:rPr>
          <w:rFonts w:ascii="Consolas" w:hAnsi="Consolas"/>
          <w:color w:val="0F172A"/>
          <w:sz w:val="18"/>
        </w:rPr>
        <w:t>user</w:t>
      </w:r>
      <w:r>
        <w:rPr/>
        <w:t xml:space="preserve"> confirmados; campos a conferir na base antes de implementar</w:t>
      </w:r>
    </w:p>
    <w:p>
      <w:pPr>
        <w:pStyle w:val="Heading3"/>
      </w:pPr>
      <w:r>
        <w:t>Envio do agrupamento de documentos anexados (Funcionamento I e II)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Checklist da proposta com documentos previstos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 xml:space="preserve">Agrupamento evidencia os documentos anexados; sem documentos, envia </w:t>
      </w:r>
      <w:r>
        <w:rPr>
          <w:rFonts w:ascii="Consolas" w:hAnsi="Consolas"/>
          <w:color w:val="0F172A"/>
          <w:sz w:val="18"/>
        </w:rPr>
        <w:t>null</w:t>
      </w:r>
    </w:p>
    <w:p>
      <w:pPr>
        <w:pStyle w:val="ListBullet"/>
        <w:ind w:left="255"/>
      </w:pPr>
      <w:r>
        <w:rPr>
          <w:b/>
        </w:rPr>
        <w:t>Exceções:</w:t>
      </w:r>
      <w:r>
        <w:rPr/>
        <w:t xml:space="preserve"> </w:t>
      </w:r>
      <w:r>
        <w:br/>
      </w:r>
      <w:r>
        <w:rPr/>
        <w:t xml:space="preserve">Sem documentos anexados → </w:t>
      </w:r>
      <w:r>
        <w:rPr>
          <w:rFonts w:ascii="Consolas" w:hAnsi="Consolas"/>
          <w:color w:val="0F172A"/>
          <w:sz w:val="18"/>
        </w:rPr>
        <w:t>null</w:t>
      </w:r>
      <w:r>
        <w:rPr/>
        <w:t xml:space="preserve"> (não um agrupamento vazio)</w:t>
      </w:r>
    </w:p>
    <w:p>
      <w:pPr>
        <w:pStyle w:val="Heading3"/>
      </w:pPr>
      <w:r>
        <w:t>Teste, documento de teste e review da alteração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Desenvolvimento concluído; pacote a fechar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Documento de teste com passo de configuração do perfil; apresentação do projeto na review</w:t>
      </w:r>
    </w:p>
    <w:p>
      <w:pPr>
        <w:pStyle w:val="Heading3"/>
      </w:pPr>
      <w:r>
        <w:t>Execução e evidenciação de Disponibilização Padrão via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 xml:space="preserve">Planilha aberta na aba </w:t>
      </w:r>
      <w:r>
        <w:rPr>
          <w:rFonts w:ascii="Consolas" w:hAnsi="Consolas"/>
          <w:color w:val="0F172A"/>
          <w:sz w:val="18"/>
        </w:rPr>
        <w:t>Cenários</w:t>
      </w:r>
      <w:r>
        <w:rPr/>
        <w:t>; artefato e situação do módulo no cliente conhecidos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 xml:space="preserve">Processos aplicáveis filtrados por </w:t>
      </w:r>
      <w:r>
        <w:rPr>
          <w:rFonts w:ascii="Consolas" w:hAnsi="Consolas"/>
          <w:color w:val="0F172A"/>
          <w:sz w:val="18"/>
        </w:rPr>
        <w:t>Artefato</w:t>
      </w:r>
      <w:r>
        <w:rPr/>
        <w:t xml:space="preserve"> e modalidade (</w:t>
      </w:r>
      <w:r>
        <w:rPr>
          <w:rFonts w:ascii="Consolas" w:hAnsi="Consolas"/>
          <w:color w:val="0F172A"/>
          <w:sz w:val="18"/>
        </w:rPr>
        <w:t>Entrega inicial - Completo = Sim</w:t>
      </w:r>
      <w:r>
        <w:rPr/>
        <w:t xml:space="preserve">), executados e evidenciados (ex.: </w:t>
      </w:r>
      <w:r>
        <w:rPr>
          <w:rFonts w:ascii="Consolas" w:hAnsi="Consolas"/>
          <w:color w:val="0F172A"/>
          <w:sz w:val="18"/>
        </w:rPr>
        <w:t>Plugin</w:t>
      </w:r>
      <w:r>
        <w:rPr/>
        <w:t xml:space="preserve"> instalado/rodando + procedures </w:t>
      </w:r>
      <w:r>
        <w:rPr>
          <w:rFonts w:ascii="Consolas" w:hAnsi="Consolas"/>
          <w:color w:val="0F172A"/>
          <w:sz w:val="18"/>
        </w:rPr>
        <w:t>.NET</w:t>
      </w:r>
      <w:r>
        <w:rPr/>
        <w:t xml:space="preserve"> com opções </w:t>
      </w:r>
      <w:r>
        <w:rPr>
          <w:rFonts w:ascii="Consolas" w:hAnsi="Consolas"/>
          <w:color w:val="0F172A"/>
          <w:sz w:val="18"/>
        </w:rPr>
        <w:t>C</w:t>
      </w:r>
      <w:r>
        <w:rPr/>
        <w:t xml:space="preserve"> e </w:t>
      </w:r>
      <w:r>
        <w:rPr>
          <w:rFonts w:ascii="Consolas" w:hAnsi="Consolas"/>
          <w:color w:val="0F172A"/>
          <w:sz w:val="18"/>
        </w:rPr>
        <w:t>W</w:t>
      </w:r>
      <w:r>
        <w:rPr/>
        <w:t>)</w:t>
      </w:r>
    </w:p>
    <w:p>
      <w:pPr>
        <w:pStyle w:val="ListBullet"/>
        <w:ind w:left="255"/>
      </w:pPr>
      <w:r>
        <w:rPr>
          <w:b/>
        </w:rPr>
        <w:t>Exceções:</w:t>
      </w:r>
      <w:r>
        <w:rPr/>
        <w:t xml:space="preserve"> </w:t>
      </w:r>
      <w:r>
        <w:br/>
      </w:r>
      <w:r>
        <w:rPr/>
        <w:t xml:space="preserve">Itens de simples conferência não exigem anexo de evidência; linha 86 está desatualizada na planilha e exige conferir também a opção </w:t>
      </w:r>
      <w:r>
        <w:rPr>
          <w:rFonts w:ascii="Consolas" w:hAnsi="Consolas"/>
          <w:color w:val="0F172A"/>
          <w:sz w:val="18"/>
        </w:rPr>
        <w:t>W</w:t>
      </w:r>
      <w:r>
        <w:rPr/>
        <w:t>; caso falte módulo na planilha, avisar analista</w:t>
      </w:r>
    </w:p>
    <w:p>
      <w:pPr>
        <w:pStyle w:val="Heading3"/>
      </w:pPr>
      <w:r>
        <w:t>Rastreio da execução do SrvEnvioPropExt no banco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 xml:space="preserve">SSMS conectado ao </w:t>
      </w:r>
      <w:r>
        <w:rPr>
          <w:rFonts w:ascii="Consolas" w:hAnsi="Consolas"/>
          <w:color w:val="0F172A"/>
          <w:sz w:val="18"/>
        </w:rPr>
        <w:t>FCSMONITOREMPR</w:t>
      </w:r>
      <w:r>
        <w:rPr/>
        <w:t xml:space="preserve"> de CQ; serviço executado ao menos uma vez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>
          <w:rFonts w:ascii="Consolas" w:hAnsi="Consolas"/>
          <w:color w:val="0F172A"/>
          <w:sz w:val="18"/>
        </w:rPr>
        <w:t>CSIDCONS</w:t>
      </w:r>
      <w:r>
        <w:rPr/>
        <w:t xml:space="preserve"> do evento obtido em </w:t>
      </w:r>
      <w:r>
        <w:rPr>
          <w:rFonts w:ascii="Consolas" w:hAnsi="Consolas"/>
          <w:color w:val="0F172A"/>
          <w:sz w:val="18"/>
        </w:rPr>
        <w:t>ECONSULT</w:t>
      </w:r>
      <w:r>
        <w:rPr/>
        <w:t xml:space="preserve"> (filtro por </w:t>
      </w:r>
      <w:r>
        <w:rPr>
          <w:rFonts w:ascii="Consolas" w:hAnsi="Consolas"/>
          <w:color w:val="0F172A"/>
          <w:sz w:val="18"/>
        </w:rPr>
        <w:t>PRDESCPFCON</w:t>
      </w:r>
      <w:r>
        <w:rPr/>
        <w:t xml:space="preserve">) e payload/detalhe lido em </w:t>
      </w:r>
      <w:r>
        <w:rPr>
          <w:rFonts w:ascii="Consolas" w:hAnsi="Consolas"/>
          <w:color w:val="0F172A"/>
          <w:sz w:val="18"/>
        </w:rPr>
        <w:t>ECONSULTD</w:t>
      </w:r>
      <w:r>
        <w:rPr/>
        <w:t xml:space="preserve"> (por </w:t>
      </w:r>
      <w:r>
        <w:rPr>
          <w:rFonts w:ascii="Consolas" w:hAnsi="Consolas"/>
          <w:color w:val="0F172A"/>
          <w:sz w:val="18"/>
        </w:rPr>
        <w:t>CDIDCONS</w:t>
      </w:r>
      <w:r>
        <w:rPr/>
        <w:t>)</w:t>
      </w:r>
    </w:p>
    <w:p>
      <w:pPr>
        <w:pStyle w:val="ListBullet"/>
        <w:ind w:left="255"/>
      </w:pPr>
      <w:r>
        <w:rPr>
          <w:b/>
        </w:rPr>
        <w:t>Exceções:</w:t>
      </w:r>
      <w:r>
        <w:rPr/>
        <w:t xml:space="preserve"> </w:t>
      </w:r>
      <w:r>
        <w:br/>
      </w:r>
      <w:r>
        <w:rPr/>
        <w:t>Filtro por número de proposta (</w:t>
      </w:r>
      <w:r>
        <w:rPr>
          <w:rFonts w:ascii="Consolas" w:hAnsi="Consolas"/>
          <w:color w:val="0F172A"/>
          <w:sz w:val="18"/>
        </w:rPr>
        <w:t>CSNRPROP</w:t>
      </w:r>
      <w:r>
        <w:rPr/>
        <w:t>) fica comentado; literais ilegíveis</w:t>
      </w:r>
    </w:p>
    <w:p>
      <w:pPr>
        <w:pStyle w:val="Heading3"/>
      </w:pPr>
      <w:r>
        <w:t>Conferência da proposta testada no Autorizador Web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Proposta de teste cadastrada (Origem 3 = promotora)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Valores da (2.000,00 / 89,47 / 2.078,59 / 30) conferem com o payload JSON</w:t>
      </w:r>
    </w:p>
    <w:p>
      <w:pPr>
        <w:pStyle w:val="Heading3"/>
      </w:pPr>
      <w:r>
        <w:t>Posicionamento do agrupamento de documentos anexados no payload (OS 586780)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 xml:space="preserve">EF </w:t>
      </w:r>
      <w:r>
        <w:rPr>
          <w:rFonts w:ascii="Consolas" w:hAnsi="Consolas"/>
          <w:color w:val="0F172A"/>
          <w:sz w:val="18"/>
        </w:rPr>
        <w:t>DS586780</w:t>
      </w:r>
      <w:r>
        <w:rPr/>
        <w:t xml:space="preserve"> e payload JSON disponíveis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Agrupamento (</w:t>
      </w:r>
      <w:r>
        <w:rPr>
          <w:rFonts w:ascii="Consolas" w:hAnsi="Consolas"/>
          <w:color w:val="0F172A"/>
          <w:sz w:val="18"/>
        </w:rPr>
        <w:t>attached_document: document_type, document_name</w:t>
      </w:r>
      <w:r>
        <w:rPr/>
        <w:t xml:space="preserve">) incluído dentro do objeto </w:t>
      </w:r>
      <w:r>
        <w:rPr>
          <w:rFonts w:ascii="Consolas" w:hAnsi="Consolas"/>
          <w:color w:val="0F172A"/>
          <w:sz w:val="18"/>
        </w:rPr>
        <w:t>client</w:t>
      </w:r>
      <w:r>
        <w:rPr/>
        <w:t>, sem alterar os demais blocos (</w:t>
      </w:r>
      <w:r>
        <w:rPr>
          <w:rFonts w:ascii="Consolas" w:hAnsi="Consolas"/>
          <w:color w:val="0F172A"/>
          <w:sz w:val="18"/>
        </w:rPr>
        <w:t>corbanData, Credor associatedProposals, last_ConsultINSS, Insurance_reuse</w:t>
      </w:r>
      <w:r>
        <w:rPr/>
        <w:t>)</w:t>
      </w:r>
    </w:p>
    <w:p>
      <w:pPr>
        <w:pStyle w:val="Heading3"/>
      </w:pPr>
      <w:r>
        <w:t>Preenchimento da EPT do item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 xml:space="preserve">Planilha </w:t>
      </w:r>
      <w:r>
        <w:rPr>
          <w:rFonts w:ascii="Consolas" w:hAnsi="Consolas"/>
          <w:color w:val="0F172A"/>
          <w:sz w:val="18"/>
        </w:rPr>
        <w:t>EPT_586780</w:t>
      </w:r>
      <w:r>
        <w:rPr/>
        <w:t xml:space="preserve"> no compartilhamento </w:t>
      </w:r>
      <w:r>
        <w:rPr>
          <w:rFonts w:ascii="Consolas" w:hAnsi="Consolas"/>
          <w:color w:val="0F172A"/>
          <w:sz w:val="18"/>
        </w:rPr>
        <w:t>Mesa_C6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Caso 001.1 documentado com número do projeto, item da EF e etapa (genérica); pré-condições de acesso ao Web Autorizador e comparação de versões</w:t>
      </w:r>
    </w:p>
    <w:p>
      <w:pPr>
        <w:pStyle w:val="Heading3"/>
      </w:pPr>
      <w:r>
        <w:t>Acréscimo de cenário de teste a partir do Relatório de Testes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>
          <w:rFonts w:ascii="Consolas" w:hAnsi="Consolas"/>
          <w:color w:val="0F172A"/>
          <w:sz w:val="18"/>
        </w:rPr>
        <w:t>Relatorio_de_Testes_586780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Cenários de importação (</w:t>
      </w:r>
      <w:r>
        <w:rPr>
          <w:rFonts w:ascii="Consolas" w:hAnsi="Consolas"/>
          <w:color w:val="0F172A"/>
          <w:sz w:val="18"/>
        </w:rPr>
        <w:t>/proposal/import</w:t>
      </w:r>
      <w:r>
        <w:rPr/>
        <w:t>) e atualização (</w:t>
      </w:r>
      <w:r>
        <w:rPr>
          <w:rFonts w:ascii="Consolas" w:hAnsi="Consolas"/>
          <w:color w:val="0F172A"/>
          <w:sz w:val="18"/>
        </w:rPr>
        <w:t>/proposal/update</w:t>
      </w:r>
      <w:r>
        <w:rPr/>
        <w:t>, prioridade alta) acrescentados à EPT, com 8 passos e resultado esperado (</w:t>
      </w:r>
      <w:r>
        <w:rPr>
          <w:rFonts w:ascii="Consolas" w:hAnsi="Consolas"/>
          <w:color w:val="0F172A"/>
          <w:sz w:val="18"/>
        </w:rPr>
        <w:t>200 OK, success=true, message=proposal imported</w:t>
      </w:r>
      <w:r>
        <w:rPr/>
        <w:t xml:space="preserve">; falha: </w:t>
      </w:r>
      <w:r>
        <w:rPr>
          <w:rFonts w:ascii="Consolas" w:hAnsi="Consolas"/>
          <w:color w:val="0F172A"/>
          <w:sz w:val="18"/>
        </w:rPr>
        <w:t>400</w:t>
      </w:r>
      <w:r>
        <w:rPr/>
        <w:t>/</w:t>
      </w:r>
      <w:r>
        <w:rPr>
          <w:rFonts w:ascii="Consolas" w:hAnsi="Consolas"/>
          <w:color w:val="0F172A"/>
          <w:sz w:val="18"/>
        </w:rPr>
        <w:t>409</w:t>
      </w:r>
      <w:r>
        <w:rPr/>
        <w:t>)</w:t>
      </w:r>
    </w:p>
    <w:p>
      <w:pPr>
        <w:pStyle w:val="Heading3"/>
      </w:pPr>
      <w:r>
        <w:t>Planejar teste da consulta simplificada de arquivos GED por proposta/operação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EF/Anexo I aprovados; sandbox; dados sintéticos com vínculo GED e operação→proposta; regra de parâmetros e perfil confirmados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Há indício de testar por proposta, por operação, combinações de entrada e retorno sem checklist, além de download; nenhum teste foi executado</w:t>
      </w:r>
    </w:p>
    <w:p>
      <w:pPr>
        <w:pStyle w:val="ListBullet"/>
        <w:ind w:left="255"/>
      </w:pPr>
      <w:r>
        <w:rPr>
          <w:b/>
        </w:rPr>
        <w:t>Exceções:</w:t>
      </w:r>
      <w:r>
        <w:rPr/>
        <w:t xml:space="preserve"> </w:t>
      </w:r>
      <w:r>
        <w:br/>
      </w:r>
      <w:r>
        <w:rPr/>
        <w:t xml:space="preserve">Menção a </w:t>
      </w:r>
      <w:r>
        <w:rPr>
          <w:rFonts w:ascii="Consolas" w:hAnsi="Consolas"/>
          <w:color w:val="0F172A"/>
          <w:sz w:val="18"/>
        </w:rPr>
        <w:t>SELECT</w:t>
      </w:r>
      <w:r>
        <w:rPr/>
        <w:t xml:space="preserve"> sem query; não executar SQL inferido</w:t>
      </w:r>
    </w:p>
    <w:p>
      <w:pPr>
        <w:pStyle w:val="Heading3"/>
      </w:pPr>
      <w:r>
        <w:t>Preparar cenário sintético para verificar o retorno JSON do plugin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EF/EPT vigente; propriedade esperada e cenário identificados; versão e ambiente aprovados; dados sintéticos; rollback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Alinhar proposta/documento, percorrer esteira oficial, observar plugin e comparar retorno JSON; nenhum teste foi executado</w:t>
      </w:r>
    </w:p>
    <w:p>
      <w:pPr>
        <w:pStyle w:val="ListBullet"/>
        <w:ind w:left="255"/>
      </w:pPr>
      <w:r>
        <w:rPr>
          <w:b/>
        </w:rPr>
        <w:t>Exceções:</w:t>
      </w:r>
      <w:r>
        <w:rPr/>
        <w:t xml:space="preserve"> </w:t>
      </w:r>
      <w:r>
        <w:br/>
      </w:r>
      <w:r>
        <w:rPr/>
        <w:t>Trecho sensível foi omitido, sem query reproduzida</w:t>
      </w:r>
    </w:p>
    <w:p>
      <w:pPr>
        <w:pStyle w:val="Heading3"/>
      </w:pPr>
      <w:r>
        <w:t>Preparar documento de evidência legível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Formato/template e ferramenta aprovados; capturas sintéticas revisadas; dados sanitizados</w:t>
      </w:r>
    </w:p>
    <w:p>
      <w:pPr>
        <w:pStyle w:val="ListBullet"/>
        <w:ind w:left="255"/>
      </w:pPr>
      <w:r>
        <w:rPr>
          <w:b/>
        </w:rPr>
        <w:t>Exceções:</w:t>
      </w:r>
      <w:r>
        <w:rPr/>
        <w:t xml:space="preserve"> </w:t>
      </w:r>
      <w:r>
        <w:br/>
      </w:r>
      <w:r>
        <w:rPr/>
        <w:t>Limite de tamanho mencionado é relato, não política; nenhuma captura foi produzida</w:t>
      </w:r>
    </w:p>
    <w:p>
      <w:pPr>
        <w:pStyle w:val="Heading3"/>
      </w:pPr>
      <w:r>
        <w:t>Configurar regras de seleção (item 1.1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EF aprovada; regras de negócio confirmadas pelo CDC; fonte autorizada dos dados de operação/seguro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Regra por grupo/produto/tipo de operação/histórico e motivo definida na especificação</w:t>
      </w:r>
    </w:p>
    <w:p>
      <w:pPr>
        <w:pStyle w:val="Heading3"/>
      </w:pPr>
      <w:r>
        <w:t>Planejar remessa via tela, plugin e job/linha de comando (item 1.2)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Parâmetros da EF; sandbox isolado; serviço externo stub/mock; dados sintéticos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Validar período, substituição de datas, logs, resultado/status e execução manual/agendada</w:t>
      </w:r>
    </w:p>
    <w:p>
      <w:pPr>
        <w:pStyle w:val="Heading3"/>
      </w:pPr>
      <w:r>
        <w:t>Planejar acompanhamento/reenvio e relatório (item 1.3)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Estados e política de retry aprovados; idempotência definida; dados sintéticos e mock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Conferir situação/observação/erro; testar reenvio individual e em lote e comparar filtros/colunas do relatório com a tela</w:t>
      </w:r>
    </w:p>
    <w:p>
      <w:pPr>
        <w:pStyle w:val="Heading3"/>
      </w:pPr>
      <w:r>
        <w:t>Anexar documento e compor JSON do plugin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EF/schema aprovados; sandbox isolado; documentos/propostas sintéticos; perfil GED aprovado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 xml:space="preserve">Comparar cenário sem anexo, com um e com vários anexos; confirmar campos, </w:t>
      </w:r>
      <w:r>
        <w:rPr>
          <w:rFonts w:ascii="Consolas" w:hAnsi="Consolas"/>
          <w:color w:val="0F172A"/>
          <w:sz w:val="18"/>
        </w:rPr>
        <w:t>null</w:t>
      </w:r>
      <w:r>
        <w:rPr/>
        <w:t xml:space="preserve"> e persistência autorizada</w:t>
      </w:r>
    </w:p>
    <w:p>
      <w:pPr>
        <w:pStyle w:val="Heading3"/>
      </w:pPr>
      <w:r>
        <w:t>Validar permissões GED sem elevar privilégio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Perfil e matriz de acesso formalmente aprovados; responsável por GED/segurança disponível; rollback/auditoria definidos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Confirmar negação controlada e acesso permitido em perfis de teste pré-aprovados</w:t>
      </w:r>
    </w:p>
    <w:p>
      <w:pPr>
        <w:pStyle w:val="Heading3"/>
      </w:pPr>
      <w:r>
        <w:t>Validar retorno/reenvio e múltiplos documentos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Regra oficial da esteira e retry/idempotência definidos; somente sandbox e serviço receptor mock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Confirmar se o documento anterior permanece e o novo é incluído uma única vez</w:t>
      </w:r>
    </w:p>
    <w:p>
      <w:pPr>
        <w:pStyle w:val="ListBullet"/>
        <w:ind w:left="255"/>
      </w:pPr>
      <w:r>
        <w:rPr>
          <w:b/>
        </w:rPr>
        <w:t>Exceções:</w:t>
      </w:r>
      <w:r>
        <w:rPr/>
        <w:t xml:space="preserve"> </w:t>
      </w:r>
      <w:r>
        <w:br/>
      </w:r>
      <w:r>
        <w:rPr/>
        <w:t>Alterna retorno e loop; não usar o resultado relatado como regra aprovada; risco de duplicação</w:t>
      </w:r>
    </w:p>
    <w:p>
      <w:pPr>
        <w:pStyle w:val="Heading3"/>
      </w:pPr>
      <w:r>
        <w:t>Decompor EF em casos, etapas e resultados esperados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EF, EPT template, requisitos, premissas e dependências vigentes; responsável de CQ identificado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EPT reprodutível para pessoa não familiar com o projeto, com preparação, passos claros e critérios verificáveis</w:t>
      </w:r>
    </w:p>
    <w:p>
      <w:pPr>
        <w:pStyle w:val="Heading3"/>
      </w:pPr>
      <w:r>
        <w:t>Planejar teste de retorno de despesa/reaproveitamento da API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EF/schema aprovados; sandbox; proposta e dados sintéticos que satisfaçam pré-condições</w:t>
      </w:r>
    </w:p>
    <w:p>
      <w:pPr>
        <w:pStyle w:val="Heading3"/>
      </w:pPr>
      <w:r>
        <w:t>Planejar exercício de recálculo/margem de tolerância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EF completa; fórmula e limites confirmados; dependência anterior implantada no sandbox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Casos abaixo/dentro/acima dos limites com resultados aprovados pelo negócio; nenhum cenário executado</w:t>
      </w:r>
    </w:p>
    <w:p>
      <w:pPr>
        <w:pStyle w:val="Heading3"/>
      </w:pPr>
      <w:r>
        <w:t>Gerar e configurar Client Secret no Test API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API/ambiente e solicitante confirmados; política de segredo/expiração; escopo mínimo e cofre corporativo aprovado</w:t>
      </w:r>
    </w:p>
    <w:p>
      <w:pPr>
        <w:pStyle w:val="Heading3"/>
      </w:pPr>
      <w:r>
        <w:t>Solicitar/instalar arquivo de licença de API/métodos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Solicitação formal, artefato assinado e versionado, autorização/canal oficial, plano de rollback</w:t>
      </w:r>
    </w:p>
    <w:p>
      <w:pPr>
        <w:pStyle w:val="ListBullet"/>
        <w:ind w:left="255"/>
      </w:pPr>
      <w:r>
        <w:rPr>
          <w:b/>
        </w:rPr>
        <w:t>Exceções:</w:t>
      </w:r>
      <w:r>
        <w:rPr/>
        <w:t xml:space="preserve"> </w:t>
      </w:r>
      <w:r>
        <w:br/>
      </w:r>
      <w:r>
        <w:rPr/>
        <w:t>Números de versão corrigidos durante; origem e uso da precisam de confirmação</w:t>
      </w:r>
    </w:p>
    <w:p>
      <w:pPr>
        <w:pStyle w:val="Heading3"/>
      </w:pPr>
      <w:r>
        <w:t>Conceder direito de rotina/método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Matriz de acesso vigente, aprovação, identidade do usuário, menor privilégio e prazo definidos</w:t>
      </w:r>
    </w:p>
    <w:p>
      <w:pPr>
        <w:pStyle w:val="Heading3"/>
      </w:pPr>
      <w:r>
        <w:t>Planejar validação CTC/CIP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EF e fluxo vigente; ambiente autorizado; arquivos sintéticos e canal CIP/simulador aprovado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Ida/volta/recibo/reconciliação definidos e testáveis; nenhum ciclo demonstrado ou executado</w:t>
      </w:r>
    </w:p>
    <w:p>
      <w:pPr>
        <w:pStyle w:val="ListBullet"/>
        <w:ind w:left="255"/>
      </w:pPr>
      <w:r>
        <w:rPr>
          <w:b/>
        </w:rPr>
        <w:t>Exceções:</w:t>
      </w:r>
      <w:r>
        <w:rPr/>
        <w:t xml:space="preserve"> </w:t>
      </w:r>
      <w:r>
        <w:br/>
      </w:r>
      <w:r>
        <w:rPr/>
        <w:t>A outra parte diz que testou pouco; não tratar a descrição de troca de arquivos como procedimento</w:t>
      </w:r>
    </w:p>
    <w:p>
      <w:pPr>
        <w:pStyle w:val="Heading3"/>
      </w:pPr>
      <w:r>
        <w:t>Alinhar projeto e preparar EPT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EF/versão vigentes; responsáveis definidos; ambiente/escopo e critérios de aceite aprovados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Cenários, pré-condições, passos, resultados e Questões revisadas antes do desenvolvimento/teste</w:t>
      </w:r>
    </w:p>
    <w:p>
      <w:pPr>
        <w:pStyle w:val="ListBullet"/>
        <w:ind w:left="255"/>
      </w:pPr>
      <w:r>
        <w:rPr>
          <w:b/>
        </w:rPr>
        <w:t>Exceções:</w:t>
      </w:r>
      <w:r>
        <w:rPr/>
        <w:t xml:space="preserve"> </w:t>
      </w:r>
      <w:r>
        <w:br/>
      </w:r>
      <w:r>
        <w:rPr/>
        <w:t>Organização por sprint, papéis, cadência de reuniões e comunicação com banco são relatos; não tratar como processo obrigatório vigente</w:t>
      </w:r>
    </w:p>
    <w:p>
      <w:pPr>
        <w:pStyle w:val="Heading3"/>
      </w:pPr>
      <w:r>
        <w:t>Atualizar EPT e preparar evidência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Template oficial; dados sintéticos; requisitos de captura/armazenamento e privacidade definidos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Documento atualizado durante teste e evidência mínima revisada</w:t>
      </w:r>
    </w:p>
    <w:p>
      <w:pPr>
        <w:pStyle w:val="Heading3"/>
      </w:pPr>
      <w:r>
        <w:t>Atualizar versão em máquina/base compartilhada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Runbook aprovado, host/UDL e versão identificados; usuário dos ambientes consultado; backup e rollback testados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Instalação verificada em sandbox isolado com smoke test autorizado</w:t>
      </w:r>
    </w:p>
    <w:p>
      <w:pPr>
        <w:pStyle w:val="Heading3"/>
      </w:pPr>
      <w:r>
        <w:t>Treinamento Autorizador/Test API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Conta de teste e direitos mínimos; produto/convênio/massa sintéticos; esteira/processos conforme EF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Proposta de teste e integração observadas em ambiente aprovado</w:t>
      </w:r>
    </w:p>
    <w:p>
      <w:pPr>
        <w:pStyle w:val="ListBullet"/>
        <w:ind w:left="255"/>
      </w:pPr>
      <w:r>
        <w:rPr>
          <w:b/>
        </w:rPr>
        <w:t>Exceções:</w:t>
      </w:r>
      <w:r>
        <w:rPr/>
        <w:t xml:space="preserve"> </w:t>
      </w:r>
      <w:r>
        <w:br/>
      </w:r>
      <w:r>
        <w:rPr/>
        <w:t>Ordem simulação/inclusão é corrigida; nenhuma conta, configuração ou chamada foi criada/executada</w:t>
      </w:r>
    </w:p>
    <w:p>
      <w:pPr>
        <w:pStyle w:val="Heading3"/>
      </w:pPr>
      <w:r>
        <w:t>Planejar cenários de limites e tolerância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EF/EPT vigente, fórmula aprovada, sandbox autorizado, dados sintéticos e modo de atividade definido</w:t>
      </w:r>
    </w:p>
    <w:p>
      <w:pPr>
        <w:pStyle w:val="Heading3"/>
      </w:pPr>
      <w:r>
        <w:t>Investigar diferenças entre modo/versão/ambiente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Combinações identificadas e controladas; versão e base aprovadas pelo responsável técnico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Comparação reproduzível, com entrada, estado e evidência por caso; relato não permite concluir se houve defeito ou correção</w:t>
      </w:r>
    </w:p>
    <w:p>
      <w:pPr>
        <w:pStyle w:val="Heading3"/>
      </w:pPr>
      <w:r>
        <w:t>Confirmar elegibilidade para exclusão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EF/EPT e runbook vigentes; proposta e dados sintéticos; estado inicial comprovado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Estado aceito pelo levantamento e condição de cancelamento documentada</w:t>
      </w:r>
    </w:p>
    <w:p>
      <w:pPr>
        <w:pStyle w:val="Heading3"/>
      </w:pPr>
      <w:r>
        <w:t>Separar levantamento e envio da exclusão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Plugin/serviço, contrato do stub e versionamento identificados; sandbox isolado</w:t>
      </w:r>
    </w:p>
    <w:p>
      <w:pPr>
        <w:pStyle w:val="Heading3"/>
      </w:pPr>
      <w:r>
        <w:t>Validar configuração da esteira de cancelamento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Mapa vigente de decisões, grupos, alçada/fase e relação produto/esteira; aprovação de CQ/desenvolvimento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Fluxo reproduzível com transições e próximo processo definidos</w:t>
      </w:r>
    </w:p>
    <w:p>
      <w:pPr>
        <w:pStyle w:val="Heading3"/>
      </w:pPr>
      <w:r>
        <w:t>Conferir retorno e estado terminal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Mock/stub e massa sintética aprovados; critério oficial de sucesso, idempotência e limpeza definidos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Resposta e estado final correspondem à EF, sem chamada real ou alteração fora do sandbox</w:t>
      </w:r>
    </w:p>
    <w:p>
      <w:pPr>
        <w:pStyle w:val="Heading3"/>
      </w:pPr>
      <w:r>
        <w:t>Testar refinanciamento pela API usando o Autorizador como oráculo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Simulação feita no Autorizador; payload salvo/guardado; acesso ao Test API</w:t>
      </w:r>
    </w:p>
    <w:p>
      <w:pPr>
        <w:pStyle w:val="Heading3"/>
      </w:pPr>
      <w:r>
        <w:t>Selecionar operações elegíveis para o refin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>
          <w:rFonts w:ascii="Consolas" w:hAnsi="Consolas"/>
          <w:color w:val="0F172A"/>
          <w:sz w:val="18"/>
        </w:rPr>
        <w:t>OperacoesRefin</w:t>
      </w:r>
      <w:r>
        <w:rPr/>
        <w:t xml:space="preserve"> com </w:t>
      </w:r>
      <w:r>
        <w:rPr>
          <w:b/>
        </w:rPr>
        <w:t>apenas</w:t>
      </w:r>
      <w:r>
        <w:rPr/>
        <w:t xml:space="preserve"> operações marcáveis e não quitadas</w:t>
      </w:r>
    </w:p>
    <w:p>
      <w:pPr>
        <w:pStyle w:val="Heading3"/>
      </w:pPr>
      <w:r>
        <w:t>Depurar crítica de modelo no Test API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 xml:space="preserve">Payload de refin; retorno com </w:t>
      </w:r>
      <w:r>
        <w:rPr>
          <w:rFonts w:ascii="Consolas" w:hAnsi="Consolas"/>
          <w:color w:val="0F172A"/>
          <w:sz w:val="18"/>
        </w:rPr>
        <w:t>MENSAGEM</w:t>
      </w:r>
      <w:r>
        <w:rPr/>
        <w:t>/</w:t>
      </w:r>
      <w:r>
        <w:rPr>
          <w:rFonts w:ascii="Consolas" w:hAnsi="Consolas"/>
          <w:color w:val="0F172A"/>
          <w:sz w:val="18"/>
        </w:rPr>
        <w:t>CODIGO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 xml:space="preserve">Campo culpado identificado pelo </w:t>
      </w:r>
      <w:r>
        <w:rPr>
          <w:rFonts w:ascii="Consolas" w:hAnsi="Consolas"/>
          <w:color w:val="0F172A"/>
          <w:sz w:val="18"/>
        </w:rPr>
        <w:t>Path</w:t>
      </w:r>
      <w:r>
        <w:rPr/>
        <w:t>/</w:t>
      </w:r>
      <w:r>
        <w:rPr>
          <w:rFonts w:ascii="Consolas" w:hAnsi="Consolas"/>
          <w:color w:val="0F172A"/>
          <w:sz w:val="18"/>
        </w:rPr>
        <w:t>position</w:t>
      </w:r>
      <w:r>
        <w:rPr/>
        <w:t>; correção com valor válido (enum)</w:t>
      </w:r>
    </w:p>
    <w:p>
      <w:pPr>
        <w:pStyle w:val="Heading3"/>
      </w:pPr>
      <w:r>
        <w:t>Classificar e escalar falha de API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Payload mínimo que reproduz; endpoint anotado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Caso no grupo, com reprodução por outra pessoa e dono da API envolvido</w:t>
      </w:r>
    </w:p>
    <w:p>
      <w:pPr>
        <w:pStyle w:val="Heading3"/>
      </w:pPr>
      <w:r>
        <w:t>Obter artefato de ambientação (ex.: pacote de módulo)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Saber qual artefato falta e para quê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Artefato obtido por caminho autorizado ou responsável identificado</w:t>
      </w:r>
    </w:p>
    <w:p>
      <w:pPr>
        <w:pStyle w:val="Heading3"/>
      </w:pPr>
      <w:r>
        <w:t>Avaliar PoC de automação de testes (Cypress)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Processo estável, aval do time, ambiente de teste, critério de sucesso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Decisão fundamentada: manter, ajustar escopo ou descartar</w:t>
      </w:r>
    </w:p>
    <w:p>
      <w:pPr>
        <w:pStyle w:val="Heading3"/>
      </w:pPr>
      <w:r>
        <w:t>Transformar dor operacional em trilha de estudo (PSA/PEGEUT)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Demanda real; quem já pegou o sistema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Pedido de ajuda qualificado + lacuna registrada no acervo</w:t>
      </w:r>
    </w:p>
    <w:p>
      <w:pPr>
        <w:pStyle w:val="Heading3"/>
      </w:pPr>
      <w:r>
        <w:t>Explicar perfil de comunicação a um gestor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Relação aberta; um fato concreto para contextualizar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Interlocutor converte o entendimento em ação combinada</w:t>
      </w:r>
    </w:p>
    <w:p>
      <w:pPr>
        <w:pStyle w:val="Heading3"/>
      </w:pPr>
      <w:r>
        <w:t>Levar trilha de estudo (IA/automação) para o trabalho</w:t>
      </w:r>
    </w:p>
    <w:p>
      <w:pPr>
        <w:pStyle w:val="ListBullet"/>
        <w:ind w:left="255"/>
      </w:pPr>
      <w:r>
        <w:rPr>
          <w:b/>
        </w:rPr>
        <w:t>Pré-requisitos:</w:t>
      </w:r>
      <w:r>
        <w:rPr/>
        <w:t xml:space="preserve"> </w:t>
      </w:r>
      <w:r>
        <w:br/>
      </w:r>
      <w:r>
        <w:rPr/>
        <w:t>Domínio mínimo dos processos envolvidos</w:t>
      </w:r>
    </w:p>
    <w:p>
      <w:pPr>
        <w:pStyle w:val="ListBullet"/>
        <w:ind w:left="255"/>
      </w:pPr>
      <w:r>
        <w:rPr>
          <w:b/>
        </w:rPr>
        <w:t>Resultado:</w:t>
      </w:r>
      <w:r>
        <w:rPr/>
        <w:t xml:space="preserve"> </w:t>
      </w:r>
      <w:r>
        <w:br/>
      </w:r>
      <w:r>
        <w:rPr/>
        <w:t>Trilha reconhecida pelo time, com prioridade processo → automação</w:t>
      </w:r>
    </w:p>
    <w:p>
      <w:pPr>
        <w:pStyle w:val="Heading1"/>
      </w:pPr>
      <w:r>
        <w:t>Consultas SQL</w:t>
      </w:r>
    </w:p>
    <w:p>
      <w:pPr>
        <w:pStyle w:val="Legenda"/>
      </w:pPr>
      <w:r>
        <w:rPr/>
        <w:t>7 consultas com o código completo — o que cada uma faz, em que banco roda, que tabelas e colunas usa, que tipo de comando é e como ler o resultado. Todas de leitura; nenhuma foi executada.</w:t>
      </w:r>
    </w:p>
    <w:p>
      <w:pPr>
        <w:pStyle w:val="Heading2"/>
      </w:pPr>
      <w:r>
        <w:t>Todas as consultas, em uma linha cada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Consulta</w:t>
            </w:r>
          </w:p>
        </w:tc>
        <w:tc>
          <w:tcPr>
            <w:tcW w:type="dxa" w:w="216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Banco</w:t>
            </w:r>
          </w:p>
        </w:tc>
        <w:tc>
          <w:tcPr>
            <w:tcW w:type="dxa" w:w="216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Tipo de comando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/>
              <w:t>1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hyperlink w:anchor="sql_1" w:history="1">
              <w:r>
                <w:rPr>
                  <w:color w:val="1E5A92"/>
                  <w:u w:val="single"/>
                </w:rPr>
                <w:t xml:space="preserve">Identificar o perfil de consulta pelo código do serviço</w:t>
              </w:r>
            </w:hyperlink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FCSMONITOREMPR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/>
              <w:t>somente leitura (</w:t>
            </w:r>
            <w:r>
              <w:rPr>
                <w:rFonts w:ascii="Consolas" w:hAnsi="Consolas"/>
                <w:color w:val="0F172A"/>
                <w:sz w:val="18"/>
              </w:rPr>
              <w:t>SELECT</w:t>
            </w:r>
            <w:r>
              <w:rPr/>
              <w:t>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/>
              <w:t>2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hyperlink w:anchor="sql_2" w:history="1">
              <w:r>
                <w:rPr>
                  <w:color w:val="1E5A92"/>
                  <w:u w:val="single"/>
                </w:rPr>
                <w:t xml:space="preserve">Listar as execuções do serviço de envio da proposta ao sistema externo</w:t>
              </w:r>
            </w:hyperlink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FCSMONITOREMPR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/>
              <w:t>somente leitura (</w:t>
            </w:r>
            <w:r>
              <w:rPr>
                <w:rFonts w:ascii="Consolas" w:hAnsi="Consolas"/>
                <w:color w:val="0F172A"/>
                <w:sz w:val="18"/>
              </w:rPr>
              <w:t>SELECT</w:t>
            </w:r>
            <w:r>
              <w:rPr/>
              <w:t>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/>
              <w:t>3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hyperlink w:anchor="sql_3" w:history="1">
              <w:r>
                <w:rPr>
                  <w:color w:val="1E5A92"/>
                  <w:u w:val="single"/>
                </w:rPr>
                <w:t xml:space="preserve">Abrir o detalhe (chave-valor) do evento e ler o payload enviado</w:t>
              </w:r>
            </w:hyperlink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FCSMONITOREMPR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/>
              <w:t>somente leitura (</w:t>
            </w:r>
            <w:r>
              <w:rPr>
                <w:rFonts w:ascii="Consolas" w:hAnsi="Consolas"/>
                <w:color w:val="0F172A"/>
                <w:sz w:val="18"/>
              </w:rPr>
              <w:t>SELECT</w:t>
            </w:r>
            <w:r>
              <w:rPr/>
              <w:t>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/>
              <w:t>4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hyperlink w:anchor="sql_4" w:history="1">
              <w:r>
                <w:rPr>
                  <w:color w:val="1E5A92"/>
                  <w:u w:val="single"/>
                </w:rPr>
                <w:t xml:space="preserve">Monitorar esteira e averbação de uma proposta</w:t>
              </w:r>
            </w:hyperlink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FCSMONITOREMPR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/>
              <w:t>somente leitura (</w:t>
            </w:r>
            <w:r>
              <w:rPr>
                <w:rFonts w:ascii="Consolas" w:hAnsi="Consolas"/>
                <w:color w:val="0F172A"/>
                <w:sz w:val="18"/>
              </w:rPr>
              <w:t>SELECT</w:t>
            </w:r>
            <w:r>
              <w:rPr/>
              <w:t>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/>
              <w:t>5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hyperlink w:anchor="sql_5" w:history="1">
              <w:r>
                <w:rPr>
                  <w:color w:val="1E5A92"/>
                  <w:u w:val="single"/>
                </w:rPr>
                <w:t xml:space="preserve">Consultar o log de refinanciamento</w:t>
              </w:r>
            </w:hyperlink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FCSPROPEMPR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/>
              <w:t>somente leitura (</w:t>
            </w:r>
            <w:r>
              <w:rPr>
                <w:rFonts w:ascii="Consolas" w:hAnsi="Consolas"/>
                <w:color w:val="0F172A"/>
                <w:sz w:val="18"/>
              </w:rPr>
              <w:t>SELECT</w:t>
            </w:r>
            <w:r>
              <w:rPr/>
              <w:t>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/>
              <w:t>6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hyperlink w:anchor="sql_6" w:history="1">
              <w:r>
                <w:rPr>
                  <w:color w:val="1E5A92"/>
                  <w:u w:val="single"/>
                </w:rPr>
                <w:t xml:space="preserve">Consultar reaproveitamento de seguro por proposta</w:t>
              </w:r>
            </w:hyperlink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FCSPROPEMPR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/>
              <w:t>somente leitura (</w:t>
            </w:r>
            <w:r>
              <w:rPr>
                <w:rFonts w:ascii="Consolas" w:hAnsi="Consolas"/>
                <w:color w:val="0F172A"/>
                <w:sz w:val="18"/>
              </w:rPr>
              <w:t>SELECT</w:t>
            </w:r>
            <w:r>
              <w:rPr/>
              <w:t>)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/>
            <w:r>
              <w:rPr/>
              <w:t>7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hyperlink w:anchor="sql_7" w:history="1">
              <w:r>
                <w:rPr>
                  <w:color w:val="1E5A92"/>
                  <w:u w:val="single"/>
                </w:rPr>
                <w:t xml:space="preserve">Consultar o complemento da proposta</w:t>
              </w:r>
            </w:hyperlink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FCSPROPEMPR</w:t>
            </w:r>
          </w:p>
        </w:tc>
        <w:tc>
          <w:tcPr>
            <w:tcW w:type="dxa" w:w="2160"/>
          </w:tcPr>
          <w:p>
            <w:pPr>
              <w:spacing w:after="40"/>
            </w:pPr>
            <w:r/>
            <w:r>
              <w:rPr/>
              <w:t>somente leitura (</w:t>
            </w:r>
            <w:r>
              <w:rPr>
                <w:rFonts w:ascii="Consolas" w:hAnsi="Consolas"/>
                <w:color w:val="0F172A"/>
                <w:sz w:val="18"/>
              </w:rPr>
              <w:t>SELECT</w:t>
            </w:r>
            <w:r>
              <w:rPr/>
              <w:t>)</w:t>
            </w:r>
          </w:p>
        </w:tc>
      </w:tr>
    </w:tbl>
    <w:p/>
    <w:p>
      <w:pPr>
        <w:pStyle w:val="Heading2"/>
      </w:pPr>
      <w:r>
        <w:t>Monitoramento de integrações — banco FCSMONITOREMPR</w:t>
      </w:r>
    </w:p>
    <w:p>
      <w:bookmarkStart w:id="1" w:name="sql_1"/>
      <w:pPr>
        <w:pStyle w:val="Heading3"/>
      </w:pPr>
      <w:r>
        <w:t>1. Identificar o perfil de consulta pelo código do serviço</w:t>
      </w:r>
      <w:bookmarkEnd w:id="1"/>
    </w:p>
    <w:p>
      <w:pPr>
        <w:ind w:left="255"/>
      </w:pPr>
      <w:r>
        <w:rPr>
          <w:b/>
        </w:rPr>
        <w:t>O que faz:</w:t>
      </w:r>
      <w:r>
        <w:rPr/>
        <w:t xml:space="preserve"> Descobrir o registro do </w:t>
      </w:r>
      <w:r>
        <w:rPr>
          <w:b/>
        </w:rPr>
        <w:t>perfil de consulta</w:t>
      </w:r>
      <w:r>
        <w:rPr/>
        <w:t xml:space="preserve"> a partir de um trecho do código do perfil. É o primeiro passo do rastreio: </w:t>
      </w:r>
      <w:r>
        <w:rPr>
          <w:rFonts w:ascii="Consolas" w:hAnsi="Consolas"/>
          <w:color w:val="0F172A"/>
          <w:sz w:val="18"/>
        </w:rPr>
        <w:t>TBPERFCON</w:t>
      </w:r>
      <w:r>
        <w:rPr/>
        <w:t xml:space="preserve"> é o cadastro de perfis de consulta, e o resultado traz o identificador de perfil (</w:t>
      </w:r>
      <w:r>
        <w:rPr>
          <w:rFonts w:ascii="Consolas" w:hAnsi="Consolas"/>
          <w:color w:val="0F172A"/>
          <w:sz w:val="18"/>
        </w:rPr>
        <w:t>PRIDPFCON</w:t>
      </w:r>
      <w:r>
        <w:rPr/>
        <w:t>) usado pela consulta principal.</w:t>
      </w:r>
    </w:p>
    <w:p>
      <w:pPr>
        <w:ind w:left="255"/>
      </w:pPr>
      <w:r>
        <w:rPr>
          <w:b/>
        </w:rPr>
        <w:t>Onde roda:</w:t>
      </w:r>
      <w:r>
        <w:rPr/>
        <w:t xml:space="preserve"> Banco </w:t>
      </w:r>
      <w:r>
        <w:rPr>
          <w:rFonts w:ascii="Consolas" w:hAnsi="Consolas"/>
          <w:color w:val="0F172A"/>
          <w:sz w:val="18"/>
        </w:rPr>
        <w:t>FCSMONITOREMPR</w:t>
      </w:r>
      <w:r>
        <w:rPr/>
        <w:t xml:space="preserve"> · tabela </w:t>
      </w:r>
      <w:r>
        <w:rPr>
          <w:rFonts w:ascii="Consolas" w:hAnsi="Consolas"/>
          <w:color w:val="0F172A"/>
          <w:sz w:val="18"/>
        </w:rPr>
        <w:t>TBPERFCON</w:t>
      </w:r>
      <w:r>
        <w:rPr/>
        <w:t xml:space="preserve"> · coluna </w:t>
      </w:r>
      <w:r>
        <w:rPr>
          <w:rFonts w:ascii="Consolas" w:hAnsi="Consolas"/>
          <w:color w:val="0F172A"/>
          <w:sz w:val="18"/>
        </w:rPr>
        <w:t>PRCODPFCON</w:t>
      </w:r>
      <w:r>
        <w:rPr/>
        <w:t xml:space="preserve"> (código do perfil).</w:t>
      </w:r>
    </w:p>
    <w:p>
      <w:pPr>
        <w:ind w:left="255"/>
      </w:pPr>
      <w:r>
        <w:rPr>
          <w:b/>
        </w:rPr>
        <w:t>Tipo de comando:</w:t>
      </w:r>
      <w:r>
        <w:rPr/>
        <w:t xml:space="preserve"> somente leitura (</w:t>
      </w:r>
      <w:r>
        <w:rPr>
          <w:rFonts w:ascii="Consolas" w:hAnsi="Consolas"/>
          <w:color w:val="0F172A"/>
          <w:sz w:val="18"/>
        </w:rPr>
        <w:t>SELECT</w:t>
      </w:r>
      <w:r>
        <w:rPr/>
        <w:t>)</w:t>
      </w:r>
    </w:p>
    <w:p>
      <w:pPr>
        <w:ind w:left="255"/>
      </w:pPr>
      <w:r>
        <w:rPr>
          <w:b/>
        </w:rPr>
        <w:t>Como ler o resultado:</w:t>
      </w:r>
      <w:r>
        <w:rPr/>
        <w:t xml:space="preserve"> Pesquisar pelo trecho do código do perfil. O valor encontrado em </w:t>
      </w:r>
      <w:r>
        <w:rPr>
          <w:rFonts w:ascii="Consolas" w:hAnsi="Consolas"/>
          <w:color w:val="0F172A"/>
          <w:sz w:val="18"/>
        </w:rPr>
        <w:t>PRIDPFCON</w:t>
      </w:r>
      <w:r>
        <w:rPr/>
        <w:t xml:space="preserve"> liga o perfil às execuções registradas em </w:t>
      </w:r>
      <w:r>
        <w:rPr>
          <w:rFonts w:ascii="Consolas" w:hAnsi="Consolas"/>
          <w:color w:val="0F172A"/>
          <w:sz w:val="18"/>
        </w:rPr>
        <w:t>ECONSULT</w:t>
      </w:r>
      <w:r>
        <w:rPr/>
        <w:t>.</w:t>
      </w:r>
    </w:p>
    <w:p>
      <w:pPr>
        <w:pStyle w:val="Codigo"/>
        <w:spacing w:before="120" w:after="160"/>
        <w:ind w:left="255"/>
      </w:pPr>
      <w:r>
        <w:rPr>
          <w:rFonts w:ascii="Consolas" w:hAnsi="Consolas"/>
          <w:color w:val="0F172A"/>
          <w:sz w:val="18"/>
        </w:rPr>
        <w:t>SELECT * FROM FCSMONITOREMPR..TBPERFCON WHERE PRCODPFCON LIKE ('%chsInOferta%')</w:t>
      </w:r>
    </w:p>
    <w:p>
      <w:bookmarkStart w:id="2" w:name="sql_2"/>
      <w:pPr>
        <w:pStyle w:val="Heading3"/>
      </w:pPr>
      <w:r>
        <w:t>2. Listar as execuções do serviço de envio da proposta ao sistema externo</w:t>
      </w:r>
      <w:bookmarkEnd w:id="2"/>
    </w:p>
    <w:p>
      <w:pPr>
        <w:ind w:left="255"/>
      </w:pPr>
      <w:r>
        <w:rPr>
          <w:b/>
        </w:rPr>
        <w:t>O que faz:</w:t>
      </w:r>
      <w:r>
        <w:rPr/>
        <w:t xml:space="preserve"> Encontrar a </w:t>
      </w:r>
      <w:r>
        <w:rPr>
          <w:b/>
        </w:rPr>
        <w:t>execução do serviço</w:t>
      </w:r>
      <w:r>
        <w:rPr/>
        <w:t xml:space="preserve"> que envia a proposta ao sistema externo e obter a chave do evento. Filtra pela </w:t>
      </w:r>
      <w:r>
        <w:rPr>
          <w:b/>
        </w:rPr>
        <w:t>descrição do serviço</w:t>
      </w:r>
      <w:r>
        <w:rPr/>
        <w:t xml:space="preserve"> — e não pelo número da proposta — para ver todas as chamadas daquele serviço; a linha mais recente aparece primeiro. A chave </w:t>
      </w:r>
      <w:r>
        <w:rPr>
          <w:rFonts w:ascii="Consolas" w:hAnsi="Consolas"/>
          <w:color w:val="0F172A"/>
          <w:sz w:val="18"/>
        </w:rPr>
        <w:t>CSIDCONS</w:t>
      </w:r>
      <w:r>
        <w:rPr/>
        <w:t xml:space="preserve"> da linha encontrada é o que abre o detalhe do payload na consulta seguinte.</w:t>
      </w:r>
    </w:p>
    <w:p>
      <w:pPr>
        <w:ind w:left="255"/>
      </w:pPr>
      <w:r>
        <w:rPr>
          <w:b/>
        </w:rPr>
        <w:t>Onde roda:</w:t>
      </w:r>
      <w:r>
        <w:rPr/>
        <w:t xml:space="preserve"> Banco </w:t>
      </w:r>
      <w:r>
        <w:rPr>
          <w:rFonts w:ascii="Consolas" w:hAnsi="Consolas"/>
          <w:color w:val="0F172A"/>
          <w:sz w:val="18"/>
        </w:rPr>
        <w:t>FCSMONITOREMPR</w:t>
      </w:r>
      <w:r>
        <w:rPr/>
        <w:t xml:space="preserve"> · </w:t>
      </w:r>
      <w:r>
        <w:rPr>
          <w:rFonts w:ascii="Consolas" w:hAnsi="Consolas"/>
          <w:color w:val="0F172A"/>
          <w:sz w:val="18"/>
        </w:rPr>
        <w:t>ECONSULT</w:t>
      </w:r>
      <w:r>
        <w:rPr/>
        <w:t xml:space="preserve"> (eventos de execução de serviços e plugins do monitor) com </w:t>
      </w:r>
      <w:r>
        <w:rPr>
          <w:rFonts w:ascii="Consolas" w:hAnsi="Consolas"/>
          <w:color w:val="0F172A"/>
          <w:sz w:val="18"/>
        </w:rPr>
        <w:t>INNER JOIN</w:t>
      </w:r>
      <w:r>
        <w:rPr/>
        <w:t xml:space="preserve"> em </w:t>
      </w:r>
      <w:r>
        <w:rPr>
          <w:rFonts w:ascii="Consolas" w:hAnsi="Consolas"/>
          <w:color w:val="0F172A"/>
          <w:sz w:val="18"/>
        </w:rPr>
        <w:t>TBPERFCON</w:t>
      </w:r>
      <w:r>
        <w:rPr/>
        <w:t xml:space="preserve"> (cadastro de perfis, </w:t>
      </w:r>
      <w:r>
        <w:rPr>
          <w:rFonts w:ascii="Consolas" w:hAnsi="Consolas"/>
          <w:color w:val="0F172A"/>
          <w:sz w:val="18"/>
        </w:rPr>
        <w:t>CSIDPFCON = PRIDPFCON</w:t>
      </w:r>
      <w:r>
        <w:rPr/>
        <w:t xml:space="preserve">) · dica </w:t>
      </w:r>
      <w:r>
        <w:rPr>
          <w:rFonts w:ascii="Consolas" w:hAnsi="Consolas"/>
          <w:color w:val="0F172A"/>
          <w:sz w:val="18"/>
        </w:rPr>
        <w:t>NOLOCK</w:t>
      </w:r>
      <w:r>
        <w:rPr/>
        <w:t xml:space="preserve"> na leitura.</w:t>
      </w:r>
    </w:p>
    <w:p>
      <w:pPr>
        <w:ind w:left="255"/>
      </w:pPr>
      <w:r>
        <w:rPr>
          <w:b/>
        </w:rPr>
        <w:t>Tipo de comando:</w:t>
      </w:r>
      <w:r>
        <w:rPr/>
        <w:t xml:space="preserve"> somente leitura (</w:t>
      </w:r>
      <w:r>
        <w:rPr>
          <w:rFonts w:ascii="Consolas" w:hAnsi="Consolas"/>
          <w:color w:val="0F172A"/>
          <w:sz w:val="18"/>
        </w:rPr>
        <w:t>SELECT</w:t>
      </w:r>
      <w:r>
        <w:rPr/>
        <w:t xml:space="preserve">, com </w:t>
      </w:r>
      <w:r>
        <w:rPr>
          <w:rFonts w:ascii="Consolas" w:hAnsi="Consolas"/>
          <w:color w:val="0F172A"/>
          <w:sz w:val="18"/>
        </w:rPr>
        <w:t>USE</w:t>
      </w:r>
      <w:r>
        <w:rPr/>
        <w:t xml:space="preserve"> para trocar o contexto de banco)</w:t>
      </w:r>
    </w:p>
    <w:p>
      <w:pPr>
        <w:ind w:left="255"/>
      </w:pPr>
      <w:r>
        <w:rPr>
          <w:b/>
        </w:rPr>
        <w:t>Como ler o resultado:</w:t>
      </w:r>
      <w:r>
        <w:rPr/>
        <w:t xml:space="preserve"> Confira a descrição do perfil (</w:t>
      </w:r>
      <w:r>
        <w:rPr>
          <w:rFonts w:ascii="Consolas" w:hAnsi="Consolas"/>
          <w:color w:val="0F172A"/>
          <w:sz w:val="18"/>
        </w:rPr>
        <w:t>PRDESCPFCON</w:t>
      </w:r>
      <w:r>
        <w:rPr/>
        <w:t>), a versão do plugin (</w:t>
      </w:r>
      <w:r>
        <w:rPr>
          <w:rFonts w:ascii="Consolas" w:hAnsi="Consolas"/>
          <w:color w:val="0F172A"/>
          <w:sz w:val="18"/>
        </w:rPr>
        <w:t>CSVERPLUG</w:t>
      </w:r>
      <w:r>
        <w:rPr/>
        <w:t>), o número da proposta (</w:t>
      </w:r>
      <w:r>
        <w:rPr>
          <w:rFonts w:ascii="Consolas" w:hAnsi="Consolas"/>
          <w:color w:val="0F172A"/>
          <w:sz w:val="18"/>
        </w:rPr>
        <w:t>CSNRPROP</w:t>
      </w:r>
      <w:r>
        <w:rPr/>
        <w:t>), o servidor (</w:t>
      </w:r>
      <w:r>
        <w:rPr>
          <w:rFonts w:ascii="Consolas" w:hAnsi="Consolas"/>
          <w:color w:val="0F172A"/>
          <w:sz w:val="18"/>
        </w:rPr>
        <w:t>CSSERVER</w:t>
      </w:r>
      <w:r>
        <w:rPr/>
        <w:t>), o texto de retorno (</w:t>
      </w:r>
      <w:r>
        <w:rPr>
          <w:rFonts w:ascii="Consolas" w:hAnsi="Consolas"/>
          <w:color w:val="0F172A"/>
          <w:sz w:val="18"/>
        </w:rPr>
        <w:t>CSRETTEXT</w:t>
      </w:r>
      <w:r>
        <w:rPr/>
        <w:t>), o erro (</w:t>
      </w:r>
      <w:r>
        <w:rPr>
          <w:rFonts w:ascii="Consolas" w:hAnsi="Consolas"/>
          <w:color w:val="0F172A"/>
          <w:sz w:val="18"/>
        </w:rPr>
        <w:t>CSERRO</w:t>
      </w:r>
      <w:r>
        <w:rPr/>
        <w:t>), a data/hora de agendamento (</w:t>
      </w:r>
      <w:r>
        <w:rPr>
          <w:rFonts w:ascii="Consolas" w:hAnsi="Consolas"/>
          <w:color w:val="0F172A"/>
          <w:sz w:val="18"/>
        </w:rPr>
        <w:t>CSDTHRAGEN</w:t>
      </w:r>
      <w:r>
        <w:rPr/>
        <w:t>) e a situação (</w:t>
      </w:r>
      <w:r>
        <w:rPr>
          <w:rFonts w:ascii="Consolas" w:hAnsi="Consolas"/>
          <w:color w:val="0F172A"/>
          <w:sz w:val="18"/>
        </w:rPr>
        <w:t>CSSTATUS</w:t>
      </w:r>
      <w:r>
        <w:rPr/>
        <w:t xml:space="preserve">). O </w:t>
      </w:r>
      <w:r>
        <w:rPr>
          <w:rFonts w:ascii="Consolas" w:hAnsi="Consolas"/>
          <w:color w:val="0F172A"/>
          <w:sz w:val="18"/>
        </w:rPr>
        <w:t>ORDER BY CSIDCONS DESC</w:t>
      </w:r>
      <w:r>
        <w:rPr/>
        <w:t xml:space="preserve"> traz a execução mais recente no topo.</w:t>
      </w:r>
    </w:p>
    <w:p>
      <w:pPr>
        <w:pStyle w:val="Nota"/>
        <w:ind w:left="255"/>
      </w:pPr>
      <w:r>
        <w:rPr>
          <w:b/>
        </w:rPr>
        <w:t>Observação:</w:t>
      </w:r>
      <w:r>
        <w:rPr/>
        <w:t xml:space="preserve"> Uma variante da mesma consulta substitui o filtro por proposta: </w:t>
      </w:r>
      <w:r>
        <w:rPr>
          <w:rFonts w:ascii="Consolas" w:hAnsi="Consolas"/>
          <w:color w:val="0F172A"/>
          <w:sz w:val="18"/>
        </w:rPr>
        <w:t>WHERE CSNRPROP = 'número-da-proposta'</w:t>
      </w:r>
      <w:r>
        <w:rPr/>
        <w:t>, com o filtro por descrição deixado como comentário. É a mesma leitura, trocando o eixo da busca.</w:t>
      </w:r>
    </w:p>
    <w:p>
      <w:pPr>
        <w:pStyle w:val="Codigo"/>
        <w:keepNext/>
        <w:spacing w:before="120"/>
        <w:ind w:left="255"/>
      </w:pPr>
      <w:r>
        <w:rPr>
          <w:rFonts w:ascii="Consolas" w:hAnsi="Consolas"/>
          <w:color w:val="0F172A"/>
          <w:sz w:val="18"/>
        </w:rPr>
        <w:t>USE FCSMONITOREMPR</w:t>
      </w:r>
    </w:p>
    <w:p>
      <w:pPr>
        <w:pStyle w:val="Codigo"/>
        <w:keepNext/>
        <w:ind w:left="255"/>
      </w:pPr>
      <w:r>
        <w:rPr>
          <w:rFonts w:ascii="Consolas" w:hAnsi="Consolas"/>
          <w:color w:val="0F172A"/>
          <w:sz w:val="18"/>
        </w:rPr>
        <w:t>SELECT TOP 1000 PRDESCPFCON, CSVERPLUG, CSNRPROP, CSSERVER, CSRETTEXT, CSERRO, CSDTHRAGEN, CSSTATUS, *</w:t>
      </w:r>
    </w:p>
    <w:p>
      <w:pPr>
        <w:pStyle w:val="Codigo"/>
        <w:keepNext/>
        <w:ind w:left="255"/>
      </w:pPr>
      <w:r>
        <w:rPr>
          <w:rFonts w:ascii="Consolas" w:hAnsi="Consolas"/>
          <w:color w:val="0F172A"/>
          <w:sz w:val="18"/>
        </w:rPr>
        <w:t>FROM FCSMONITOREMPR..ECONSULT(NOLOCK)</w:t>
      </w:r>
    </w:p>
    <w:p>
      <w:pPr>
        <w:pStyle w:val="Codigo"/>
        <w:keepNext/>
        <w:ind w:left="255"/>
      </w:pPr>
      <w:r>
        <w:rPr>
          <w:rFonts w:ascii="Consolas" w:hAnsi="Consolas"/>
          <w:color w:val="0F172A"/>
          <w:sz w:val="18"/>
        </w:rPr>
        <w:t>INNER JOIN FCSMONITOREMPR..TBPERFCON ON CSIDPFCON = PRIDPFCON</w:t>
      </w:r>
    </w:p>
    <w:p>
      <w:pPr>
        <w:pStyle w:val="Codigo"/>
        <w:keepNext/>
        <w:ind w:left="255"/>
      </w:pPr>
      <w:r>
        <w:rPr>
          <w:rFonts w:ascii="Consolas" w:hAnsi="Consolas"/>
          <w:color w:val="0F172A"/>
          <w:sz w:val="18"/>
        </w:rPr>
        <w:t>WHERE PRDESCPFCON LIKE ('%Servico de Envio da Proposta ao Sistema Externo%')</w:t>
      </w:r>
    </w:p>
    <w:p>
      <w:pPr>
        <w:pStyle w:val="Codigo"/>
        <w:spacing w:after="160"/>
        <w:ind w:left="255"/>
      </w:pPr>
      <w:r>
        <w:rPr>
          <w:rFonts w:ascii="Consolas" w:hAnsi="Consolas"/>
          <w:color w:val="0F172A"/>
          <w:sz w:val="18"/>
        </w:rPr>
        <w:t>ORDER BY CSIDCONS DESC</w:t>
      </w:r>
    </w:p>
    <w:p>
      <w:bookmarkStart w:id="3" w:name="sql_3"/>
      <w:pPr>
        <w:pStyle w:val="Heading3"/>
      </w:pPr>
      <w:r>
        <w:t>3. Abrir o detalhe (chave-valor) do evento e ler o payload enviado</w:t>
      </w:r>
      <w:bookmarkEnd w:id="3"/>
    </w:p>
    <w:p>
      <w:pPr>
        <w:ind w:left="255"/>
      </w:pPr>
      <w:r>
        <w:rPr>
          <w:b/>
        </w:rPr>
        <w:t>O que faz:</w:t>
      </w:r>
      <w:r>
        <w:rPr/>
        <w:t xml:space="preserve"> Abrir o </w:t>
      </w:r>
      <w:r>
        <w:rPr>
          <w:b/>
        </w:rPr>
        <w:t>detalhe da execução</w:t>
      </w:r>
      <w:r>
        <w:rPr/>
        <w:t xml:space="preserve"> em formato chave-valor: cada linha traz o nome de um campo do corpo enviado e o seu conteúdo. É onde o payload JSON do envio é conferido campo a campo.</w:t>
      </w:r>
    </w:p>
    <w:p>
      <w:pPr>
        <w:ind w:left="255"/>
      </w:pPr>
      <w:r>
        <w:rPr>
          <w:b/>
        </w:rPr>
        <w:t>Onde roda:</w:t>
      </w:r>
      <w:r>
        <w:rPr/>
        <w:t xml:space="preserve"> Banco </w:t>
      </w:r>
      <w:r>
        <w:rPr>
          <w:rFonts w:ascii="Consolas" w:hAnsi="Consolas"/>
          <w:color w:val="0F172A"/>
          <w:sz w:val="18"/>
        </w:rPr>
        <w:t>FCSMONITOREMPR</w:t>
      </w:r>
      <w:r>
        <w:rPr/>
        <w:t xml:space="preserve"> · tabela </w:t>
      </w:r>
      <w:r>
        <w:rPr>
          <w:rFonts w:ascii="Consolas" w:hAnsi="Consolas"/>
          <w:color w:val="0F172A"/>
          <w:sz w:val="18"/>
        </w:rPr>
        <w:t>ECONSULTD</w:t>
      </w:r>
      <w:r>
        <w:rPr/>
        <w:t xml:space="preserve"> · colunas </w:t>
      </w:r>
      <w:r>
        <w:rPr>
          <w:rFonts w:ascii="Consolas" w:hAnsi="Consolas"/>
          <w:color w:val="0F172A"/>
          <w:sz w:val="18"/>
        </w:rPr>
        <w:t>CDIDCONS</w:t>
      </w:r>
      <w:r>
        <w:rPr/>
        <w:t xml:space="preserve"> (id da consulta), </w:t>
      </w:r>
      <w:r>
        <w:rPr>
          <w:rFonts w:ascii="Consolas" w:hAnsi="Consolas"/>
          <w:color w:val="0F172A"/>
          <w:sz w:val="18"/>
        </w:rPr>
        <w:t>CDCONTROLE</w:t>
      </w:r>
      <w:r>
        <w:rPr/>
        <w:t xml:space="preserve"> (sequencial do detalhe) e </w:t>
      </w:r>
      <w:r>
        <w:rPr>
          <w:rFonts w:ascii="Consolas" w:hAnsi="Consolas"/>
          <w:color w:val="0F172A"/>
          <w:sz w:val="18"/>
        </w:rPr>
        <w:t>CDCAMPO</w:t>
      </w:r>
      <w:r>
        <w:rPr/>
        <w:t xml:space="preserve"> (nome do campo).</w:t>
      </w:r>
    </w:p>
    <w:p>
      <w:pPr>
        <w:ind w:left="255"/>
      </w:pPr>
      <w:r>
        <w:rPr>
          <w:b/>
        </w:rPr>
        <w:t>Tipo de comando:</w:t>
      </w:r>
      <w:r>
        <w:rPr/>
        <w:t xml:space="preserve"> somente leitura (</w:t>
      </w:r>
      <w:r>
        <w:rPr>
          <w:rFonts w:ascii="Consolas" w:hAnsi="Consolas"/>
          <w:color w:val="0F172A"/>
          <w:sz w:val="18"/>
        </w:rPr>
        <w:t>SELECT</w:t>
      </w:r>
      <w:r>
        <w:rPr/>
        <w:t>)</w:t>
      </w:r>
    </w:p>
    <w:p>
      <w:pPr>
        <w:ind w:left="255"/>
      </w:pPr>
      <w:r>
        <w:rPr>
          <w:b/>
        </w:rPr>
        <w:t>Como ler o resultado:</w:t>
      </w:r>
      <w:r>
        <w:rPr/>
        <w:t xml:space="preserve"> Use o </w:t>
      </w:r>
      <w:r>
        <w:rPr>
          <w:rFonts w:ascii="Consolas" w:hAnsi="Consolas"/>
          <w:color w:val="0F172A"/>
          <w:sz w:val="18"/>
        </w:rPr>
        <w:t>CDIDCONS</w:t>
      </w:r>
      <w:r>
        <w:rPr/>
        <w:t xml:space="preserve"> da linha encontrada na consulta anterior. No resultado aparecem campos de consulta do trabalhador (por exemplo </w:t>
      </w:r>
      <w:r>
        <w:rPr>
          <w:rFonts w:ascii="Consolas" w:hAnsi="Consolas"/>
          <w:color w:val="0F172A"/>
          <w:sz w:val="18"/>
        </w:rPr>
        <w:t>DATAPREV_CNPJEMPR</w:t>
      </w:r>
      <w:r>
        <w:rPr/>
        <w:t xml:space="preserve">, </w:t>
      </w:r>
      <w:r>
        <w:rPr>
          <w:rFonts w:ascii="Consolas" w:hAnsi="Consolas"/>
          <w:color w:val="0F172A"/>
          <w:sz w:val="18"/>
        </w:rPr>
        <w:t>DATAPREV_CODCATEG</w:t>
      </w:r>
      <w:r>
        <w:rPr/>
        <w:t xml:space="preserve">, </w:t>
      </w:r>
      <w:r>
        <w:rPr>
          <w:rFonts w:ascii="Consolas" w:hAnsi="Consolas"/>
          <w:color w:val="0F172A"/>
          <w:sz w:val="18"/>
        </w:rPr>
        <w:t>DATAPREV_DESCCBO</w:t>
      </w:r>
      <w:r>
        <w:rPr/>
        <w:t xml:space="preserve">, </w:t>
      </w:r>
      <w:r>
        <w:rPr>
          <w:rFonts w:ascii="Consolas" w:hAnsi="Consolas"/>
          <w:color w:val="0F172A"/>
          <w:sz w:val="18"/>
        </w:rPr>
        <w:t>VLRMRGDL…</w:t>
      </w:r>
      <w:r>
        <w:rPr/>
        <w:t>) e os demais blocos do envio.</w:t>
      </w:r>
    </w:p>
    <w:p>
      <w:pPr>
        <w:pStyle w:val="Nota"/>
        <w:ind w:left="255"/>
      </w:pPr>
      <w:r>
        <w:rPr>
          <w:b/>
        </w:rPr>
        <w:t>Observação:</w:t>
      </w:r>
      <w:r>
        <w:rPr/>
        <w:t xml:space="preserve"> O mesmo comando aparece com outro identificador (</w:t>
      </w:r>
      <w:r>
        <w:rPr>
          <w:rFonts w:ascii="Consolas" w:hAnsi="Consolas"/>
          <w:color w:val="0F172A"/>
          <w:sz w:val="18"/>
        </w:rPr>
        <w:t>CDIDCONS='915516'</w:t>
      </w:r>
      <w:r>
        <w:rPr/>
        <w:t>) para abrir um segundo detalhe no editor.</w:t>
      </w:r>
    </w:p>
    <w:p>
      <w:pPr>
        <w:pStyle w:val="Codigo"/>
        <w:spacing w:before="120" w:after="160"/>
        <w:ind w:left="255"/>
      </w:pPr>
      <w:r>
        <w:rPr>
          <w:rFonts w:ascii="Consolas" w:hAnsi="Consolas"/>
          <w:color w:val="0F172A"/>
          <w:sz w:val="18"/>
        </w:rPr>
        <w:t>SELECT * FROM ECONSULTD WHERE CDIDCONS='84942'</w:t>
      </w:r>
    </w:p>
    <w:p>
      <w:pPr>
        <w:pStyle w:val="Heading2"/>
      </w:pPr>
      <w:r>
        <w:t>Diagnóstico de esteira e averbação — banco FCSMONITOREMPR</w:t>
      </w:r>
    </w:p>
    <w:p>
      <w:bookmarkStart w:id="4" w:name="sql_4"/>
      <w:pPr>
        <w:pStyle w:val="Heading3"/>
      </w:pPr>
      <w:r>
        <w:t>4. Monitorar esteira e averbação de uma proposta</w:t>
      </w:r>
      <w:bookmarkEnd w:id="4"/>
    </w:p>
    <w:p>
      <w:pPr>
        <w:ind w:left="255"/>
      </w:pPr>
      <w:r>
        <w:rPr>
          <w:b/>
        </w:rPr>
        <w:t>O que faz:</w:t>
      </w:r>
      <w:r>
        <w:rPr/>
        <w:t xml:space="preserve"> Ver os </w:t>
      </w:r>
      <w:r>
        <w:rPr>
          <w:b/>
        </w:rPr>
        <w:t>eventos de esteira e averbação</w:t>
      </w:r>
      <w:r>
        <w:rPr/>
        <w:t xml:space="preserve"> de uma proposta específica, no contexto de integração de reaproveitamento de seguro: quais etapas rodaram, com que retorno e em que ordem.</w:t>
      </w:r>
    </w:p>
    <w:p>
      <w:pPr>
        <w:ind w:left="255"/>
      </w:pPr>
      <w:r>
        <w:rPr>
          <w:b/>
        </w:rPr>
        <w:t>Onde roda:</w:t>
      </w:r>
      <w:r>
        <w:rPr/>
        <w:t xml:space="preserve"> Banco </w:t>
      </w:r>
      <w:r>
        <w:rPr>
          <w:rFonts w:ascii="Consolas" w:hAnsi="Consolas"/>
          <w:color w:val="0F172A"/>
          <w:sz w:val="18"/>
        </w:rPr>
        <w:t>FCSMONITOREMPR</w:t>
      </w:r>
      <w:r>
        <w:rPr/>
        <w:t xml:space="preserve"> · </w:t>
      </w:r>
      <w:r>
        <w:rPr>
          <w:rFonts w:ascii="Consolas" w:hAnsi="Consolas"/>
          <w:color w:val="0F172A"/>
          <w:sz w:val="18"/>
        </w:rPr>
        <w:t>ECONSULT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PRDESCPFCON</w:t>
      </w:r>
      <w:r>
        <w:rPr/>
        <w:t xml:space="preserve">, </w:t>
      </w:r>
      <w:r>
        <w:rPr>
          <w:rFonts w:ascii="Consolas" w:hAnsi="Consolas"/>
          <w:color w:val="0F172A"/>
          <w:sz w:val="18"/>
        </w:rPr>
        <w:t>CSNRPROP</w:t>
      </w:r>
      <w:r>
        <w:rPr/>
        <w:t xml:space="preserve">, </w:t>
      </w:r>
      <w:r>
        <w:rPr>
          <w:rFonts w:ascii="Consolas" w:hAnsi="Consolas"/>
          <w:color w:val="0F172A"/>
          <w:sz w:val="18"/>
        </w:rPr>
        <w:t>CSSERVER</w:t>
      </w:r>
      <w:r>
        <w:rPr/>
        <w:t xml:space="preserve">, </w:t>
      </w:r>
      <w:r>
        <w:rPr>
          <w:rFonts w:ascii="Consolas" w:hAnsi="Consolas"/>
          <w:color w:val="0F172A"/>
          <w:sz w:val="18"/>
        </w:rPr>
        <w:t>CSRETTEXT</w:t>
      </w:r>
      <w:r>
        <w:rPr/>
        <w:t xml:space="preserve">, </w:t>
      </w:r>
      <w:r>
        <w:rPr>
          <w:rFonts w:ascii="Consolas" w:hAnsi="Consolas"/>
          <w:color w:val="0F172A"/>
          <w:sz w:val="18"/>
        </w:rPr>
        <w:t>CSDTHRAGEN</w:t>
      </w:r>
      <w:r>
        <w:rPr/>
        <w:t xml:space="preserve">, </w:t>
      </w:r>
      <w:r>
        <w:rPr>
          <w:rFonts w:ascii="Consolas" w:hAnsi="Consolas"/>
          <w:color w:val="0F172A"/>
          <w:sz w:val="18"/>
        </w:rPr>
        <w:t>CSSTATUS</w:t>
      </w:r>
      <w:r>
        <w:rPr/>
        <w:t xml:space="preserve">) com </w:t>
      </w:r>
      <w:r>
        <w:rPr>
          <w:rFonts w:ascii="Consolas" w:hAnsi="Consolas"/>
          <w:color w:val="0F172A"/>
          <w:sz w:val="18"/>
        </w:rPr>
        <w:t>INNER JOIN</w:t>
      </w:r>
      <w:r>
        <w:rPr/>
        <w:t xml:space="preserve"> em </w:t>
      </w:r>
      <w:r>
        <w:rPr>
          <w:rFonts w:ascii="Consolas" w:hAnsi="Consolas"/>
          <w:color w:val="0F172A"/>
          <w:sz w:val="18"/>
        </w:rPr>
        <w:t>TBPERFCON</w:t>
      </w:r>
      <w:r>
        <w:rPr/>
        <w:t>.</w:t>
      </w:r>
    </w:p>
    <w:p>
      <w:pPr>
        <w:ind w:left="255"/>
      </w:pPr>
      <w:r>
        <w:rPr>
          <w:b/>
        </w:rPr>
        <w:t>Tipo de comando:</w:t>
      </w:r>
      <w:r>
        <w:rPr/>
        <w:t xml:space="preserve"> somente leitura (</w:t>
      </w:r>
      <w:r>
        <w:rPr>
          <w:rFonts w:ascii="Consolas" w:hAnsi="Consolas"/>
          <w:color w:val="0F172A"/>
          <w:sz w:val="18"/>
        </w:rPr>
        <w:t>SELECT</w:t>
      </w:r>
      <w:r>
        <w:rPr/>
        <w:t xml:space="preserve">, com </w:t>
      </w:r>
      <w:r>
        <w:rPr>
          <w:rFonts w:ascii="Consolas" w:hAnsi="Consolas"/>
          <w:color w:val="0F172A"/>
          <w:sz w:val="18"/>
        </w:rPr>
        <w:t>USE</w:t>
      </w:r>
      <w:r>
        <w:rPr/>
        <w:t xml:space="preserve"> para trocar o contexto de banco)</w:t>
      </w:r>
    </w:p>
    <w:p>
      <w:pPr>
        <w:ind w:left="255"/>
      </w:pPr>
      <w:r>
        <w:rPr>
          <w:b/>
        </w:rPr>
        <w:t>Como ler o resultado:</w:t>
      </w:r>
      <w:r>
        <w:rPr/>
        <w:t xml:space="preserve"> Filtre pelo número da proposta (</w:t>
      </w:r>
      <w:r>
        <w:rPr>
          <w:rFonts w:ascii="Consolas" w:hAnsi="Consolas"/>
          <w:color w:val="0F172A"/>
          <w:sz w:val="18"/>
        </w:rPr>
        <w:t>CSNRPROP</w:t>
      </w:r>
      <w:r>
        <w:rPr/>
        <w:t>). Leia a etapa (</w:t>
      </w:r>
      <w:r>
        <w:rPr>
          <w:rFonts w:ascii="Consolas" w:hAnsi="Consolas"/>
          <w:color w:val="0F172A"/>
          <w:sz w:val="18"/>
        </w:rPr>
        <w:t>PRDESCPFCON</w:t>
      </w:r>
      <w:r>
        <w:rPr/>
        <w:t>), a situação (</w:t>
      </w:r>
      <w:r>
        <w:rPr>
          <w:rFonts w:ascii="Consolas" w:hAnsi="Consolas"/>
          <w:color w:val="0F172A"/>
          <w:sz w:val="18"/>
        </w:rPr>
        <w:t>CSSTATUS</w:t>
      </w:r>
      <w:r>
        <w:rPr/>
        <w:t>), o texto de retorno (</w:t>
      </w:r>
      <w:r>
        <w:rPr>
          <w:rFonts w:ascii="Consolas" w:hAnsi="Consolas"/>
          <w:color w:val="0F172A"/>
          <w:sz w:val="18"/>
        </w:rPr>
        <w:t>CSRETTEXT</w:t>
      </w:r>
      <w:r>
        <w:rPr/>
        <w:t>) e a data/hora de agendamento (</w:t>
      </w:r>
      <w:r>
        <w:rPr>
          <w:rFonts w:ascii="Consolas" w:hAnsi="Consolas"/>
          <w:color w:val="0F172A"/>
          <w:sz w:val="18"/>
        </w:rPr>
        <w:t>CSDTHRAGEN</w:t>
      </w:r>
      <w:r>
        <w:rPr/>
        <w:t xml:space="preserve">). O primeiro comentário identifica a finalidade do diagnóstico; o segundo, dentro do </w:t>
      </w:r>
      <w:r>
        <w:rPr>
          <w:rFonts w:ascii="Consolas" w:hAnsi="Consolas"/>
          <w:color w:val="0F172A"/>
          <w:sz w:val="18"/>
        </w:rPr>
        <w:t>WHERE</w:t>
      </w:r>
      <w:r>
        <w:rPr/>
        <w:t>, é o filtro alternativo por descrição do plugin — troque um pelo outro conforme o que se procura.</w:t>
      </w:r>
    </w:p>
    <w:p>
      <w:pPr>
        <w:pStyle w:val="Codigo"/>
        <w:keepNext/>
        <w:spacing w:before="120"/>
        <w:ind w:left="255"/>
      </w:pPr>
      <w:r>
        <w:rPr>
          <w:rFonts w:ascii="Consolas" w:hAnsi="Consolas"/>
          <w:color w:val="0F172A"/>
          <w:sz w:val="18"/>
        </w:rPr>
        <w:t>--INTEGRAÇÃO DE REAPROVEITAMENTO DE SEGURO</w:t>
      </w:r>
    </w:p>
    <w:p>
      <w:pPr>
        <w:pStyle w:val="Codigo"/>
        <w:keepNext/>
        <w:ind w:left="255"/>
      </w:pPr>
      <w:r>
        <w:rPr>
          <w:rFonts w:ascii="Consolas" w:hAnsi="Consolas"/>
          <w:color w:val="0F172A"/>
          <w:sz w:val="18"/>
        </w:rPr>
        <w:t>SELECT TOP 1000 PRDESCPFCON, CSNRPROP, CSSERVER, CSRETTEXT, CSDTHRAGEN, CSSTATUS, *</w:t>
      </w:r>
    </w:p>
    <w:p>
      <w:pPr>
        <w:pStyle w:val="Codigo"/>
        <w:keepNext/>
        <w:ind w:left="255"/>
      </w:pPr>
      <w:r>
        <w:rPr>
          <w:rFonts w:ascii="Consolas" w:hAnsi="Consolas"/>
          <w:color w:val="0F172A"/>
          <w:sz w:val="18"/>
        </w:rPr>
        <w:t>FROM FCSMONITOREMPR..ECONSULT(NOLOCK)</w:t>
      </w:r>
    </w:p>
    <w:p>
      <w:pPr>
        <w:pStyle w:val="Codigo"/>
        <w:keepNext/>
        <w:ind w:left="255"/>
      </w:pPr>
      <w:r>
        <w:rPr>
          <w:rFonts w:ascii="Consolas" w:hAnsi="Consolas"/>
          <w:color w:val="0F172A"/>
          <w:sz w:val="18"/>
        </w:rPr>
        <w:t>INNER JOIN FCSMONITOREMPR..TBPERFCON ON CSIDPFCON = PRIDPFCON</w:t>
      </w:r>
    </w:p>
    <w:p>
      <w:pPr>
        <w:pStyle w:val="Codigo"/>
        <w:keepNext/>
        <w:ind w:left="255"/>
      </w:pPr>
      <w:r>
        <w:rPr>
          <w:rFonts w:ascii="Consolas" w:hAnsi="Consolas"/>
          <w:color w:val="0F172A"/>
          <w:sz w:val="18"/>
        </w:rPr>
        <w:t>WHERE CSNRPROP = '000033373'</w:t>
      </w:r>
    </w:p>
    <w:p>
      <w:pPr>
        <w:pStyle w:val="Codigo"/>
        <w:keepNext/>
        <w:ind w:left="255"/>
      </w:pPr>
      <w:r>
        <w:rPr>
          <w:rFonts w:ascii="Consolas" w:hAnsi="Consolas"/>
          <w:color w:val="0F172A"/>
          <w:sz w:val="18"/>
        </w:rPr>
        <w:t>--where PRDESCPFCON LIKE ('%INSS - Plugin de levantamento para exclusão de averbação%')</w:t>
      </w:r>
    </w:p>
    <w:p>
      <w:pPr>
        <w:pStyle w:val="Codigo"/>
        <w:keepNext/>
        <w:ind w:left="255"/>
      </w:pPr>
      <w:r>
        <w:rPr>
          <w:rFonts w:ascii="Consolas" w:hAnsi="Consolas"/>
          <w:color w:val="0F172A"/>
          <w:sz w:val="18"/>
        </w:rPr>
        <w:t>ORDER BY CSIDCONS DESC</w:t>
      </w:r>
    </w:p>
    <w:p>
      <w:pPr>
        <w:pStyle w:val="Codigo"/>
        <w:keepNext/>
        <w:ind w:left="255"/>
      </w:pPr>
      <w:r>
        <w:rPr>
          <w:rFonts w:ascii="Consolas" w:hAnsi="Consolas"/>
          <w:color w:val="0F172A"/>
          <w:sz w:val="18"/>
        </w:rPr>
        <w:t xml:space="preserve"> </w:t>
      </w:r>
    </w:p>
    <w:p>
      <w:pPr>
        <w:pStyle w:val="Codigo"/>
        <w:spacing w:after="160"/>
        <w:ind w:left="255"/>
      </w:pPr>
      <w:r>
        <w:rPr>
          <w:rFonts w:ascii="Consolas" w:hAnsi="Consolas"/>
          <w:color w:val="0F172A"/>
          <w:sz w:val="18"/>
        </w:rPr>
        <w:t>USE FCSMONITOREMPR</w:t>
      </w:r>
    </w:p>
    <w:p>
      <w:pPr>
        <w:pStyle w:val="Heading2"/>
      </w:pPr>
      <w:r>
        <w:t>Consultas de apoio — banco FCSPROPEMPR</w:t>
      </w:r>
    </w:p>
    <w:p>
      <w:bookmarkStart w:id="5" w:name="sql_5"/>
      <w:pPr>
        <w:pStyle w:val="Heading3"/>
      </w:pPr>
      <w:r>
        <w:t>5. Consultar o log de refinanciamento</w:t>
      </w:r>
      <w:bookmarkEnd w:id="5"/>
    </w:p>
    <w:p>
      <w:pPr>
        <w:ind w:left="255"/>
      </w:pPr>
      <w:r>
        <w:rPr>
          <w:b/>
        </w:rPr>
        <w:t>O que faz:</w:t>
      </w:r>
      <w:r>
        <w:rPr/>
        <w:t xml:space="preserve"> Ler o </w:t>
      </w:r>
      <w:r>
        <w:rPr>
          <w:b/>
        </w:rPr>
        <w:t>log de refinanciamento</w:t>
      </w:r>
      <w:r>
        <w:rPr/>
        <w:t xml:space="preserve"> e o seu detalhe. </w:t>
      </w:r>
      <w:r>
        <w:rPr>
          <w:rFonts w:ascii="Consolas" w:hAnsi="Consolas"/>
          <w:color w:val="0F172A"/>
          <w:sz w:val="18"/>
        </w:rPr>
        <w:t>CLOGREFIN</w:t>
      </w:r>
      <w:r>
        <w:rPr/>
        <w:t xml:space="preserve"> guarda o registro do processamento; </w:t>
      </w:r>
      <w:r>
        <w:rPr>
          <w:rFonts w:ascii="Consolas" w:hAnsi="Consolas"/>
          <w:color w:val="0F172A"/>
          <w:sz w:val="18"/>
        </w:rPr>
        <w:t>CLOGREFIND</w:t>
      </w:r>
      <w:r>
        <w:rPr/>
        <w:t xml:space="preserve"> traz o detalhamento linha a linha do mesmo evento.</w:t>
      </w:r>
    </w:p>
    <w:p>
      <w:pPr>
        <w:ind w:left="255"/>
      </w:pPr>
      <w:r>
        <w:rPr>
          <w:b/>
        </w:rPr>
        <w:t>Onde roda:</w:t>
      </w:r>
      <w:r>
        <w:rPr/>
        <w:t xml:space="preserve"> Banco </w:t>
      </w:r>
      <w:r>
        <w:rPr>
          <w:rFonts w:ascii="Consolas" w:hAnsi="Consolas"/>
          <w:color w:val="0F172A"/>
          <w:sz w:val="18"/>
        </w:rPr>
        <w:t>FCSPROPEMPR</w:t>
      </w:r>
      <w:r>
        <w:rPr/>
        <w:t xml:space="preserve"> · tabelas </w:t>
      </w:r>
      <w:r>
        <w:rPr>
          <w:rFonts w:ascii="Consolas" w:hAnsi="Consolas"/>
          <w:color w:val="0F172A"/>
          <w:sz w:val="18"/>
        </w:rPr>
        <w:t>CLOGREFIN</w:t>
      </w:r>
      <w:r>
        <w:rPr/>
        <w:t xml:space="preserve"> e </w:t>
      </w:r>
      <w:r>
        <w:rPr>
          <w:rFonts w:ascii="Consolas" w:hAnsi="Consolas"/>
          <w:color w:val="0F172A"/>
          <w:sz w:val="18"/>
        </w:rPr>
        <w:t>CLOGREFIND</w:t>
      </w:r>
      <w:r>
        <w:rPr/>
        <w:t>.</w:t>
      </w:r>
    </w:p>
    <w:p>
      <w:pPr>
        <w:ind w:left="255"/>
      </w:pPr>
      <w:r>
        <w:rPr>
          <w:b/>
        </w:rPr>
        <w:t>Tipo de comando:</w:t>
      </w:r>
      <w:r>
        <w:rPr/>
        <w:t xml:space="preserve"> somente leitura (</w:t>
      </w:r>
      <w:r>
        <w:rPr>
          <w:rFonts w:ascii="Consolas" w:hAnsi="Consolas"/>
          <w:color w:val="0F172A"/>
          <w:sz w:val="18"/>
        </w:rPr>
        <w:t>SELECT</w:t>
      </w:r>
      <w:r>
        <w:rPr/>
        <w:t>)</w:t>
      </w:r>
    </w:p>
    <w:p>
      <w:pPr>
        <w:ind w:left="255"/>
      </w:pPr>
      <w:r>
        <w:rPr>
          <w:b/>
        </w:rPr>
        <w:t>Como ler o resultado:</w:t>
      </w:r>
      <w:r>
        <w:rPr/>
        <w:t xml:space="preserve"> As duas consultas aparecem juntas no editor: primeiro o registro do log, depois o detalhe. São consultas de apoio para investigar um processamento de refinanciamento.</w:t>
      </w:r>
    </w:p>
    <w:p>
      <w:pPr>
        <w:pStyle w:val="Codigo"/>
        <w:keepNext/>
        <w:spacing w:before="120"/>
        <w:ind w:left="255"/>
      </w:pPr>
      <w:r>
        <w:rPr>
          <w:rFonts w:ascii="Consolas" w:hAnsi="Consolas"/>
          <w:color w:val="0F172A"/>
          <w:sz w:val="18"/>
        </w:rPr>
        <w:t>USE FCSPROPEMPR</w:t>
      </w:r>
    </w:p>
    <w:p>
      <w:pPr>
        <w:pStyle w:val="Codigo"/>
        <w:keepNext/>
        <w:ind w:left="255"/>
      </w:pPr>
      <w:r>
        <w:rPr>
          <w:rFonts w:ascii="Consolas" w:hAnsi="Consolas"/>
          <w:color w:val="0F172A"/>
          <w:sz w:val="18"/>
        </w:rPr>
        <w:t>SELECT * FROM CLOGREFIN</w:t>
      </w:r>
    </w:p>
    <w:p>
      <w:pPr>
        <w:pStyle w:val="Codigo"/>
        <w:spacing w:after="160"/>
        <w:ind w:left="255"/>
      </w:pPr>
      <w:r>
        <w:rPr>
          <w:rFonts w:ascii="Consolas" w:hAnsi="Consolas"/>
          <w:color w:val="0F172A"/>
          <w:sz w:val="18"/>
        </w:rPr>
        <w:t>SELECT * FROM CLOGREFIND</w:t>
      </w:r>
    </w:p>
    <w:p>
      <w:bookmarkStart w:id="6" w:name="sql_6"/>
      <w:pPr>
        <w:pStyle w:val="Heading3"/>
      </w:pPr>
      <w:r>
        <w:t>6. Consultar reaproveitamento de seguro por proposta</w:t>
      </w:r>
      <w:bookmarkEnd w:id="6"/>
    </w:p>
    <w:p>
      <w:pPr>
        <w:ind w:left="255"/>
      </w:pPr>
      <w:r>
        <w:rPr>
          <w:b/>
        </w:rPr>
        <w:t>O que faz:</w:t>
      </w:r>
      <w:r>
        <w:rPr/>
        <w:t xml:space="preserve"> Ver o </w:t>
      </w:r>
      <w:r>
        <w:rPr>
          <w:b/>
        </w:rPr>
        <w:t>reaproveitamento de seguro</w:t>
      </w:r>
      <w:r>
        <w:rPr/>
        <w:t xml:space="preserve"> registrado para uma proposta.</w:t>
      </w:r>
    </w:p>
    <w:p>
      <w:pPr>
        <w:ind w:left="255"/>
      </w:pPr>
      <w:r>
        <w:rPr>
          <w:b/>
        </w:rPr>
        <w:t>Onde roda:</w:t>
      </w:r>
      <w:r>
        <w:rPr/>
        <w:t xml:space="preserve"> Banco </w:t>
      </w:r>
      <w:r>
        <w:rPr>
          <w:rFonts w:ascii="Consolas" w:hAnsi="Consolas"/>
          <w:color w:val="0F172A"/>
          <w:sz w:val="18"/>
        </w:rPr>
        <w:t>FCSPROPEMPR</w:t>
      </w:r>
      <w:r>
        <w:rPr/>
        <w:t xml:space="preserve"> · tabela </w:t>
      </w:r>
      <w:r>
        <w:rPr>
          <w:rFonts w:ascii="Consolas" w:hAnsi="Consolas"/>
          <w:color w:val="0F172A"/>
          <w:sz w:val="18"/>
        </w:rPr>
        <w:t>EREAPSEG</w:t>
      </w:r>
      <w:r>
        <w:rPr/>
        <w:t xml:space="preserve"> · coluna </w:t>
      </w:r>
      <w:r>
        <w:rPr>
          <w:rFonts w:ascii="Consolas" w:hAnsi="Consolas"/>
          <w:color w:val="0F172A"/>
          <w:sz w:val="18"/>
        </w:rPr>
        <w:t>EPRNRPROP</w:t>
      </w:r>
      <w:r>
        <w:rPr/>
        <w:t xml:space="preserve"> (número da proposta, usada como filtro).</w:t>
      </w:r>
    </w:p>
    <w:p>
      <w:pPr>
        <w:ind w:left="255"/>
      </w:pPr>
      <w:r>
        <w:rPr>
          <w:b/>
        </w:rPr>
        <w:t>Tipo de comando:</w:t>
      </w:r>
      <w:r>
        <w:rPr/>
        <w:t xml:space="preserve"> somente leitura (</w:t>
      </w:r>
      <w:r>
        <w:rPr>
          <w:rFonts w:ascii="Consolas" w:hAnsi="Consolas"/>
          <w:color w:val="0F172A"/>
          <w:sz w:val="18"/>
        </w:rPr>
        <w:t>SELECT</w:t>
      </w:r>
      <w:r>
        <w:rPr/>
        <w:t>)</w:t>
      </w:r>
    </w:p>
    <w:p>
      <w:pPr>
        <w:ind w:left="255"/>
      </w:pPr>
      <w:r>
        <w:rPr>
          <w:b/>
        </w:rPr>
        <w:t>Como ler o resultado:</w:t>
      </w:r>
      <w:r>
        <w:rPr/>
        <w:t xml:space="preserve"> Filtre pelo número da proposta. É a consulta de apoio que acompanha a investigação de reaproveitamento — a mesma frente monitorada na consulta de esteira e averbação.</w:t>
      </w:r>
    </w:p>
    <w:p>
      <w:pPr>
        <w:pStyle w:val="Codigo"/>
        <w:keepNext/>
        <w:spacing w:before="120"/>
        <w:ind w:left="255"/>
      </w:pPr>
      <w:r>
        <w:rPr>
          <w:rFonts w:ascii="Consolas" w:hAnsi="Consolas"/>
          <w:color w:val="0F172A"/>
          <w:sz w:val="18"/>
        </w:rPr>
        <w:t>USE FCSPROPEMPR</w:t>
      </w:r>
    </w:p>
    <w:p>
      <w:pPr>
        <w:pStyle w:val="Codigo"/>
        <w:spacing w:after="160"/>
        <w:ind w:left="255"/>
      </w:pPr>
      <w:r>
        <w:rPr>
          <w:rFonts w:ascii="Consolas" w:hAnsi="Consolas"/>
          <w:color w:val="0F172A"/>
          <w:sz w:val="18"/>
        </w:rPr>
        <w:t>SELECT * FROM EREAPSEG WHERE EPRNRPROP='número-da-proposta'</w:t>
      </w:r>
    </w:p>
    <w:p>
      <w:bookmarkStart w:id="7" w:name="sql_7"/>
      <w:pPr>
        <w:pStyle w:val="Heading3"/>
      </w:pPr>
      <w:r>
        <w:t>7. Consultar o complemento da proposta</w:t>
      </w:r>
      <w:bookmarkEnd w:id="7"/>
    </w:p>
    <w:p>
      <w:pPr>
        <w:ind w:left="255"/>
      </w:pPr>
      <w:r>
        <w:rPr>
          <w:b/>
        </w:rPr>
        <w:t>O que faz:</w:t>
      </w:r>
      <w:r>
        <w:rPr/>
        <w:t xml:space="preserve"> Ler o </w:t>
      </w:r>
      <w:r>
        <w:rPr>
          <w:b/>
        </w:rPr>
        <w:t>complemento da proposta</w:t>
      </w:r>
      <w:r>
        <w:rPr/>
        <w:t xml:space="preserve"> pelo número da proposta.</w:t>
      </w:r>
    </w:p>
    <w:p>
      <w:pPr>
        <w:ind w:left="255"/>
      </w:pPr>
      <w:r>
        <w:rPr>
          <w:b/>
        </w:rPr>
        <w:t>Onde roda:</w:t>
      </w:r>
      <w:r>
        <w:rPr/>
        <w:t xml:space="preserve"> Banco </w:t>
      </w:r>
      <w:r>
        <w:rPr>
          <w:rFonts w:ascii="Consolas" w:hAnsi="Consolas"/>
          <w:color w:val="0F172A"/>
          <w:sz w:val="18"/>
        </w:rPr>
        <w:t>FCSPROPEMPR</w:t>
      </w:r>
      <w:r>
        <w:rPr/>
        <w:t xml:space="preserve"> · tabela </w:t>
      </w:r>
      <w:r>
        <w:rPr>
          <w:rFonts w:ascii="Consolas" w:hAnsi="Consolas"/>
          <w:color w:val="0F172A"/>
          <w:sz w:val="18"/>
        </w:rPr>
        <w:t>CCOMP</w:t>
      </w:r>
      <w:r>
        <w:rPr/>
        <w:t xml:space="preserve"> · coluna </w:t>
      </w:r>
      <w:r>
        <w:rPr>
          <w:rFonts w:ascii="Consolas" w:hAnsi="Consolas"/>
          <w:color w:val="0F172A"/>
          <w:sz w:val="18"/>
        </w:rPr>
        <w:t>CSNRPROP</w:t>
      </w:r>
      <w:r>
        <w:rPr/>
        <w:t xml:space="preserve"> (número da proposta, usada como filtro).</w:t>
      </w:r>
    </w:p>
    <w:p>
      <w:pPr>
        <w:ind w:left="255"/>
      </w:pPr>
      <w:r>
        <w:rPr>
          <w:b/>
        </w:rPr>
        <w:t>Tipo de comando:</w:t>
      </w:r>
      <w:r>
        <w:rPr/>
        <w:t xml:space="preserve"> somente leitura (</w:t>
      </w:r>
      <w:r>
        <w:rPr>
          <w:rFonts w:ascii="Consolas" w:hAnsi="Consolas"/>
          <w:color w:val="0F172A"/>
          <w:sz w:val="18"/>
        </w:rPr>
        <w:t>SELECT</w:t>
      </w:r>
      <w:r>
        <w:rPr/>
        <w:t>)</w:t>
      </w:r>
    </w:p>
    <w:p>
      <w:pPr>
        <w:ind w:left="255"/>
      </w:pPr>
      <w:r>
        <w:rPr>
          <w:b/>
        </w:rPr>
        <w:t>Como ler o resultado:</w:t>
      </w:r>
      <w:r>
        <w:rPr/>
        <w:t xml:space="preserve"> Filtre pelo número da proposta. Serve para conferir os dados que complementam a proposta no banco de propostas.</w:t>
      </w:r>
    </w:p>
    <w:p>
      <w:pPr>
        <w:pStyle w:val="Codigo"/>
        <w:keepNext/>
        <w:spacing w:before="120"/>
        <w:ind w:left="255"/>
      </w:pPr>
      <w:r>
        <w:rPr>
          <w:rFonts w:ascii="Consolas" w:hAnsi="Consolas"/>
          <w:color w:val="0F172A"/>
          <w:sz w:val="18"/>
        </w:rPr>
        <w:t>USE FCSPROPEMPR</w:t>
      </w:r>
    </w:p>
    <w:p>
      <w:pPr>
        <w:pStyle w:val="Codigo"/>
        <w:spacing w:after="160"/>
        <w:ind w:left="255"/>
      </w:pPr>
      <w:r>
        <w:rPr>
          <w:rFonts w:ascii="Consolas" w:hAnsi="Consolas"/>
          <w:color w:val="0F172A"/>
          <w:sz w:val="18"/>
        </w:rPr>
        <w:t>SELECT * FROM CCOMP WHERE CSNRPROP=número-da-proposta</w:t>
      </w:r>
    </w:p>
    <w:p>
      <w:pPr>
        <w:pStyle w:val="Heading2"/>
      </w:pPr>
      <w:r>
        <w:t>Operações de banco citadas sem o comando</w:t>
      </w:r>
    </w:p>
    <w:p>
      <w:r>
        <w:rPr/>
        <w:t>Pontos do trabalho em que a operação no banco é descrita em palavras, sem o comando escrito. Entram aqui porque mostram onde essas consultas aparecem na rotina.</w:t>
      </w:r>
    </w:p>
    <w:p>
      <w:pPr>
        <w:pStyle w:val="ListBullet"/>
      </w:pPr>
      <w:r>
        <w:rPr>
          <w:b/>
        </w:rPr>
        <w:t>Alias de conexão e rotinas de site</w:t>
      </w:r>
      <w:r>
        <w:rPr/>
        <w:t xml:space="preserve"> — configurar alias em </w:t>
      </w:r>
      <w:r>
        <w:rPr>
          <w:rFonts w:ascii="Consolas" w:hAnsi="Consolas"/>
          <w:color w:val="0F172A"/>
          <w:sz w:val="18"/>
        </w:rPr>
        <w:t>TPARWFIUTIL.PWALIAS</w:t>
      </w:r>
      <w:r>
        <w:rPr/>
        <w:t xml:space="preserve">, criar as procedures </w:t>
      </w:r>
      <w:r>
        <w:rPr>
          <w:rFonts w:ascii="Consolas" w:hAnsi="Consolas"/>
          <w:color w:val="0F172A"/>
          <w:sz w:val="18"/>
        </w:rPr>
        <w:t>.NET</w:t>
      </w:r>
      <w:r>
        <w:rPr/>
        <w:t xml:space="preserve"> (opções </w:t>
      </w:r>
      <w:r>
        <w:rPr>
          <w:rFonts w:ascii="Consolas" w:hAnsi="Consolas"/>
          <w:color w:val="0F172A"/>
          <w:sz w:val="18"/>
        </w:rPr>
        <w:t>C</w:t>
      </w:r>
      <w:r>
        <w:rPr/>
        <w:t xml:space="preserve"> e </w:t>
      </w:r>
      <w:r>
        <w:rPr>
          <w:rFonts w:ascii="Consolas" w:hAnsi="Consolas"/>
          <w:color w:val="0F172A"/>
          <w:sz w:val="18"/>
        </w:rPr>
        <w:t>W</w:t>
      </w:r>
      <w:r>
        <w:rPr/>
        <w:t xml:space="preserve">) e apagar os registros do site atual em </w:t>
      </w:r>
      <w:r>
        <w:rPr>
          <w:rFonts w:ascii="Consolas" w:hAnsi="Consolas"/>
          <w:color w:val="0F172A"/>
          <w:sz w:val="18"/>
        </w:rPr>
        <w:t>TRTHB</w:t>
      </w:r>
      <w:r>
        <w:rPr/>
        <w:t xml:space="preserve"> antes de cadastrar as rotinas. Vêm como passos de planilha operacional, sem comando SQL escrito.</w:t>
      </w:r>
    </w:p>
    <w:p>
      <w:pPr>
        <w:pStyle w:val="ListBullet"/>
      </w:pPr>
      <w:r>
        <w:rPr>
          <w:b/>
        </w:rPr>
        <w:t>Correção pontual em base</w:t>
      </w:r>
      <w:r>
        <w:rPr/>
        <w:t xml:space="preserve"> — </w:t>
      </w:r>
      <w:r>
        <w:rPr>
          <w:rFonts w:ascii="Consolas" w:hAnsi="Consolas"/>
          <w:color w:val="0F172A"/>
          <w:sz w:val="18"/>
        </w:rPr>
        <w:t>INSERT</w:t>
      </w:r>
      <w:r>
        <w:rPr/>
        <w:t xml:space="preserve"> e </w:t>
      </w:r>
      <w:r>
        <w:rPr>
          <w:rFonts w:ascii="Consolas" w:hAnsi="Consolas"/>
          <w:color w:val="0F172A"/>
          <w:sz w:val="18"/>
        </w:rPr>
        <w:t>UPDATE</w:t>
      </w:r>
      <w:r>
        <w:rPr/>
        <w:t xml:space="preserve"> são citados como possibilidade de ajuste em base local, na investigação de despesa e liquidação; o script não é exibido.</w:t>
      </w:r>
    </w:p>
    <w:p>
      <w:pPr>
        <w:pStyle w:val="ListBullet"/>
      </w:pPr>
      <w:r>
        <w:rPr>
          <w:b/>
        </w:rPr>
        <w:t>Consulta por número de operação</w:t>
      </w:r>
      <w:r>
        <w:rPr/>
        <w:t xml:space="preserve"> — a orientação é rodar um </w:t>
      </w:r>
      <w:r>
        <w:rPr>
          <w:rFonts w:ascii="Consolas" w:hAnsi="Consolas"/>
          <w:color w:val="0F172A"/>
          <w:sz w:val="18"/>
        </w:rPr>
        <w:t>SELECT</w:t>
      </w:r>
      <w:r>
        <w:rPr/>
        <w:t xml:space="preserve"> para localizar o número da operação; o texto da consulta não é exibido.</w:t>
      </w:r>
    </w:p>
    <w:p>
      <w:pPr>
        <w:pStyle w:val="ListBullet"/>
      </w:pPr>
      <w:r>
        <w:rPr>
          <w:b/>
        </w:rPr>
        <w:t>Conferência das operações do cliente</w:t>
      </w:r>
      <w:r>
        <w:rPr/>
        <w:t xml:space="preserve"> — a orientação é dar um </w:t>
      </w:r>
      <w:r>
        <w:rPr>
          <w:rFonts w:ascii="Consolas" w:hAnsi="Consolas"/>
          <w:color w:val="0F172A"/>
          <w:sz w:val="18"/>
        </w:rPr>
        <w:t>select</w:t>
      </w:r>
      <w:r>
        <w:rPr/>
        <w:t xml:space="preserve"> na tabela referida como </w:t>
      </w:r>
      <w:r>
        <w:rPr>
          <w:rFonts w:ascii="Consolas" w:hAnsi="Consolas"/>
          <w:color w:val="0F172A"/>
          <w:sz w:val="18"/>
        </w:rPr>
        <w:t>coper</w:t>
      </w:r>
      <w:r>
        <w:rPr/>
        <w:t>, filtrando pelo CPF, para conferir as operações do cliente; o comando não é exibido.</w:t>
      </w:r>
    </w:p>
    <w:p>
      <w:pPr>
        <w:pStyle w:val="ListBullet"/>
      </w:pPr>
      <w:r>
        <w:rPr>
          <w:b/>
        </w:rPr>
        <w:t>Convênio e produto de uma proposta</w:t>
      </w:r>
      <w:r>
        <w:rPr/>
        <w:t xml:space="preserve"> — há menção a editar um </w:t>
      </w:r>
      <w:r>
        <w:rPr>
          <w:rFonts w:ascii="Consolas" w:hAnsi="Consolas"/>
          <w:color w:val="0F172A"/>
          <w:sz w:val="18"/>
        </w:rPr>
        <w:t>SELECT</w:t>
      </w:r>
      <w:r>
        <w:rPr/>
        <w:t xml:space="preserve"> e rodar a consulta para conferir convênio e produto, com nomes parciais (</w:t>
      </w:r>
      <w:r>
        <w:rPr>
          <w:rFonts w:ascii="Consolas" w:hAnsi="Consolas"/>
          <w:color w:val="0F172A"/>
          <w:sz w:val="18"/>
        </w:rPr>
        <w:t>Cprop</w:t>
      </w:r>
      <w:r>
        <w:rPr/>
        <w:t xml:space="preserve">, </w:t>
      </w:r>
      <w:r>
        <w:rPr>
          <w:rFonts w:ascii="Consolas" w:hAnsi="Consolas"/>
          <w:color w:val="0F172A"/>
          <w:sz w:val="18"/>
        </w:rPr>
        <w:t>ppcodicomv</w:t>
      </w:r>
      <w:r>
        <w:rPr/>
        <w:t xml:space="preserve">, </w:t>
      </w:r>
      <w:r>
        <w:rPr>
          <w:rFonts w:ascii="Consolas" w:hAnsi="Consolas"/>
          <w:color w:val="0F172A"/>
          <w:sz w:val="18"/>
        </w:rPr>
        <w:t>ppcodprd</w:t>
      </w:r>
      <w:r>
        <w:rPr/>
        <w:t>) como apareceram na transcrição, ainda não conferidos na base.</w:t>
      </w:r>
    </w:p>
    <w:p>
      <w:pPr>
        <w:pStyle w:val="ListBullet"/>
      </w:pPr>
      <w:r>
        <w:rPr>
          <w:b/>
        </w:rPr>
        <w:t>Campo de origem do CNPJ do empregador</w:t>
      </w:r>
      <w:r>
        <w:rPr/>
        <w:t xml:space="preserve"> — a menção é incluir no </w:t>
      </w:r>
      <w:r>
        <w:rPr>
          <w:rFonts w:ascii="Consolas" w:hAnsi="Consolas"/>
          <w:color w:val="0F172A"/>
          <w:sz w:val="18"/>
        </w:rPr>
        <w:t>select</w:t>
      </w:r>
      <w:r>
        <w:rPr/>
        <w:t xml:space="preserve"> o campo de origem do CNPJ do empregador (</w:t>
      </w:r>
      <w:r>
        <w:rPr>
          <w:rFonts w:ascii="Consolas" w:hAnsi="Consolas"/>
          <w:color w:val="0F172A"/>
          <w:sz w:val="18"/>
        </w:rPr>
        <w:t>ETRACPD.*</w:t>
      </w:r>
      <w:r>
        <w:rPr/>
        <w:t>) para identificar o campo; a consulta não é escrita.</w:t>
      </w:r>
    </w:p>
    <w:p>
      <w:pPr>
        <w:pStyle w:val="Heading1"/>
      </w:pPr>
      <w:r>
        <w:t>API, integrações e payloads</w:t>
      </w:r>
    </w:p>
    <w:p>
      <w:pPr>
        <w:pStyle w:val="Legenda"/>
      </w:pPr>
      <w:r>
        <w:rPr/>
        <w:t>Serviços, endpoints, estruturas de envio, respostas e tratamento de erro.</w:t>
      </w:r>
    </w:p>
    <w:p>
      <w:pPr>
        <w:pStyle w:val="Heading2"/>
      </w:pPr>
      <w:r>
        <w:t>Como o sistema conversa: camadas, payloads e monitoramento</w:t>
      </w:r>
    </w:p>
    <w:p>
      <w:r>
        <w:rPr/>
        <w:t xml:space="preserve">O Autorizador tem várias portas de entrada: a tela (aplicação web), os </w:t>
      </w:r>
      <w:r>
        <w:rPr>
          <w:b/>
        </w:rPr>
        <w:t>serviços e plugins</w:t>
      </w:r>
      <w:r>
        <w:rPr/>
        <w:t xml:space="preserve"> que executam rotinas de bastidor, e as </w:t>
      </w:r>
      <w:r>
        <w:rPr>
          <w:b/>
        </w:rPr>
        <w:t>APIs</w:t>
      </w:r>
      <w:r>
        <w:rPr/>
        <w:t xml:space="preserve"> usadas por integrações e por testes automatizados. Entender qual porta está executando o quê é metade do trabalho de diagnóstico.</w:t>
      </w:r>
    </w:p>
    <w:p>
      <w:pPr>
        <w:pStyle w:val="Heading4"/>
      </w:pPr>
      <w:r>
        <w:t>Camadas e o que cada uma faz</w:t>
      </w:r>
    </w:p>
    <w:p>
      <w:pPr>
        <w:pStyle w:val="ListBullet"/>
      </w:pPr>
      <w:r>
        <w:rPr>
          <w:b/>
        </w:rPr>
        <w:t>Aplicação web</w:t>
      </w:r>
      <w:r>
        <w:rPr/>
        <w:t xml:space="preserve"> — onde o operador cadastra, simula e acompanha propostas.</w:t>
      </w:r>
    </w:p>
    <w:p>
      <w:pPr>
        <w:pStyle w:val="ListBullet"/>
      </w:pPr>
      <w:r>
        <w:rPr>
          <w:b/>
        </w:rPr>
        <w:t>Módulos de integração</w:t>
      </w:r>
      <w:r>
        <w:rPr/>
        <w:t xml:space="preserve"> — onde vivem os </w:t>
      </w:r>
      <w:r>
        <w:rPr>
          <w:b/>
        </w:rPr>
        <w:t>plugins</w:t>
      </w:r>
      <w:r>
        <w:rPr/>
        <w:t xml:space="preserve"> que falam com o mundo externo. Um deles envia a proposta à instituição para a formalização digital; outro apenas consulta dados (por exemplo, o identificador de uma simulação de reaproveitamento de seguro).</w:t>
      </w:r>
    </w:p>
    <w:p>
      <w:pPr>
        <w:pStyle w:val="ListBullet"/>
      </w:pPr>
      <w:r>
        <w:rPr>
          <w:b/>
        </w:rPr>
        <w:t>APIs</w:t>
      </w:r>
      <w:r>
        <w:rPr/>
        <w:t xml:space="preserve"> — inclusão de proposta, consulta detalhada de propostas, consulta de documentos anexados, consulta de pontuação/certificação de agente e a interface usada na formalização.</w:t>
      </w:r>
    </w:p>
    <w:p>
      <w:pPr>
        <w:pStyle w:val="ListBullet"/>
      </w:pPr>
      <w:r>
        <w:rPr>
          <w:b/>
        </w:rPr>
        <w:t>Sistema externo</w:t>
      </w:r>
      <w:r>
        <w:rPr/>
        <w:t xml:space="preserve"> — a instituição que recebe os dados e devolve o resultado da formalização.</w:t>
      </w:r>
    </w:p>
    <w:p>
      <w:pPr>
        <w:pStyle w:val="Heading4"/>
      </w:pPr>
      <w:r>
        <w:t>O payload como contrato</w:t>
      </w:r>
    </w:p>
    <w:p>
      <w:r>
        <w:rPr/>
        <w:t xml:space="preserve">Toda integração relevante é definida por um </w:t>
      </w:r>
      <w:r>
        <w:rPr>
          <w:b/>
        </w:rPr>
        <w:t>contrato de entrada</w:t>
      </w:r>
      <w:r>
        <w:rPr/>
        <w:t>: a estrutura de dados que o serviço espera receber. É comum que o mesmo fluxo tenha um payload grande, com blocos que descrevem a operação, a condição de crédito, os dados cadastrais do proponente, o pagamento, as origens da proposta e os documentos anexados. Três lições práticas valem mais que decorar campos:</w:t>
      </w:r>
    </w:p>
    <w:p>
      <w:pPr>
        <w:pStyle w:val="ListBullet"/>
      </w:pPr>
      <w:r>
        <w:rPr>
          <w:b/>
        </w:rPr>
        <w:t>Campo obrigatório não é campo com valor.</w:t>
      </w:r>
      <w:r>
        <w:rPr/>
        <w:t xml:space="preserve"> Um campo que o serviço trata como lista controlada precisa receber um valor válido: enviar vazio ou nulo derruba a leitura do corpo e o serviço responde com erro de conversão de modelo, apontando o caminho exato do campo.</w:t>
      </w:r>
    </w:p>
    <w:p>
      <w:pPr>
        <w:pStyle w:val="ListBullet"/>
      </w:pPr>
      <w:r>
        <w:rPr>
          <w:b/>
        </w:rPr>
        <w:t>Bloco omitido ≠ bloco nulo.</w:t>
      </w:r>
      <w:r>
        <w:rPr/>
        <w:t xml:space="preserve"> Remover um bloco inteiro e enviá-lo com valor nulo podem ter efeitos diferentes. Quando a integração tem blocos opcionais, a decisão de omitir é técnica, não estética.</w:t>
      </w:r>
    </w:p>
    <w:p>
      <w:pPr>
        <w:pStyle w:val="ListBullet"/>
      </w:pPr>
      <w:r>
        <w:rPr>
          <w:b/>
        </w:rPr>
        <w:t>O erro diz onde está o problema.</w:t>
      </w:r>
      <w:r>
        <w:rPr/>
        <w:t xml:space="preserve"> Mensagens de erro de modelo trazem o caminho do campo e a posição no corpo enviado: com isso se corrige o ponto certo sem tentativa e erro.</w:t>
      </w:r>
    </w:p>
    <w:p>
      <w:pPr>
        <w:pStyle w:val="Heading4"/>
      </w:pPr>
      <w:r>
        <w:t>Dois fluxos que sempre existem na integração</w:t>
      </w:r>
    </w:p>
    <w:p>
      <w:r>
        <w:rPr/>
        <w:t xml:space="preserve">Integrações de proposta normalmente oferecem </w:t>
      </w:r>
      <w:r>
        <w:rPr>
          <w:b/>
        </w:rPr>
        <w:t>importar</w:t>
      </w:r>
      <w:r>
        <w:rPr/>
        <w:t xml:space="preserve"> (primeiro envio) e </w:t>
      </w:r>
      <w:r>
        <w:rPr>
          <w:b/>
        </w:rPr>
        <w:t>atualizar</w:t>
      </w:r>
      <w:r>
        <w:rPr/>
        <w:t xml:space="preserve"> (envio posterior, quando algo muda — por exemplo, um documento novo no checklist). A resposta de sucesso é padronizada e traz um indicador booleano, um tipo e uma mensagem; falhas de validação do pedido retornam códigos distintos de erro de negócio. Testar atualização importa tanto quanto testar importação, porque é no segundo envio que estruturas antes ignoradas passam a ser exigidas.</w:t>
      </w:r>
    </w:p>
    <w:p>
      <w:pPr>
        <w:pStyle w:val="Heading4"/>
      </w:pPr>
      <w:r>
        <w:t>Documentos anexados e dados de terceiros no envio</w:t>
      </w:r>
    </w:p>
    <w:p>
      <w:r>
        <w:rPr/>
        <w:t xml:space="preserve">No envio à instituição, os documentos anexados viajam como um </w:t>
      </w:r>
      <w:r>
        <w:rPr>
          <w:b/>
        </w:rPr>
        <w:t>agrupamento dentro dos dados do cliente</w:t>
      </w:r>
      <w:r>
        <w:rPr/>
        <w:t xml:space="preserve">, com três informações por documento: tipo, nome e usuário que anexou. Quando não há documento, o agrupamento vai nulo. Além disso, o corpo carrega um bloco com os dados da </w:t>
      </w:r>
      <w:r>
        <w:rPr>
          <w:b/>
        </w:rPr>
        <w:t>promotora/correspondente</w:t>
      </w:r>
      <w:r>
        <w:rPr/>
        <w:t xml:space="preserve"> (identificação e endereço) e um conjunto de valores contratuais (principal, parcelas, taxas, datas, conta de crédito). Estruturas sensíveis precisam ser preservadas sem regressão a cada mudança — especialmente as que carregam propostas relacionadas ao credor, a consulta mais recente ao órgão pagador e o reaproveitamento de seguro.</w:t>
      </w:r>
    </w:p>
    <w:p>
      <w:pPr>
        <w:pStyle w:val="Heading4"/>
      </w:pPr>
      <w:r>
        <w:t>Como investigar o que foi enviado (monitoramento)</w:t>
      </w:r>
    </w:p>
    <w:p>
      <w:r>
        <w:rPr/>
        <w:t xml:space="preserve">O caminho mais direto para saber o que o sistema realmente enviou é o </w:t>
      </w:r>
      <w:r>
        <w:rPr>
          <w:b/>
        </w:rPr>
        <w:t>banco de monitoramento de serviços</w:t>
      </w:r>
      <w:r>
        <w:rPr/>
        <w:t xml:space="preserve">. Ele guarda, por execução: qual perfil/serviço rodou, a versão do plugin, o número da proposta, o servidor, o texto de retorno, o erro (quando houve), as datas de solicitação e execução, o usuário e o status. Uma segunda tabela guarda o </w:t>
      </w:r>
      <w:r>
        <w:rPr>
          <w:b/>
        </w:rPr>
        <w:t>detalhe da execução em formato chave-valor</w:t>
      </w:r>
      <w:r>
        <w:rPr/>
        <w:t>, e é ali que aparece o conteúdo do envio — o corpo JSON que foi para o sistema externo. Existem ainda tabelas correlatas de operações e de eventos de refinanciamento que ajudam a reconstruir o histórico de uma proposta.</w:t>
      </w:r>
    </w:p>
    <w:p>
      <w:pPr>
        <w:pStyle w:val="Heading4"/>
      </w:pPr>
      <w:r>
        <w:t>Testar API na prática</w:t>
      </w:r>
    </w:p>
    <w:p>
      <w:pPr>
        <w:pStyle w:val="ListNumber"/>
      </w:pPr>
      <w:r>
        <w:rPr>
          <w:b/>
        </w:rPr>
        <w:t>Simule no Autorizador e use a simulação como referência.</w:t>
      </w:r>
      <w:r>
        <w:rPr/>
        <w:t xml:space="preserve"> Ela diz qual resultado o negócio espera — e, em fluxos de refinanciamento, mostra quais contratos podem ser usados.</w:t>
      </w:r>
    </w:p>
    <w:p>
      <w:pPr>
        <w:pStyle w:val="ListNumber"/>
      </w:pPr>
      <w:r>
        <w:rPr>
          <w:b/>
        </w:rPr>
        <w:t>Capture e guarde o payload</w:t>
      </w:r>
      <w:r>
        <w:rPr/>
        <w:t xml:space="preserve"> antes de fechar qualquer tela: o que não foi salvo não existe, e reenviar uma versão antiga gera um diagnóstico falso.</w:t>
      </w:r>
    </w:p>
    <w:p>
      <w:pPr>
        <w:pStyle w:val="ListNumber"/>
      </w:pPr>
      <w:r>
        <w:rPr>
          <w:b/>
        </w:rPr>
        <w:t>Reduza ao mínimo e reintroduza campo a campo</w:t>
      </w:r>
      <w:r>
        <w:rPr/>
        <w:t xml:space="preserve"> quando a API recusar o corpo: assim se isola o campo culpado em vez de testar às cegas.</w:t>
      </w:r>
    </w:p>
    <w:p>
      <w:pPr>
        <w:pStyle w:val="ListNumber"/>
      </w:pPr>
      <w:r>
        <w:rPr>
          <w:b/>
        </w:rPr>
        <w:t>Compare resposta com simulação.</w:t>
      </w:r>
      <w:r>
        <w:rPr/>
        <w:t xml:space="preserve"> Resposta diferente da simulação indica payload desatualizado ou regra não respeitada — nessa ordem.</w:t>
      </w:r>
    </w:p>
    <w:p>
      <w:pPr>
        <w:pStyle w:val="ListNumber"/>
      </w:pPr>
      <w:r>
        <w:rPr>
          <w:b/>
        </w:rPr>
        <w:t>Separe falha de dado de falha de sistema.</w:t>
      </w:r>
      <w:r>
        <w:rPr/>
        <w:t xml:space="preserve"> Massa inválida, contrato não elegível ou cadastro fora do padrão são ajustes do teste, não defeitos; erro de contrato de entrada, sim.</w:t>
      </w:r>
    </w:p>
    <w:p>
      <w:pPr>
        <w:pStyle w:val="ListNumber"/>
      </w:pPr>
      <w:r>
        <w:rPr>
          <w:b/>
        </w:rPr>
        <w:t>Antes de escalar, confirme o ambiente.</w:t>
      </w:r>
      <w:r>
        <w:rPr/>
        <w:t xml:space="preserve"> O mesmo serviço pode estar publicado em caminhos diferentes, e a maior parte das conclusões erradas nasce de estar testando no endereço errado.</w:t>
      </w:r>
    </w:p>
    <w:p>
      <w:pPr>
        <w:pStyle w:val="Heading2"/>
      </w:pPr>
      <w:r>
        <w:t>Outros pontos</w:t>
      </w:r>
    </w:p>
    <w:p>
      <w:pPr>
        <w:pStyle w:val="ListBullet"/>
      </w:pPr>
      <w:r>
        <w:rPr/>
        <w:t>Menciona criar ou usar uma proposta, convênio e cenário de teste antes de avançar na esteira.</w:t>
      </w:r>
    </w:p>
    <w:p>
      <w:pPr>
        <w:pStyle w:val="ListBullet"/>
      </w:pPr>
      <w:r>
        <w:rPr/>
        <w:t>Há uma correção de consistência entre o cadastro de promotora que aparece no documento/print e o usado na proposta. Os identificadores específicos foram substituídos; não reutilizar valores.</w:t>
      </w:r>
    </w:p>
    <w:p>
      <w:r>
        <w:rPr/>
        <w:t>Use somente um sandbox aprovado, dados inteiramente sintéticos e critérios da EPT/EF vigente.</w:t>
      </w:r>
    </w:p>
    <w:p>
      <w:pPr>
        <w:pStyle w:val="ListBullet"/>
      </w:pPr>
      <w:r>
        <w:rPr/>
        <w:t xml:space="preserve"> </w:t>
      </w:r>
      <w:r>
        <w:br/>
      </w:r>
      <w:r>
        <w:rPr/>
        <w:t>A conclusão falada é código, porque a equipe do cliente vai plugar isso do lado deles e não seria bom integrar por texto. Há ressalva: a descrição foi pedida ao cliente, e a implementação deve colocar o código.</w:t>
      </w:r>
      <w:r>
        <w:rPr/>
        <w:t xml:space="preserve"> </w:t>
      </w:r>
    </w:p>
    <w:p>
      <w:pPr>
        <w:pStyle w:val="ListBullet"/>
      </w:pPr>
      <w:r>
        <w:rPr/>
        <w:t xml:space="preserve"> </w:t>
      </w:r>
      <w:r>
        <w:br/>
      </w:r>
      <w:r>
        <w:rPr/>
        <w:t>Documento de tipo para a importação: pergunta sobre montar um tipo de documento para a equipe de importação depois da versão entregue ou só na versão entregue; indica que isso costuma ser visto no review, que é feito ao fechar o pacote.</w:t>
      </w:r>
      <w:r>
        <w:rPr/>
        <w:t xml:space="preserve"> </w:t>
      </w:r>
    </w:p>
    <w:p>
      <w:pPr>
        <w:pStyle w:val="ListBullet"/>
      </w:pPr>
      <w:r>
        <w:rPr/>
        <w:t>Documento de teste: recomenda-se detalhar no documento de teste do cliente, com um passo que informa a configuração do perfil.</w:t>
      </w:r>
    </w:p>
    <w:p>
      <w:pPr>
        <w:pStyle w:val="ListBullet"/>
      </w:pPr>
      <w:r>
        <w:rPr/>
        <w:t>Apresentação de projetos: diz que a apresentação costuma ser feita na review.</w:t>
      </w:r>
    </w:p>
    <w:p>
      <w:pPr>
        <w:pStyle w:val="ListBullet"/>
      </w:pPr>
      <w:r>
        <w:rPr/>
        <w:t>Se precisar, indica chamar o Zé.</w:t>
      </w:r>
    </w:p>
    <w:p>
      <w:pPr>
        <w:pStyle w:val="ListBullet"/>
      </w:pPr>
      <w:r>
        <w:rPr/>
        <w:t>Horas e planejamento: pede-se que as horas sejam registradas no Gantt / nos projetos separados e que o mapa seja preenchido.</w:t>
      </w:r>
    </w:p>
    <w:p>
      <w:pPr>
        <w:pStyle w:val="ListBullet"/>
      </w:pPr>
      <w:r>
        <w:rPr/>
        <w:t xml:space="preserve">Conversa sobre um item que estourou/atingiu o prazo e a marcação que deveria ser feita, com menção a item em definição de prazo e cor vermelha. </w:t>
      </w:r>
      <w:r>
        <w:rPr>
          <w:i/>
        </w:rPr>
        <w:t>Trecho pouco claro; não há tela de planejamento para confirmar.</w:t>
      </w:r>
    </w:p>
    <w:p>
      <w:r>
        <w:rPr/>
        <w:t xml:space="preserve">Segundo a explicação, o perfil GED seria o mesmo configurado para o Autorizador por uma chave de configuração identificada como </w:t>
      </w:r>
      <w:r>
        <w:rPr>
          <w:rFonts w:ascii="Consolas" w:hAnsi="Consolas"/>
          <w:color w:val="0F172A"/>
          <w:sz w:val="18"/>
        </w:rPr>
        <w:t>perfil gdoc</w:t>
      </w:r>
      <w:r>
        <w:rPr/>
        <w:t>. Para consulta com número da operação, o sistema buscaria internamente o número de proposta correspondente no back-office; a outra parte diz que o perfil GED usa o número da proposta como identificador.</w:t>
      </w:r>
    </w:p>
    <w:p>
      <w:pPr>
        <w:pStyle w:val="Heading2"/>
      </w:pPr>
      <w:r>
        <w:t>Blocos e campos do payload</w:t>
      </w:r>
    </w:p>
    <w:p>
      <w:r>
        <w:rPr/>
        <w:t>Em termos de teste, confirme com o responsável:</w:t>
      </w:r>
    </w:p>
    <w:p>
      <w:pPr>
        <w:pStyle w:val="ListNumber"/>
      </w:pPr>
      <w:r>
        <w:rPr/>
        <w:t>Qual cenário aprovado aciona o plugin</w:t>
      </w:r>
    </w:p>
    <w:p>
      <w:pPr>
        <w:pStyle w:val="ListNumber"/>
      </w:pPr>
      <w:r>
        <w:rPr/>
        <w:t>Qual parte do JSON mudou e qual é o resultado esperado</w:t>
      </w:r>
    </w:p>
    <w:p>
      <w:pPr>
        <w:pStyle w:val="ListNumber"/>
      </w:pPr>
      <w:r>
        <w:rPr/>
        <w:t>Como correlacionar a proposta de teste com o retorno sem expor identificadores</w:t>
      </w:r>
    </w:p>
    <w:p>
      <w:pPr>
        <w:pStyle w:val="ListNumber"/>
      </w:pPr>
      <w:r>
        <w:rPr/>
        <w:t>Quais partes do JSON devem permanecer sem regressão.</w:t>
      </w:r>
    </w:p>
    <w:p>
      <w:r>
        <w:rPr/>
        <w:t>Ao discutir a especificação, enumera três dados: tipo do documento, nome do documento e usuário responsável pela anexação; um é apresentado como agrupador/pai.</w:t>
      </w:r>
    </w:p>
    <w:p>
      <w:r>
        <w:rPr/>
        <w:t>Também sugere que os dados anexados alimentam o JSON do plugin, não necessariamente uma nova linha de registro visível na tela. O payload/schema integral não está</w:t>
      </w:r>
    </w:p>
    <w:p>
      <w:r>
        <w:rPr/>
        <w:t>Somente após aprovação da EF, perfil e ambiente:</w:t>
      </w:r>
    </w:p>
    <w:p>
      <w:pPr>
        <w:pStyle w:val="ListBullet"/>
      </w:pPr>
      <w:r>
        <w:rPr/>
        <w:t>Testar em sandbox isolado com proposta e documentos inteiramente sintéticos</w:t>
      </w:r>
    </w:p>
    <w:p>
      <w:pPr>
        <w:pStyle w:val="ListBullet"/>
      </w:pPr>
      <w:r>
        <w:rPr/>
        <w:t>Confirmar o comportamento sem anexos, com um anexo e com múltiplos anexos</w:t>
      </w:r>
    </w:p>
    <w:p>
      <w:pPr>
        <w:pStyle w:val="ListBullet"/>
      </w:pPr>
      <w:r>
        <w:rPr/>
        <w:t>Verificar que a anexação e as consultas ao GED respeitam o perfil mínimo autorizado; testar permissões negadas sem alterar acessos fora do escopo</w:t>
      </w:r>
    </w:p>
    <w:p>
      <w:pPr>
        <w:pStyle w:val="ListBullet"/>
      </w:pPr>
      <w:r>
        <w:rPr/>
        <w:t>Comparar o JSON efetivamente produzido com o esperado, removendo dados desnecessários da evidência</w:t>
      </w:r>
    </w:p>
    <w:p>
      <w:pPr>
        <w:pStyle w:val="ListBullet"/>
      </w:pPr>
      <w:r>
        <w:rPr/>
        <w:t>Registrar versão, ambiente, dados sintéticos, resultado e evidências mínimas no formato aprovado.</w:t>
      </w:r>
    </w:p>
    <w:p>
      <w:r>
        <w:rPr/>
        <w:t>Bloco a bloco, com o significado sustentado pela fonte. O JSON completo, mascarado, está</w:t>
      </w:r>
    </w:p>
    <w:p>
      <w:r>
        <w:rPr>
          <w:rFonts w:ascii="Consolas" w:hAnsi="Consolas"/>
          <w:color w:val="0F172A"/>
          <w:sz w:val="18"/>
        </w:rPr>
        <w:t>CodigoOrigem1</w:t>
      </w:r>
      <w:r>
        <w:rPr/>
        <w:t xml:space="preserve"> a </w:t>
      </w:r>
      <w:r>
        <w:rPr>
          <w:rFonts w:ascii="Consolas" w:hAnsi="Consolas"/>
          <w:color w:val="0F172A"/>
          <w:sz w:val="18"/>
        </w:rPr>
        <w:t>CodigoOrigem6</w:t>
      </w:r>
      <w:r>
        <w:rPr/>
        <w:t xml:space="preserve"> identificam as origens (1–6) e </w:t>
      </w:r>
      <w:r>
        <w:rPr>
          <w:rFonts w:ascii="Consolas" w:hAnsi="Consolas"/>
          <w:color w:val="0F172A"/>
          <w:sz w:val="18"/>
        </w:rPr>
        <w:t>CodigoOrigem3O</w:t>
      </w:r>
      <w:r>
        <w:rPr/>
        <w:t xml:space="preserve"> aparece como campo extra, específico: nesta tentativa, </w:t>
      </w:r>
      <w:r>
        <w:rPr>
          <w:rFonts w:ascii="Consolas" w:hAnsi="Consolas"/>
          <w:color w:val="0F172A"/>
          <w:sz w:val="18"/>
        </w:rPr>
        <w:t>CodigoOrigem3O</w:t>
      </w:r>
      <w:r>
        <w:rPr/>
        <w:t xml:space="preserve"> = </w:t>
      </w:r>
      <w:r>
        <w:rPr>
          <w:rFonts w:ascii="Consolas" w:hAnsi="Consolas"/>
          <w:color w:val="0F172A"/>
          <w:sz w:val="18"/>
        </w:rPr>
        <w:t>"000202"</w:t>
      </w:r>
      <w:r>
        <w:rPr/>
        <w:t xml:space="preserve"> enquanto </w:t>
      </w:r>
      <w:r>
        <w:rPr>
          <w:rFonts w:ascii="Consolas" w:hAnsi="Consolas"/>
          <w:color w:val="0F172A"/>
          <w:sz w:val="18"/>
        </w:rPr>
        <w:t>CodigoOrigem3</w:t>
      </w:r>
      <w:r>
        <w:rPr/>
        <w:t xml:space="preserve"> = </w:t>
      </w:r>
      <w:r>
        <w:rPr>
          <w:rFonts w:ascii="Consolas" w:hAnsi="Consolas"/>
          <w:color w:val="0F172A"/>
          <w:sz w:val="18"/>
        </w:rPr>
        <w:t>"001010". NumeroCPFCertificado</w:t>
      </w:r>
      <w:r>
        <w:rPr/>
        <w:t xml:space="preserve"> e </w:t>
      </w:r>
      <w:r>
        <w:rPr>
          <w:rFonts w:ascii="Consolas" w:hAnsi="Consolas"/>
          <w:color w:val="0F172A"/>
          <w:sz w:val="18"/>
        </w:rPr>
        <w:t>NomeCertificado</w:t>
      </w:r>
      <w:r>
        <w:rPr/>
        <w:t xml:space="preserve"> ficaram nulos. A semântica de já Aparece em outra fonte do acervo como a </w:t>
      </w:r>
      <w:r>
        <w:rPr>
          <w:b/>
        </w:rPr>
        <w:t>promotora/correspondente</w:t>
      </w:r>
      <w:r>
        <w:rPr/>
        <w:t xml:space="preserve"> (</w:t>
      </w:r>
      <w:r>
        <w:rPr>
          <w:i/>
        </w:rPr>
        <w:t>corban</w:t>
      </w:r>
      <w:r>
        <w:rPr/>
        <w:t>) — (</w:t>
      </w:r>
      <w:r>
        <w:rPr>
          <w:rFonts w:ascii="Consolas" w:hAnsi="Consolas"/>
          <w:color w:val="0F172A"/>
          <w:sz w:val="18"/>
        </w:rPr>
        <w:t>corban_data</w:t>
      </w:r>
      <w:r>
        <w:rPr/>
        <w:t xml:space="preserve"> / </w:t>
      </w:r>
      <w:r>
        <w:rPr>
          <w:rFonts w:ascii="Consolas" w:hAnsi="Consolas"/>
          <w:color w:val="0F172A"/>
          <w:sz w:val="18"/>
        </w:rPr>
        <w:t>id "001010"</w:t>
      </w:r>
      <w:r>
        <w:rPr/>
        <w:t xml:space="preserve"> = Origem 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88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Valor no teste</w:t>
            </w:r>
          </w:p>
        </w:tc>
        <w:tc>
          <w:tcPr>
            <w:tcW w:type="dxa" w:w="288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Leitura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CodigoConvenio</w:t>
            </w:r>
            <w:r>
              <w:rPr/>
              <w:t xml:space="preserve"> / </w:t>
            </w:r>
            <w:r>
              <w:rPr>
                <w:rFonts w:ascii="Consolas" w:hAnsi="Consolas"/>
                <w:color w:val="0F172A"/>
                <w:sz w:val="18"/>
              </w:rPr>
              <w:t>CodigoProduto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"989898"</w:t>
            </w:r>
            <w:r>
              <w:rPr/>
              <w:t xml:space="preserve"> / </w:t>
            </w:r>
            <w:r>
              <w:rPr>
                <w:rFonts w:ascii="Consolas" w:hAnsi="Consolas"/>
                <w:color w:val="0F172A"/>
                <w:sz w:val="18"/>
              </w:rPr>
              <w:t>"009898"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/>
              <w:t xml:space="preserve">Convênio e produto do teste (o convênio </w:t>
            </w:r>
            <w:r>
              <w:rPr>
                <w:rFonts w:ascii="Consolas" w:hAnsi="Consolas"/>
                <w:color w:val="0F172A"/>
                <w:sz w:val="18"/>
              </w:rPr>
              <w:t>989898 - CONV MS</w:t>
            </w:r>
            <w:r>
              <w:rPr/>
              <w:t xml:space="preserve"> já aparece 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QuantidadeParcelas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36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/>
              <w:t>Prazo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ValorSolicitado</w:t>
            </w:r>
            <w:r>
              <w:rPr/>
              <w:t xml:space="preserve"> / </w:t>
            </w:r>
            <w:r>
              <w:rPr>
                <w:rFonts w:ascii="Consolas" w:hAnsi="Consolas"/>
                <w:color w:val="0F172A"/>
                <w:sz w:val="18"/>
              </w:rPr>
              <w:t>ValorPrincipal</w:t>
            </w:r>
            <w:r>
              <w:rPr/>
              <w:t xml:space="preserve"> / </w:t>
            </w:r>
            <w:r>
              <w:rPr>
                <w:rFonts w:ascii="Consolas" w:hAnsi="Consolas"/>
                <w:color w:val="0F172A"/>
                <w:sz w:val="18"/>
              </w:rPr>
              <w:t>ValorCliente</w:t>
            </w:r>
            <w:r>
              <w:rPr/>
              <w:t xml:space="preserve"> / </w:t>
            </w:r>
            <w:r>
              <w:rPr>
                <w:rFonts w:ascii="Consolas" w:hAnsi="Consolas"/>
                <w:color w:val="0F172A"/>
                <w:sz w:val="18"/>
              </w:rPr>
              <w:t>ValorParcela</w:t>
            </w:r>
            <w:r>
              <w:rPr/>
              <w:t xml:space="preserve"> / </w:t>
            </w:r>
            <w:r>
              <w:rPr>
                <w:rFonts w:ascii="Consolas" w:hAnsi="Consolas"/>
                <w:color w:val="0F172A"/>
                <w:sz w:val="18"/>
              </w:rPr>
              <w:t>ValorIOF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3222</w:t>
            </w:r>
            <w:r>
              <w:rPr/>
              <w:t xml:space="preserve"> / </w:t>
            </w:r>
            <w:r>
              <w:rPr>
                <w:rFonts w:ascii="Consolas" w:hAnsi="Consolas"/>
                <w:color w:val="0F172A"/>
                <w:sz w:val="18"/>
              </w:rPr>
              <w:t>4525.56</w:t>
            </w:r>
            <w:r>
              <w:rPr/>
              <w:t xml:space="preserve"> / </w:t>
            </w:r>
            <w:r>
              <w:rPr>
                <w:rFonts w:ascii="Consolas" w:hAnsi="Consolas"/>
                <w:color w:val="0F172A"/>
                <w:sz w:val="18"/>
              </w:rPr>
              <w:t>2836</w:t>
            </w:r>
            <w:r>
              <w:rPr/>
              <w:t xml:space="preserve"> / </w:t>
            </w:r>
            <w:r>
              <w:rPr>
                <w:rFonts w:ascii="Consolas" w:hAnsi="Consolas"/>
                <w:color w:val="0F172A"/>
                <w:sz w:val="18"/>
              </w:rPr>
              <w:t>125.71</w:t>
            </w:r>
            <w:r>
              <w:rPr/>
              <w:t xml:space="preserve"> / </w:t>
            </w:r>
            <w:r>
              <w:rPr>
                <w:rFonts w:ascii="Consolas" w:hAnsi="Consolas"/>
                <w:color w:val="0F172A"/>
                <w:sz w:val="18"/>
              </w:rPr>
              <w:t>17.61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/>
              <w:t xml:space="preserve">Valores da condição; </w:t>
            </w:r>
            <w:r>
              <w:rPr>
                <w:rFonts w:ascii="Consolas" w:hAnsi="Consolas"/>
                <w:color w:val="0F172A"/>
                <w:sz w:val="18"/>
              </w:rPr>
              <w:t>ValorParcela</w:t>
            </w:r>
            <w:r>
              <w:rPr/>
              <w:t xml:space="preserve"> = 125,71 e </w:t>
            </w:r>
            <w:r>
              <w:rPr>
                <w:rFonts w:ascii="Consolas" w:hAnsi="Consolas"/>
                <w:color w:val="0F172A"/>
                <w:sz w:val="18"/>
              </w:rPr>
              <w:t>MetaCalculo</w:t>
            </w:r>
            <w:r>
              <w:rPr/>
              <w:t xml:space="preserve"> = </w:t>
            </w:r>
            <w:r>
              <w:rPr>
                <w:rFonts w:ascii="Consolas" w:hAnsi="Consolas"/>
                <w:color w:val="0F172A"/>
                <w:sz w:val="18"/>
              </w:rPr>
              <w:t>"ValorParcela"</w:t>
            </w:r>
            <w:r>
              <w:rPr/>
              <w:t xml:space="preserve"> (a meta de cálculo é a parcela)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DataPrimeiroVencimento</w:t>
            </w:r>
            <w:r>
              <w:rPr/>
              <w:t xml:space="preserve"> / </w:t>
            </w:r>
            <w:r>
              <w:rPr>
                <w:rFonts w:ascii="Consolas" w:hAnsi="Consolas"/>
                <w:color w:val="0F172A"/>
                <w:sz w:val="18"/>
              </w:rPr>
              <w:t>DataUltimoVencimento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07/09/2027</w:t>
            </w:r>
            <w:r>
              <w:rPr/>
              <w:t xml:space="preserve"> / </w:t>
            </w:r>
            <w:r>
              <w:rPr>
                <w:rFonts w:ascii="Consolas" w:hAnsi="Consolas"/>
                <w:color w:val="0F172A"/>
                <w:sz w:val="18"/>
              </w:rPr>
              <w:t>07/08/2030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/>
              <w:t xml:space="preserve">Datas no formato </w:t>
            </w:r>
            <w:r>
              <w:rPr>
                <w:rFonts w:ascii="Consolas" w:hAnsi="Consolas"/>
                <w:color w:val="0F172A"/>
                <w:sz w:val="18"/>
              </w:rPr>
              <w:t>dd/MM/aaaa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TaxaCETAM</w:t>
            </w:r>
            <w:r>
              <w:rPr/>
              <w:t xml:space="preserve"> / </w:t>
            </w:r>
            <w:r>
              <w:rPr>
                <w:rFonts w:ascii="Consolas" w:hAnsi="Consolas"/>
                <w:color w:val="0F172A"/>
                <w:sz w:val="18"/>
              </w:rPr>
              <w:t>TaxaCLAM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2.73</w:t>
            </w:r>
            <w:r>
              <w:rPr/>
              <w:t xml:space="preserve"> / </w:t>
            </w:r>
            <w:r>
              <w:rPr>
                <w:rFonts w:ascii="Consolas" w:hAnsi="Consolas"/>
                <w:color w:val="0F172A"/>
                <w:sz w:val="18"/>
              </w:rPr>
              <w:t>1.7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MeioLiberacaoCliente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"001"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/>
              <w:t>Forma de liberação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ValorFGTS, ValorGarantiaFGTS, Despesas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null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/>
              <w:t>Não usados neste cenário</w:t>
            </w:r>
          </w:p>
        </w:tc>
      </w:tr>
    </w:tbl>
    <w:p/>
    <w:p>
      <w:pPr>
        <w:pStyle w:val="Heading2"/>
      </w:pPr>
      <w:r>
        <w:t>Endpoints e contratos de integração</w:t>
      </w:r>
    </w:p>
    <w:p>
      <w:pPr>
        <w:pStyle w:val="ListBullet"/>
      </w:pPr>
      <w:r>
        <w:rPr/>
        <w:t xml:space="preserve">RFP001 — </w:t>
      </w:r>
      <w:r>
        <w:rPr>
          <w:i/>
        </w:rPr>
        <w:t>Novo Campo no Plugin de Envio da Proposta ao Sistema Externo</w:t>
      </w:r>
      <w:r>
        <w:rPr/>
        <w:t xml:space="preserve"> (página 2 do PDF):</w:t>
      </w:r>
    </w:p>
    <w:p>
      <w:pPr>
        <w:pStyle w:val="ListBullet"/>
      </w:pPr>
      <w:r>
        <w:rPr>
          <w:i/>
        </w:rPr>
        <w:t>Necessidade:</w:t>
      </w:r>
      <w:r>
        <w:rPr/>
        <w:t xml:space="preserve"> implementar um novo agrupamento destinado à identificação de documentação anexa que compõe as informações do cliente.</w:t>
      </w:r>
    </w:p>
    <w:p>
      <w:pPr>
        <w:pStyle w:val="ListBullet"/>
      </w:pPr>
      <w:r>
        <w:rPr>
          <w:i/>
        </w:rPr>
        <w:t>Solução proposta 001.1:</w:t>
      </w:r>
      <w:r>
        <w:rPr/>
        <w:t xml:space="preserve"> implementar no módulo </w:t>
      </w:r>
      <w:r>
        <w:rPr>
          <w:b/>
        </w:rPr>
        <w:t xml:space="preserve">ServCon, no serviço (plugin) </w:t>
      </w:r>
      <w:r>
        <w:rPr/>
        <w:t>Envio da Proposta ao Sistema Externo, novo agrupamento responsável por identificar documentação anexa para compor as informações do cliente.</w:t>
      </w:r>
    </w:p>
    <w:p>
      <w:pPr>
        <w:pStyle w:val="ListBullet"/>
      </w:pPr>
      <w:r>
        <w:rPr>
          <w:i/>
        </w:rPr>
        <w:t>Detalhamento do novo agrupamento:</w:t>
      </w:r>
      <w:r>
        <w:rPr/>
        <w:t xml:space="preserve"> </w:t>
      </w:r>
      <w:r>
        <w:rPr>
          <w:rFonts w:ascii="Consolas" w:hAnsi="Consolas"/>
          <w:color w:val="0F172A"/>
          <w:sz w:val="18"/>
        </w:rPr>
        <w:t>attachment_document</w:t>
      </w:r>
      <w:r>
        <w:rPr/>
        <w:t>.</w:t>
      </w:r>
    </w:p>
    <w:p>
      <w:pPr>
        <w:pStyle w:val="ListBullet"/>
      </w:pPr>
      <w:r>
        <w:rPr/>
        <w:t xml:space="preserve">Especificação funcional — OS 586780 (página 3): dentro do objeto </w:t>
      </w:r>
      <w:r>
        <w:rPr>
          <w:rFonts w:ascii="Consolas" w:hAnsi="Consolas"/>
          <w:color w:val="0F172A"/>
          <w:sz w:val="18"/>
        </w:rPr>
        <w:t>Client</w:t>
      </w:r>
      <w:r>
        <w:rPr/>
        <w:t>, os campos do agrupamento são:</w:t>
      </w:r>
    </w:p>
    <w:p>
      <w:pPr>
        <w:pStyle w:val="ListBullet"/>
      </w:pPr>
      <w:r>
        <w:rPr>
          <w:rFonts w:ascii="Consolas" w:hAnsi="Consolas"/>
          <w:color w:val="0F172A"/>
          <w:sz w:val="18"/>
        </w:rPr>
        <w:t>document_type</w:t>
      </w:r>
      <w:r>
        <w:rPr/>
        <w:t xml:space="preserve"> — identificação do tipo de documento</w:t>
      </w:r>
    </w:p>
    <w:p>
      <w:pPr>
        <w:pStyle w:val="ListBullet"/>
      </w:pPr>
      <w:r>
        <w:rPr>
          <w:rFonts w:ascii="Consolas" w:hAnsi="Consolas"/>
          <w:color w:val="0F172A"/>
          <w:sz w:val="18"/>
        </w:rPr>
        <w:t>document_name</w:t>
      </w:r>
      <w:r>
        <w:rPr/>
        <w:t xml:space="preserve"> — indicador do nome do documento anexado</w:t>
      </w:r>
    </w:p>
    <w:p>
      <w:pPr>
        <w:pStyle w:val="ListBullet"/>
      </w:pPr>
      <w:r>
        <w:rPr>
          <w:rFonts w:ascii="Consolas" w:hAnsi="Consolas"/>
          <w:color w:val="0F172A"/>
          <w:sz w:val="18"/>
        </w:rPr>
        <w:t>user</w:t>
      </w:r>
      <w:r>
        <w:rPr/>
        <w:t xml:space="preserve"> — usuário responsável pela anexação do documento.</w:t>
      </w:r>
    </w:p>
    <w:p>
      <w:pPr>
        <w:pStyle w:val="ListBullet"/>
      </w:pPr>
      <w:r>
        <w:rPr/>
        <w:t xml:space="preserve"> </w:t>
      </w:r>
      <w:r>
        <w:br/>
      </w:r>
      <w:r>
        <w:rPr/>
        <w:t>Discussão: os campos já existem na base (; quando a informação não existir, deve-se enviar nulo.</w:t>
      </w:r>
      <w:r>
        <w:rPr/>
        <w:t xml:space="preserve"> </w:t>
      </w:r>
    </w:p>
    <w:p>
      <w:pPr>
        <w:pStyle w:val="ListBullet"/>
      </w:pPr>
      <w:r>
        <w:rPr/>
        <w:t xml:space="preserve"> </w:t>
      </w:r>
      <w:r>
        <w:br/>
      </w:r>
      <w:r>
        <w:rPr>
          <w:i/>
        </w:rPr>
        <w:t>Funcionamento I:</w:t>
      </w:r>
      <w:r>
        <w:rPr/>
        <w:t xml:space="preserve"> para identificar a existência de documentos anexos à proposta, será implementado um novo agrupamento </w:t>
      </w:r>
      <w:r>
        <w:rPr>
          <w:rFonts w:ascii="Consolas" w:hAnsi="Consolas"/>
          <w:color w:val="0F172A"/>
          <w:sz w:val="18"/>
        </w:rPr>
        <w:t>attachment_document</w:t>
      </w:r>
      <w:r>
        <w:rPr/>
        <w:t xml:space="preserve"> no serviço (plugin) </w:t>
      </w:r>
      <w:r>
        <w:rPr>
          <w:i/>
        </w:rPr>
        <w:t>Envio da Proposta ao Sistema Externo</w:t>
      </w:r>
      <w:r>
        <w:rPr/>
        <w:t xml:space="preserve">, dentro do objeto </w:t>
      </w:r>
      <w:r>
        <w:rPr>
          <w:rFonts w:ascii="Consolas" w:hAnsi="Consolas"/>
          <w:color w:val="0F172A"/>
          <w:sz w:val="18"/>
        </w:rPr>
        <w:t>Client</w:t>
      </w:r>
      <w:r>
        <w:rPr/>
        <w:t>, responsável pelo armazenamento das informações do cliente.</w:t>
      </w:r>
      <w:r>
        <w:rPr/>
        <w:t xml:space="preserve"> </w:t>
      </w:r>
    </w:p>
    <w:p>
      <w:pPr>
        <w:pStyle w:val="ListBullet"/>
      </w:pPr>
      <w:r>
        <w:rPr>
          <w:i/>
        </w:rPr>
        <w:t>Funcionamento II:</w:t>
      </w:r>
      <w:r>
        <w:rPr/>
        <w:t xml:space="preserve"> o agrupamento </w:t>
      </w:r>
      <w:r>
        <w:rPr>
          <w:rFonts w:ascii="Consolas" w:hAnsi="Consolas"/>
          <w:color w:val="0F172A"/>
          <w:sz w:val="18"/>
        </w:rPr>
        <w:t>attachment_document</w:t>
      </w:r>
      <w:r>
        <w:rPr/>
        <w:t xml:space="preserve"> indicará a existência de documentos anexados previstos no checklist da proposta, de forma análoga ao funcionamento atual da rotina </w:t>
      </w:r>
      <w:r>
        <w:rPr>
          <w:b/>
        </w:rPr>
        <w:t>Anexar/Consultar Documentação</w:t>
      </w:r>
      <w:r>
        <w:rPr/>
        <w:t xml:space="preserve"> do módulo Autorizador.</w:t>
      </w:r>
    </w:p>
    <w:p>
      <w:pPr>
        <w:pStyle w:val="ListBullet"/>
      </w:pPr>
      <w:r>
        <w:rPr/>
        <w:t xml:space="preserve"> </w:t>
      </w:r>
      <w:r>
        <w:br/>
      </w:r>
      <w:r>
        <w:rPr/>
        <w:t>Considerações (início da seção na página 3; texto completo não legível em tamanho real — ver ).</w:t>
      </w:r>
      <w:r>
        <w:rPr/>
        <w:t xml:space="preserve"> </w:t>
      </w:r>
    </w:p>
    <w:p>
      <w:pPr>
        <w:pStyle w:val="ListBullet"/>
      </w:pPr>
      <w:r>
        <w:rPr/>
        <w:t xml:space="preserve"> </w:t>
      </w:r>
      <w:r>
        <w:br/>
      </w:r>
      <w:r>
        <w:rPr/>
        <w:t xml:space="preserve">SIC: a informação deve ser obtida do SIC, que precisa ter o </w:t>
      </w:r>
      <w:r>
        <w:rPr>
          <w:b/>
        </w:rPr>
        <w:t>código do perfil</w:t>
      </w:r>
      <w:r>
        <w:rPr/>
        <w:t xml:space="preserve"> configurado.</w:t>
      </w:r>
      <w:r>
        <w:rPr/>
        <w:t xml:space="preserve"> </w:t>
      </w:r>
    </w:p>
    <w:p>
      <w:pPr>
        <w:pStyle w:val="ListBullet"/>
      </w:pPr>
      <w:r>
        <w:rPr/>
        <w:t>Receio: se a execução for pelo web service, o código do perfil também precisa estar configurado lá. A rotina falada até então é apenas pela tela do Autorizador, e que às vezes o código do perfil não é configurado.</w:t>
      </w:r>
    </w:p>
    <w:p>
      <w:r>
        <w:rPr/>
        <w:t>Lê o objetivo de uma alteração à Web API de documentos anexados: permitir consultar e baixar documentos do GED vinculados a uma operação mesmo quando não há proposta vinculada, mantendo o caso atual de consulta por número da proposta.</w:t>
      </w:r>
    </w:p>
    <w:p>
      <w:r>
        <w:rPr/>
        <w:t xml:space="preserve">A explicação indica dois identificadores de entrada — número da proposta e </w:t>
      </w:r>
      <w:r>
        <w:rPr>
          <w:b/>
        </w:rPr>
        <w:t>número da operação</w:t>
      </w:r>
      <w:r>
        <w:rPr/>
        <w:t xml:space="preserve"> — e lê a regra como: se um for informado, o outro pode ser opcional. Ela recomenda verificar cada caminho separadamente e tratar como suspeito um sucesso sem nenhum dos dois.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Entrada para validar</w:t>
            </w:r>
          </w:p>
        </w:tc>
        <w:tc>
          <w:tcPr>
            <w:tcW w:type="dxa" w:w="288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Interpretação preliminar</w:t>
            </w:r>
          </w:p>
        </w:tc>
        <w:tc>
          <w:tcPr>
            <w:tcW w:type="dxa" w:w="288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Confirmação necessária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/>
              <w:t>Somente proposta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/>
              <w:t>Deve permitir a consulta conforme o comportamento já conhecido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/>
              <w:t>Verificar regressão do endpoint existente e regra do novo endpoint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/>
              <w:t>Somente operação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/>
              <w:t>Deve permitir consulta/download sem exigir proposta na requisição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/>
              <w:t>Conferir no back-office o vínculo exigido pelo GED e a regra de busca interna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/>
              <w:t>Proposta e operação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/>
              <w:t>Há indício de que um parâmetro não deve ser exigido se o outro já foi enviado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/>
              <w:t>Nenhum identificador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/>
              <w:t>Confirmar resposta de validação prevista pela EF; status/corpo não foram ditos</w:t>
            </w:r>
          </w:p>
        </w:tc>
      </w:tr>
    </w:tbl>
    <w:p/>
    <w:p>
      <w:pPr>
        <w:pStyle w:val="ListBullet"/>
      </w:pPr>
      <w:r>
        <w:rPr/>
        <w:t>O retorno é descrito como uma lista com identificadores de armazenamento/arquivo, um ID único e nome/extensão do arquivo. Nomes exatos das propriedades e estrutura do objeto precisam ser lidos na EF/Anexo I.</w:t>
      </w:r>
    </w:p>
    <w:p>
      <w:pPr>
        <w:pStyle w:val="ListBullet"/>
      </w:pPr>
      <w:r>
        <w:rPr/>
        <w:t>O novo endpoint simplificado deve apresentar somente informações de arquivos anexados ao GED pela proposta ou operação; não deve trazer dados de checklist da proposta.</w:t>
      </w:r>
    </w:p>
    <w:p>
      <w:pPr>
        <w:pStyle w:val="ListBullet"/>
      </w:pPr>
      <w:r>
        <w:rPr/>
        <w:t>O checklist de cadastro/análise/formalização é descrito como um conceito separado da lista de arquivos GED. Não confundir um item ou categoria do checklist com um documento retornado pelo endpoint simplificado.</w:t>
      </w:r>
    </w:p>
    <w:p>
      <w:pPr>
        <w:pStyle w:val="ListBullet"/>
      </w:pPr>
      <w:r>
        <w:rPr/>
        <w:t>Menciona um parâmetro de número de operação para possibilitar download e sugere outra etapa/método da API. Se consulta/listagem e download são endpoints distintos, confirmar assinatura e sequência na especificação.</w:t>
      </w:r>
    </w:p>
    <w:p>
      <w:r>
        <w:rPr/>
        <w:t>Recomenda testar com a proposta já conhecida e também com o caminho por operação, para verificar a mudança e evitar regressão. Como preparação menciona Autorizador, um subsite, Gdoc e a Web API como componente de alteração, mas não demonstra o ambiente, versão, instalação, rota ou dados.</w:t>
      </w:r>
    </w:p>
    <w:p>
      <w:r>
        <w:rPr/>
        <w:t>Antes de qualquer execução, obter aprovação do responsável e confirmar em ambiente isolado:</w:t>
      </w:r>
    </w:p>
    <w:p>
      <w:pPr>
        <w:pStyle w:val="ListNumber"/>
      </w:pPr>
      <w:r>
        <w:rPr/>
        <w:t>Versão e componentes autorizados para o teste; sugere versões aprovadas/mais recentes, mas essa menção não substitui a política de release</w:t>
      </w:r>
    </w:p>
    <w:p>
      <w:pPr>
        <w:pStyle w:val="ListNumber"/>
      </w:pPr>
      <w:r>
        <w:rPr/>
        <w:t>Dados sintéticos com proposta, operação e documentos GED conhecidos</w:t>
      </w:r>
    </w:p>
    <w:p>
      <w:pPr>
        <w:pStyle w:val="ListNumber"/>
      </w:pPr>
      <w:r>
        <w:rPr/>
        <w:t>Regra formal para cada combinação dos dois parâmetros e associação operação→proposta</w:t>
      </w:r>
    </w:p>
    <w:p>
      <w:pPr>
        <w:pStyle w:val="ListNumber"/>
      </w:pPr>
      <w:r>
        <w:rPr/>
        <w:t>Corpo de resposta esperado, itens de checklist a excluir e método de download</w:t>
      </w:r>
    </w:p>
    <w:p>
      <w:pPr>
        <w:pStyle w:val="ListNumber"/>
      </w:pPr>
      <w:r>
        <w:rPr/>
        <w:t>Critérios de parada, limpeza e rollback.</w:t>
      </w:r>
    </w:p>
    <w:p>
      <w:r>
        <w:rPr/>
        <w:t>Mencionar registrar versão, caminho do cenário, associação entre o objeto de teste e a requisição, e retorno/método da API. Se o responsável aprovar a coleta, usar evidências sanitizadas que mostrem apenas:</w:t>
      </w:r>
    </w:p>
    <w:p>
      <w:pPr>
        <w:pStyle w:val="ListBullet"/>
      </w:pPr>
      <w:r>
        <w:rPr/>
        <w:t>Versão aprovada e ambiente de teste sem host/caminho interno desnecessário</w:t>
      </w:r>
    </w:p>
    <w:p>
      <w:pPr>
        <w:pStyle w:val="ListBullet"/>
      </w:pPr>
      <w:r>
        <w:rPr/>
        <w:t>Qual dos dois identificadores foi fornecido (valores sintéticos mascarados)</w:t>
      </w:r>
    </w:p>
    <w:p>
      <w:pPr>
        <w:pStyle w:val="ListBullet"/>
      </w:pPr>
      <w:r>
        <w:rPr/>
        <w:t>Resultado da listagem e ausência de dados de checklist</w:t>
      </w:r>
    </w:p>
    <w:p>
      <w:pPr>
        <w:pStyle w:val="ListBullet"/>
      </w:pPr>
      <w:r>
        <w:rPr/>
        <w:t>Resultado do download, se estiver no escopo.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88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Valor no teste</w:t>
            </w:r>
          </w:p>
        </w:tc>
        <w:tc>
          <w:tcPr>
            <w:tcW w:type="dxa" w:w="288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Leitura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AssumirCliente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"Informado"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/>
              <w:t>Indica que o dado do cliente foi informado no payload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CPF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i/>
              </w:rPr>
              <w:t>(mascarado)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/>
              <w:t xml:space="preserve">CPF do proponente, também repetido em </w:t>
            </w:r>
            <w:r>
              <w:rPr>
                <w:rFonts w:ascii="Consolas" w:hAnsi="Consolas"/>
                <w:color w:val="0F172A"/>
                <w:sz w:val="18"/>
              </w:rPr>
              <w:t>DadoCadastral.CPF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CodigoCliente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"null"</w:t>
            </w:r>
            <w:r>
              <w:rPr/>
              <w:t xml:space="preserve"> (string)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/>
              <w:t>Inconsistência da fonte; não corrigida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TipoOperacao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"Refinanciamento"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/>
              <w:t>Discriminante — é o que diferencia este envio de uma proposta nova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TipoFormalizacao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"DIGITAL"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/>
              <w:t>Modalidade de formalização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CodigoSubtipoFormalizacao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/>
              <w:t>Subtipo numérico da formalização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NumeroPropostaExterno, NumeroOferta, Plataforma, CodServico, PIS, CodigoCBC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null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/>
              <w:t>Campos não usados nesta operação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CodVerba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""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/>
              <w:t>Vazio (string), não nulo</w:t>
            </w:r>
          </w:p>
        </w:tc>
      </w:tr>
    </w:tbl>
    <w:p/>
    <w:p>
      <w:pPr>
        <w:pStyle w:val="Codigo"/>
        <w:spacing w:before="120" w:after="160"/>
      </w:pPr>
      <w:r>
        <w:rPr>
          <w:rFonts w:ascii="Consolas" w:hAnsi="Consolas"/>
          <w:color w:val="0F172A"/>
          <w:sz w:val="18"/>
        </w:rPr>
        <w:t xml:space="preserve">"OperacoesRefin": { "OperacoesRefin": [ { "NumeroOperacao": "800033329-7" } ], "SubTipoRefin": "NaoDefinido" } </w:t>
      </w:r>
    </w:p>
    <w:p>
      <w:pPr>
        <w:pStyle w:val="ListBullet"/>
      </w:pPr>
      <w:r>
        <w:rPr/>
        <w:t xml:space="preserve">A coleção interna se chama </w:t>
      </w:r>
      <w:r>
        <w:rPr>
          <w:rFonts w:ascii="Consolas" w:hAnsi="Consolas"/>
          <w:color w:val="0F172A"/>
          <w:sz w:val="18"/>
        </w:rPr>
        <w:t>OperacoesRefin</w:t>
      </w:r>
      <w:r>
        <w:rPr/>
        <w:t xml:space="preserve"> dentro do bloco </w:t>
      </w:r>
      <w:r>
        <w:rPr>
          <w:rFonts w:ascii="Consolas" w:hAnsi="Consolas"/>
          <w:color w:val="0F172A"/>
          <w:sz w:val="18"/>
        </w:rPr>
        <w:t>OperacoesRefin</w:t>
      </w:r>
      <w:r>
        <w:rPr/>
        <w:t xml:space="preserve"> (nome repetido).</w:t>
      </w:r>
    </w:p>
    <w:p>
      <w:pPr>
        <w:pStyle w:val="ListBullet"/>
      </w:pPr>
      <w:r>
        <w:rPr>
          <w:rFonts w:ascii="Consolas" w:hAnsi="Consolas"/>
          <w:color w:val="0F172A"/>
          <w:sz w:val="18"/>
        </w:rPr>
        <w:t>NumeroOperacao</w:t>
      </w:r>
      <w:r>
        <w:rPr/>
        <w:t xml:space="preserve"> identifica o contrato de origem — </w:t>
      </w:r>
      <w:r>
        <w:rPr>
          <w:b/>
        </w:rPr>
        <w:t>é o campo que precisa apontar para uma operação Elegível</w:t>
      </w:r>
      <w:r>
        <w:rPr/>
        <w:t xml:space="preserve"> (não quitada, na simulação, –).</w:t>
      </w:r>
    </w:p>
    <w:p>
      <w:pPr>
        <w:pStyle w:val="ListBullet"/>
      </w:pPr>
      <w:r>
        <w:rPr/>
        <w:t xml:space="preserve"> </w:t>
      </w:r>
      <w:r>
        <w:br/>
      </w:r>
      <w:r>
        <w:rPr>
          <w:rFonts w:ascii="Consolas" w:hAnsi="Consolas"/>
          <w:color w:val="0F172A"/>
          <w:sz w:val="18"/>
        </w:rPr>
        <w:t>SubTipoRefin</w:t>
      </w:r>
      <w:r>
        <w:rPr/>
        <w:t xml:space="preserve"> = </w:t>
      </w:r>
      <w:r>
        <w:rPr>
          <w:rFonts w:ascii="Consolas" w:hAnsi="Consolas"/>
          <w:color w:val="0F172A"/>
          <w:sz w:val="18"/>
        </w:rPr>
        <w:t>"NaoDefinido"</w:t>
      </w:r>
      <w:r>
        <w:rPr/>
        <w:t xml:space="preserve"> não é: é o valor literal que funcionou aqui.</w:t>
      </w:r>
      <w:r>
        <w:rPr/>
        <w:t xml:space="preserve"> </w:t>
      </w:r>
    </w:p>
    <w:p>
      <w:pPr>
        <w:pStyle w:val="ListBullet"/>
      </w:pPr>
      <w:r>
        <w:rPr/>
        <w:t xml:space="preserve"> </w:t>
      </w:r>
      <w:r>
        <w:br/>
      </w:r>
      <w:r>
        <w:rPr>
          <w:rFonts w:ascii="Consolas" w:hAnsi="Consolas"/>
          <w:color w:val="0F172A"/>
          <w:sz w:val="18"/>
        </w:rPr>
        <w:t>Pagamento</w:t>
      </w:r>
      <w:r>
        <w:rPr/>
        <w:t>: banco, agência (com dígito), tipo de conta e conta (com dígito) — dados de crédito da operação, distintos dos dados bancários do cadastro.</w:t>
      </w:r>
      <w:r>
        <w:rPr/>
        <w:t xml:space="preserve"> </w:t>
      </w:r>
    </w:p>
    <w:p>
      <w:pPr>
        <w:pStyle w:val="ListBullet"/>
      </w:pPr>
      <w:r>
        <w:rPr/>
        <w:t>DadoCadastral: identificação (TipoPessoa, CPF, Nome, Grupo), documento (TipoDocumento UFDocumento, DataEmissaoDocumento, OrgaoEmissorDocumento), dados pessoais (</w:t>
      </w:r>
      <w:r>
        <w:rPr>
          <w:rFonts w:ascii="Consolas" w:hAnsi="Consolas"/>
          <w:color w:val="0F172A"/>
          <w:sz w:val="18"/>
        </w:rPr>
        <w:t>DataNascimento, Sexo, NomePai, NomeMae, Escolaridade, Naturalidade</w:t>
      </w:r>
      <w:r>
        <w:rPr/>
        <w:t xml:space="preserve">), contato (Email, Telefones), PEP, Conjuge e dois campos de </w:t>
      </w:r>
      <w:r>
        <w:rPr>
          <w:b/>
        </w:rPr>
        <w:t>senha</w:t>
      </w:r>
      <w:r>
        <w:rPr/>
        <w:t xml:space="preserve"> (SenhaAverbacao SenhaConsultaMargem — nulos aqui; são campos do contrato, não credenciais do integrador).</w:t>
      </w:r>
    </w:p>
    <w:p>
      <w:pPr>
        <w:pStyle w:val="ListBullet"/>
      </w:pPr>
      <w:r>
        <w:rPr/>
        <w:t xml:space="preserve">Sub-blocos: </w:t>
      </w:r>
      <w:r>
        <w:rPr>
          <w:rFonts w:ascii="Consolas" w:hAnsi="Consolas"/>
          <w:color w:val="0F172A"/>
          <w:sz w:val="18"/>
        </w:rPr>
        <w:t>DadoEndereco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Enderecos</w:t>
      </w:r>
      <w:r>
        <w:rPr/>
        <w:t xml:space="preserve"> com CEP, logradouro, número, complemento, bairro, cidade UF, zona, além de tempo de residência atual/anterior), DadoProfissional (</w:t>
      </w:r>
      <w:r>
        <w:rPr>
          <w:b/>
        </w:rPr>
        <w:t>EmpresaCNPJ Profissao, Cargo, DataAdmissao, NumeroMatricula</w:t>
      </w:r>
      <w:r>
        <w:rPr/>
        <w:t xml:space="preserve"> — o campo do erro ) </w:t>
      </w:r>
      <w:r>
        <w:rPr>
          <w:rFonts w:ascii="Consolas" w:hAnsi="Consolas"/>
          <w:color w:val="0F172A"/>
          <w:sz w:val="18"/>
        </w:rPr>
        <w:t>DadosBancarios, Referencias</w:t>
      </w:r>
      <w:r>
        <w:rPr/>
        <w:t xml:space="preserve"> (referência pessoal com telefone) e </w:t>
      </w:r>
      <w:r>
        <w:rPr>
          <w:rFonts w:ascii="Consolas" w:hAnsi="Consolas"/>
          <w:color w:val="0F172A"/>
          <w:sz w:val="18"/>
        </w:rPr>
        <w:t>DadoBeneficio</w:t>
      </w:r>
      <w:r>
        <w:rPr/>
        <w:t>. (+). Consequência: uma proposta pode com dado cadastral errado — em teste Corrija e siga; em produção, esse é um risco a considerar.</w:t>
      </w:r>
    </w:p>
    <w:p>
      <w:r>
        <w:rPr/>
        <w:t xml:space="preserve">CondicaoRefinanciamentoConjunto, LiberacoesAdicionais, OperacoesPortabilidade, ReaproveitamentoSeguroeGarantiasforam enviados comonull. Eles </w:t>
      </w:r>
      <w:r>
        <w:rPr>
          <w:b/>
        </w:rPr>
        <w:t>existem</w:t>
      </w:r>
      <w:r>
        <w:rPr/>
        <w:t xml:space="preserve"> no contrato da API: São os pontos de extensão para refinanciamento conjunto, liberações adicionais, portabilidade Reaproveitamento de seguro (funcionalidade monitorada em outros materiais do acervo — ) e garantias.</w:t>
      </w:r>
    </w:p>
    <w:p>
      <w:r>
        <w:rPr/>
        <w:t xml:space="preserve">Dá a condição esperada e a lista de contratos válidos. 2. </w:t>
      </w:r>
      <w:r>
        <w:rPr>
          <w:b/>
        </w:rPr>
        <w:t>Elegibilidade é pré-condição de negócio, não bug.</w:t>
      </w:r>
      <w:r>
        <w:rPr/>
        <w:t xml:space="preserve"> Operação quitada inviabiliza o cenário; a tela marca o que não serve. 3. </w:t>
      </w:r>
      <w:r>
        <w:rPr>
          <w:b/>
        </w:rPr>
        <w:t>Payload é artefato versionável.</w:t>
      </w:r>
      <w:r>
        <w:rPr/>
        <w:t xml:space="preserve"> Se a tela não foi salva, o JSON copiado é o antigo Guardar o payload em arquivo (bloco de notas, no relato) é o que salvou a tentativa. Correta (grupo/pareamento com o responsável pela API) aparece irmã. 5. </w:t>
      </w:r>
      <w:r>
        <w:rPr>
          <w:b/>
        </w:rPr>
        <w:t>Consultar a base é parte do diagnóstico.</w:t>
      </w:r>
      <w:r>
        <w:rPr/>
        <w:t xml:space="preserve"> Antes de insistir no payload, olhe as operações do Cliente.</w:t>
      </w:r>
    </w:p>
    <w:p>
      <w:pPr>
        <w:pStyle w:val="ListBullet"/>
      </w:pPr>
      <w:r>
        <w:rPr>
          <w:b/>
        </w:rPr>
        <w:t>Não reutilizar estes valores como regra de negócio.</w:t>
      </w:r>
      <w:r>
        <w:rPr/>
        <w:t xml:space="preserve"> Taxas, prazos, valores e códigos são de uma tentativa de teste; servem para reconhecer a forma do payload.</w:t>
      </w:r>
    </w:p>
    <w:p>
      <w:pPr>
        <w:pStyle w:val="ListBullet"/>
      </w:pPr>
      <w:r>
        <w:rPr>
          <w:b/>
        </w:rPr>
        <w:t>Não usar os campos pessoais como massa de teste.</w:t>
      </w:r>
      <w:r>
        <w:rPr/>
        <w:t xml:space="preserve"> Os identificadores foram mascarados aqui por Política; reutilizar CPF/nome/telefone de pessoas reais em massa de teste é o oposto do que se quer.</w:t>
      </w:r>
    </w:p>
    <w:p>
      <w:pPr>
        <w:pStyle w:val="ListBullet"/>
      </w:pPr>
      <w:r>
        <w:rPr>
          <w:b/>
        </w:rPr>
        <w:t xml:space="preserve">Não executar o </w:t>
      </w:r>
      <w:r>
        <w:rPr>
          <w:rFonts w:ascii="Consolas" w:hAnsi="Consolas"/>
          <w:b/>
          <w:color w:val="0F172A"/>
          <w:sz w:val="18"/>
        </w:rPr>
        <w:t>select</w:t>
      </w:r>
      <w:r>
        <w:rPr>
          <w:b/>
        </w:rPr>
        <w:t xml:space="preserve"> em ambiente indevido.</w:t>
      </w:r>
      <w:r>
        <w:rPr/>
        <w:t xml:space="preserve"> diz; o alvo (base/ambiente), o nome exato da tabela e as colunas </w:t>
      </w:r>
      <w:r>
        <w:rPr>
          <w:b/>
        </w:rPr>
        <w:t>não</w:t>
      </w:r>
      <w:r>
        <w:rPr/>
        <w:t xml:space="preserve"> foram ditos. Consulta de leitura só no Ambiente de teste, conforme runbook — ver itens 1 e 2.</w:t>
      </w:r>
    </w:p>
    <w:p>
      <w:pPr>
        <w:pStyle w:val="ListBullet"/>
      </w:pPr>
      <w:r>
        <w:rPr>
          <w:b/>
        </w:rPr>
        <w:t>Não existe captura de tela</w:t>
      </w:r>
      <w:r>
        <w:rPr/>
        <w:t xml:space="preserve"> que comprove o comportamento visual dos contratos em Vermelho (a imagem citada em não foi fornecida).</w:t>
      </w:r>
    </w:p>
    <w:p>
      <w:pPr>
        <w:pStyle w:val="Codigo"/>
        <w:spacing w:before="120" w:after="160"/>
      </w:pPr>
      <w:r>
        <w:rPr>
          <w:rFonts w:ascii="Consolas" w:hAnsi="Consolas"/>
          <w:color w:val="0F172A"/>
          <w:sz w:val="18"/>
        </w:rPr>
        <w:t xml:space="preserve">"MENSAGEM": "Modelo de entrada de dados inválido: Error converting value {null} to type 'FIApiAutIncluirProposta.Models.SubTipoRefin'. Path 'OperacoesRefin.SubTipoRefin', line 1, position 1117. [Objeto: 'OperacoesRefin.SubTipoRefin']", "CODIGO": 100000002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Leitura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Modelo de entrada de dados inválido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Prefixo de negócio da API: o corpo recebido não atende ao modelo esperado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Error converting value {null} to type '…Models.SubTipoRefin'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Path 'OperacoesRefin.SubTipoRefin'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 xml:space="preserve">Localização exata do campo: dentro do bloco </w:t>
            </w:r>
            <w:r>
              <w:rPr>
                <w:rFonts w:ascii="Consolas" w:hAnsi="Consolas"/>
                <w:color w:val="0F172A"/>
                <w:sz w:val="18"/>
              </w:rPr>
              <w:t>OperacoesRefin</w:t>
            </w:r>
            <w:r>
              <w:rPr/>
              <w:t xml:space="preserve"> — o mesmo bloco do payload de refin irmã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line 1, position 1117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 xml:space="preserve">Posição no JSON </w:t>
            </w:r>
            <w:r>
              <w:rPr>
                <w:b/>
              </w:rPr>
              <w:t>minificado</w:t>
            </w:r>
            <w:r>
              <w:rPr/>
              <w:t xml:space="preserve"> (linha 1, caractere ~1117). Serve para achar o campo no corpo enviado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[Objeto: 'OperacoesRefin.SubTipoRefin']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Repetição do objeto afetado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/>
                <w:color w:val="0F172A"/>
                <w:sz w:val="18"/>
              </w:rPr>
              <w:t>CODIGO: 100000002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 xml:space="preserve">Código do erro de modelo. </w:t>
            </w:r>
            <w:r>
              <w:rPr>
                <w:b/>
              </w:rPr>
              <w:t xml:space="preserve">Não há catálogo de códigos </w:t>
            </w:r>
            <w:r>
              <w:rPr/>
              <w:t xml:space="preserve"> — não inferir significado além do texto</w:t>
            </w:r>
          </w:p>
        </w:tc>
      </w:tr>
    </w:tbl>
    <w:p/>
    <w:p>
      <w:r>
        <w:rPr>
          <w:b/>
        </w:rPr>
        <w:t>Consequência prática (a regra que sobra):</w:t>
      </w:r>
      <w:r>
        <w:rPr/>
        <w:t xml:space="preserve"> em refinanciamento, </w:t>
      </w:r>
      <w:r>
        <w:rPr>
          <w:rFonts w:ascii="Consolas" w:hAnsi="Consolas"/>
          <w:color w:val="0F172A"/>
          <w:sz w:val="18"/>
        </w:rPr>
        <w:t>SubTipoRefin</w:t>
      </w:r>
      <w:r>
        <w:rPr/>
        <w:t xml:space="preserve"> </w:t>
      </w:r>
      <w:r>
        <w:rPr>
          <w:b/>
        </w:rPr>
        <w:t>precisa ir Preenchido com um valor válido do enum</w:t>
      </w:r>
      <w:r>
        <w:rPr/>
        <w:t xml:space="preserve"> — não basta omitir. Irmã, o envio que funcionou ).</w:t>
      </w:r>
    </w:p>
    <w:p>
      <w:pPr>
        <w:pStyle w:val="ListNumber"/>
      </w:pPr>
      <w:r>
        <w:rPr/>
        <w:t xml:space="preserve">Reduza ao mínimo. Jonas manda preencher </w:t>
      </w:r>
      <w:r>
        <w:rPr>
          <w:b/>
        </w:rPr>
        <w:t>somente a operação</w:t>
      </w:r>
      <w:r>
        <w:rPr/>
        <w:t xml:space="preserve"> e não preencher o Campo suspeito. Payload mínimo → erro mais legível.</w:t>
      </w:r>
    </w:p>
    <w:p>
      <w:pPr>
        <w:pStyle w:val="ListNumber"/>
      </w:pPr>
      <w:r>
        <w:rPr/>
        <w:t xml:space="preserve">Leia a crítica como resposta do modelo, não como: o texto diz </w:t>
      </w:r>
      <w:r>
        <w:rPr>
          <w:i/>
        </w:rPr>
        <w:t>qual</w:t>
      </w:r>
      <w:r>
        <w:rPr/>
        <w:t xml:space="preserve"> campo, em </w:t>
      </w:r>
      <w:r>
        <w:rPr>
          <w:i/>
        </w:rPr>
        <w:t>Que</w:t>
      </w:r>
      <w:r>
        <w:rPr/>
        <w:t xml:space="preserve"> caminho e em </w:t>
      </w:r>
      <w:r>
        <w:rPr>
          <w:i/>
        </w:rPr>
        <w:t>que</w:t>
      </w:r>
      <w:r>
        <w:rPr/>
        <w:t xml:space="preserve"> posição.</w:t>
      </w:r>
    </w:p>
    <w:p>
      <w:pPr>
        <w:pStyle w:val="ListNumber"/>
      </w:pPr>
      <w:r>
        <w:rPr>
          <w:b/>
        </w:rPr>
        <w:t>Reintroduza um campo por vez.</w:t>
      </w:r>
      <w:r>
        <w:rPr/>
        <w:t xml:space="preserve"> A pergunta mostra O ciclo: remove → observa → volta.</w:t>
      </w:r>
    </w:p>
    <w:p>
      <w:pPr>
        <w:pStyle w:val="ListNumber"/>
      </w:pPr>
      <w:r>
        <w:rPr>
          <w:b/>
        </w:rPr>
        <w:t>Pare quando chegar a um campo indispensável.</w:t>
      </w:r>
      <w:r>
        <w:rPr/>
        <w:t xml:space="preserve"> Tirando </w:t>
      </w:r>
      <w:r>
        <w:rPr>
          <w:rFonts w:ascii="Consolas" w:hAnsi="Consolas"/>
          <w:color w:val="0F172A"/>
          <w:sz w:val="18"/>
        </w:rPr>
        <w:t>NumeroOperacao</w:t>
      </w:r>
      <w:r>
        <w:rPr/>
        <w:t xml:space="preserve">, a API </w:t>
      </w:r>
      <w:r>
        <w:rPr>
          <w:b/>
        </w:rPr>
        <w:t>pede</w:t>
      </w:r>
      <w:r>
        <w:rPr/>
        <w:t xml:space="preserve"> o número Da operação — não há como prosseguir removendo; nesse ponto o problema não é mais de Payload mal montado.</w:t>
      </w:r>
    </w:p>
    <w:p>
      <w:pPr>
        <w:pStyle w:val="ListNumber"/>
      </w:pPr>
      <w:r>
        <w:rPr>
          <w:b/>
        </w:rPr>
        <w:t>Confirme a ferramenta.</w:t>
      </w:r>
      <w:r>
        <w:rPr/>
        <w:t xml:space="preserve"> Antes de tudo, confirmar se os campos foram preenchidos no Test API</w:t>
      </w:r>
    </w:p>
    <w:p>
      <w:pPr>
        <w:pStyle w:val="ListBullet"/>
      </w:pPr>
      <w:r>
        <w:rPr/>
        <w:t xml:space="preserve">Jonas é explícito: — a leitura dele é de que o comportamento Tem cara de falha de sistema, </w:t>
      </w:r>
      <w:r>
        <w:rPr>
          <w:b/>
        </w:rPr>
        <w:t>não</w:t>
      </w:r>
      <w:r>
        <w:rPr/>
        <w:t xml:space="preserve"> de dado de teste. Dado errado de teste </w:t>
      </w:r>
      <w:r>
        <w:rPr>
          <w:b/>
        </w:rPr>
        <w:t>não</w:t>
      </w:r>
      <w:r>
        <w:rPr/>
        <w:t xml:space="preserve"> é incidente — daquele pacote.)</w:t>
      </w:r>
    </w:p>
    <w:p>
      <w:pPr>
        <w:pStyle w:val="ListBullet"/>
      </w:pPr>
      <w:r>
        <w:rPr/>
        <w:t xml:space="preserve">A conduta imediata recomendada antes de registrar incidente: 1. levar ao grupo; 2. </w:t>
      </w:r>
      <w:r>
        <w:rPr>
          <w:b/>
        </w:rPr>
        <w:t>alguém tentar reproduzir em paralelo</w:t>
      </w:r>
      <w:r>
        <w:rPr/>
        <w:t xml:space="preserve"> (, retomado ) 3. </w:t>
      </w:r>
      <w:r>
        <w:rPr>
          <w:b/>
        </w:rPr>
        <w:t>envolver o dono da frente de API</w:t>
      </w:r>
      <w:r>
        <w:rPr/>
        <w:t xml:space="preserve"> — Santana chama para ver junto.</w:t>
      </w:r>
    </w:p>
    <w:p>
      <w:pPr>
        <w:pStyle w:val="ListBullet"/>
      </w:pPr>
      <w:r>
        <w:rPr/>
        <w:t xml:space="preserve"> </w:t>
      </w:r>
      <w:r>
        <w:br/>
      </w:r>
      <w:r>
        <w:rPr/>
        <w:t xml:space="preserve">Isso é o oposto de escalar sozinho e no escuro: </w:t>
      </w:r>
      <w:r>
        <w:rPr>
          <w:b/>
        </w:rPr>
        <w:t>coletar segunda opinião e reprodução</w:t>
      </w:r>
      <w:r>
        <w:rPr/>
        <w:t xml:space="preserve"> antes de Classificar.</w:t>
      </w:r>
      <w:r>
        <w:rPr/>
        <w:t xml:space="preserve"> </w:t>
      </w:r>
    </w:p>
    <w:p>
      <w:pPr>
        <w:pStyle w:val="ListBullet"/>
      </w:pPr>
      <w:r>
        <w:rPr/>
        <w:t xml:space="preserve"> </w:t>
      </w:r>
      <w:r>
        <w:br/>
      </w:r>
      <w:r>
        <w:rPr>
          <w:rFonts w:ascii="Consolas" w:hAnsi="Consolas"/>
          <w:color w:val="0F172A"/>
          <w:sz w:val="18"/>
        </w:rPr>
        <w:t>http://</w:t>
      </w:r>
      <w:r>
        <w:rPr/>
        <w:t>servidor</w:t>
      </w:r>
      <w:r>
        <w:rPr>
          <w:rFonts w:ascii="Consolas" w:hAnsi="Consolas"/>
          <w:color w:val="0F172A"/>
          <w:sz w:val="18"/>
        </w:rPr>
        <w:t>/Mesa C6/Regressivo 540791/FIApiAutIncluirProposta/</w:t>
      </w:r>
      <w:r>
        <w:rPr/>
        <w:t xml:space="preserve"> — caminho dentro de uma área</w:t>
      </w:r>
      <w:r>
        <w:rPr/>
        <w:t xml:space="preserve"> </w:t>
      </w:r>
    </w:p>
    <w:p>
      <w:pPr>
        <w:pStyle w:val="ListBullet"/>
      </w:pPr>
      <w:r>
        <w:rPr>
          <w:rFonts w:ascii="Consolas" w:hAnsi="Consolas"/>
          <w:color w:val="0F172A"/>
          <w:sz w:val="18"/>
        </w:rPr>
        <w:t>http://</w:t>
      </w:r>
      <w:r>
        <w:rPr/>
        <w:t>servidor</w:t>
      </w:r>
      <w:r>
        <w:rPr>
          <w:rFonts w:ascii="Consolas" w:hAnsi="Consolas"/>
          <w:color w:val="0F172A"/>
          <w:sz w:val="18"/>
        </w:rPr>
        <w:t>/C6/Api/FIApiAutIncluirProposta/</w:t>
      </w:r>
      <w:r>
        <w:rPr/>
        <w:t xml:space="preserve"> — caminho em </w:t>
      </w:r>
      <w:r>
        <w:rPr>
          <w:rFonts w:ascii="Consolas" w:hAnsi="Consolas"/>
          <w:color w:val="0F172A"/>
          <w:sz w:val="18"/>
        </w:rPr>
        <w:t>C6/Api</w:t>
      </w:r>
      <w:r>
        <w:rPr/>
        <w:t>.</w:t>
      </w:r>
    </w:p>
    <w:p>
      <w:pPr>
        <w:pStyle w:val="ListBullet"/>
      </w:pPr>
      <w:r>
        <w:rPr/>
        <w:t xml:space="preserve">O </w:t>
      </w:r>
      <w:r>
        <w:rPr>
          <w:b/>
        </w:rPr>
        <w:t>começou pelo primeiro</w:t>
      </w:r>
      <w:r>
        <w:rPr/>
        <w:t xml:space="preserve"> e </w:t>
      </w:r>
      <w:r>
        <w:rPr>
          <w:b/>
        </w:rPr>
        <w:t>passou ao segundo</w:t>
      </w:r>
      <w:r>
        <w:rPr/>
        <w:t xml:space="preserve"> Por não estar conseguindo. </w:t>
      </w:r>
      <w:r>
        <w:rPr>
          <w:b/>
        </w:rPr>
        <w:t>informe o caminho completo</w:t>
      </w:r>
      <w:r>
        <w:rPr/>
        <w:t xml:space="preserve"> (é a primeira coisa que Jonas pediu: ).</w:t>
      </w:r>
    </w:p>
    <w:p>
      <w:pPr>
        <w:pStyle w:val="ListBullet"/>
      </w:pPr>
      <w:r>
        <w:rPr/>
        <w:t xml:space="preserve"> </w:t>
      </w:r>
      <w:r>
        <w:br/>
      </w:r>
      <w:r>
        <w:rPr/>
        <w:t xml:space="preserve">Nomes de servidor mascarados por higiene de infraestrutura; a </w:t>
      </w:r>
      <w:r>
        <w:rPr>
          <w:b/>
        </w:rPr>
        <w:t>estrutura do caminho</w:t>
      </w:r>
      <w:r>
        <w:rPr/>
        <w:t xml:space="preserve"> foi Preservada porque é ela que identifica as publicações.</w:t>
      </w:r>
      <w:r>
        <w:rPr/>
        <w:t xml:space="preserve"> </w:t>
      </w:r>
    </w:p>
    <w:p>
      <w:pPr>
        <w:pStyle w:val="ListBullet"/>
      </w:pPr>
      <w:r>
        <w:rPr/>
        <w:t xml:space="preserve"> </w:t>
      </w:r>
      <w:r>
        <w:br/>
      </w:r>
      <w:r>
        <w:rPr>
          <w:b/>
        </w:rPr>
        <w:t>Não usar estas URLs como referência de ambiente.</w:t>
      </w:r>
      <w:r>
        <w:rPr/>
        <w:t xml:space="preserve"> São caminhos internos citados internamente Passa pelo grupo e pela reprodução.</w:t>
      </w:r>
      <w:r>
        <w:rPr/>
        <w:t xml:space="preserve"> </w:t>
      </w:r>
    </w:p>
    <w:p>
      <w:pPr>
        <w:pStyle w:val="ListBullet"/>
      </w:pPr>
      <w:r>
        <w:rPr>
          <w:b/>
        </w:rPr>
        <w:t xml:space="preserve">Não concluir o significado do código </w:t>
      </w:r>
      <w:r>
        <w:rPr>
          <w:rFonts w:ascii="Consolas" w:hAnsi="Consolas"/>
          <w:b/>
          <w:color w:val="0F172A"/>
          <w:sz w:val="18"/>
        </w:rPr>
        <w:t>100000002</w:t>
      </w:r>
      <w:r>
        <w:rPr/>
        <w:t xml:space="preserve"> além do que o texto diz.</w:t>
      </w:r>
    </w:p>
    <w:p>
      <w:pPr>
        <w:pStyle w:val="ListBullet"/>
      </w:pPr>
      <w:r>
        <w:rPr>
          <w:b/>
        </w:rPr>
        <w:t>Não reproduzir o CPF</w:t>
      </w:r>
      <w:r>
        <w:rPr/>
        <w:t xml:space="preserve"> mostrado: ele foi mascarado aqui porque o material é público.</w:t>
      </w:r>
    </w:p>
    <w:p>
      <w:pPr>
        <w:pStyle w:val="ListBullet"/>
      </w:pPr>
      <w:r>
        <w:rPr>
          <w:b/>
        </w:rPr>
        <w:t>A sequência de tentativas não é reconstruível</w:t>
      </w:r>
      <w:r>
        <w:rPr/>
        <w:t xml:space="preserve"> Não descrever como se a fonte a tivesse estabelecido.</w:t>
      </w:r>
    </w:p>
    <w:p>
      <w:pPr>
        <w:pStyle w:val="Heading2"/>
      </w:pPr>
      <w:r>
        <w:t>Erros, mensagens e diagnóstico</w:t>
      </w:r>
    </w:p>
    <w:p>
      <w:pPr>
        <w:pStyle w:val="ListBullet"/>
      </w:pPr>
      <w:r>
        <w:rPr/>
        <w:t>A especificação é um documento de trabalho (</w:t>
      </w:r>
      <w:r>
        <w:rPr>
          <w:rFonts w:ascii="Consolas" w:hAnsi="Consolas"/>
          <w:color w:val="0F172A"/>
          <w:sz w:val="18"/>
        </w:rPr>
        <w:t>DS586780 (3)</w:t>
      </w:r>
      <w:r>
        <w:rPr/>
        <w:t>, 41 páginas); só as páginas 2 e 3 foram lidas.</w:t>
      </w:r>
    </w:p>
    <w:p>
      <w:pPr>
        <w:pStyle w:val="ListBullet"/>
      </w:pPr>
      <w:r>
        <w:rPr/>
        <w:t>Quando citar, e outros, são participantes/responsáveis citados; a</w:t>
      </w:r>
    </w:p>
    <w:p>
      <w:pPr>
        <w:pStyle w:val="ListNumber"/>
      </w:pPr>
      <w:r>
        <w:rPr/>
        <w:t>Procurar no Autorizador a rotina para consultar/anexar um documento à proposta.</w:t>
      </w:r>
    </w:p>
    <w:p>
      <w:pPr>
        <w:pStyle w:val="ListNumber"/>
      </w:pPr>
      <w:r>
        <w:rPr/>
        <w:t>Ao tentar anexar, registra uma mensagem de permissão relacionada à chave 2 e ao perfil GEDOC. Os interlocutores identificam o perfil 6, dizem que ele não tinha a chave 2 e alteram a configuração de teste.</w:t>
      </w:r>
    </w:p>
    <w:p>
      <w:pPr>
        <w:pStyle w:val="ListNumber"/>
      </w:pPr>
      <w:r>
        <w:rPr/>
        <w:t>Isso descreve uma observação daquela execução, não uma recomendação para conceder chaves.</w:t>
      </w:r>
    </w:p>
    <w:p>
      <w:pPr>
        <w:pStyle w:val="Heading2"/>
      </w:pPr>
      <w:r>
        <w:t>Regras de integração e cuidados</w:t>
      </w:r>
    </w:p>
    <w:p>
      <w:r>
        <w:rPr/>
        <w:t>O ponto central é validar um novo caminho de busca de documentos GED pela operação, sem exigir que o consumidor envie número de proposta, preservando a consulta existente por proposta e excluindo o checklist do retorno simplificado. A regra depende do vínculo interno entre operação, proposta e perfil GED.</w:t>
      </w:r>
    </w:p>
    <w:p>
      <w:pPr>
        <w:pStyle w:val="Heading1"/>
      </w:pPr>
      <w:r>
        <w:t>Procedimentos</w:t>
      </w:r>
    </w:p>
    <w:p>
      <w:pPr>
        <w:pStyle w:val="Legenda"/>
      </w:pPr>
      <w:r>
        <w:rPr/>
        <w:t>73 fluxos de trabalho agrupados por assunto — pré-requisitos, sequência, pontos de conferência e o que dá errado. Fluxo demonstrado não é runbook aprovado.</w:t>
      </w:r>
    </w:p>
    <w:p>
      <w:pPr>
        <w:pStyle w:val="Heading2"/>
      </w:pPr>
      <w:r>
        <w:t>Documento da operação: CCB e contratos</w:t>
      </w:r>
    </w:p>
    <w:p>
      <w:pPr>
        <w:pStyle w:val="Heading3"/>
      </w:pPr>
      <w:r>
        <w:t>Geração da CCB de refinanciamento com as novas variáveis</w:t>
      </w:r>
    </w:p>
    <w:p>
      <w:pPr>
        <w:pStyle w:val="ListBullet"/>
        <w:ind w:left="255"/>
      </w:pPr>
      <w:r>
        <w:rPr>
          <w:b/>
        </w:rPr>
        <w:t>Pré-condições (ditas/indicadas):</w:t>
      </w:r>
      <w:r>
        <w:rPr/>
        <w:t xml:space="preserve"> existir </w:t>
      </w:r>
      <w:r>
        <w:rPr>
          <w:b/>
        </w:rPr>
        <w:t>refinanciamento com múltiplos contratos</w:t>
      </w:r>
      <w:r>
        <w:rPr/>
        <w:t xml:space="preserve"> vinculados à mesma operação (refim); documento de CCB gerado pelos módulos SIC Minutas</w:t>
      </w:r>
      <w:r>
        <w:rPr>
          <w:b/>
        </w:rPr>
        <w:t>/</w:t>
      </w:r>
      <w:r>
        <w:rPr/>
        <w:t xml:space="preserve">Web Autorizador. 1. Sistema monta o agrupamento do documento. 2. </w:t>
      </w:r>
      <w:r>
        <w:rPr>
          <w:b/>
        </w:rPr>
        <w:t>Variável 1</w:t>
      </w:r>
      <w:r>
        <w:rPr/>
        <w:t xml:space="preserve"> — números dos contratos de origem passam a ser exibidos </w:t>
      </w:r>
      <w:r>
        <w:rPr>
          <w:b/>
        </w:rPr>
        <w:t>na mesma linha</w:t>
      </w:r>
      <w:r>
        <w:rPr/>
        <w:t xml:space="preserve"> Sequenciais, </w:t>
      </w:r>
      <w:r>
        <w:rPr>
          <w:b/>
        </w:rPr>
        <w:t>lado a lad</w:t>
      </w:r>
      <w:r>
        <w:rPr/>
        <w:t xml:space="preserve"> separados por ponto e vírgula. 3. </w:t>
      </w:r>
      <w:r>
        <w:rPr>
          <w:b/>
        </w:rPr>
        <w:t>Variáve</w:t>
      </w:r>
      <w:r>
        <w:rPr/>
        <w:t>2</w:t>
      </w:r>
      <w:r>
        <w:rPr>
          <w:b/>
        </w:rPr>
        <w:t xml:space="preserve"> — credor: se </w:t>
      </w:r>
      <w:r>
        <w:rPr>
          <w:b/>
        </w:rPr>
        <w:t>o mesmo</w:t>
      </w:r>
      <w:r>
        <w:rPr>
          <w:b/>
        </w:rPr>
        <w:t xml:space="preserve"> em todas </w:t>
      </w:r>
      <w:r>
        <w:rPr>
          <w:b/>
        </w:rPr>
        <w:t xml:space="preserve"> operações</w:t>
      </w:r>
      <w:r>
        <w:rPr>
          <w:b/>
        </w:rPr>
        <w:t>e origem, exibir uma únic</w:t>
      </w:r>
      <w:r>
        <w:rPr>
          <w:b/>
        </w:rPr>
        <w:t>Vez; se *</w:t>
      </w:r>
      <w:r>
        <w:rPr>
          <w:b/>
        </w:rPr>
        <w:t xml:space="preserve">iferentes, exibir todos, também separados por ponto e vírgula. 4. </w:t>
      </w:r>
      <w:r>
        <w:rPr>
          <w:b/>
        </w:rPr>
        <w:t>Variável 3</w:t>
      </w:r>
      <w:r>
        <w:rPr>
          <w:b/>
        </w:rPr>
        <w:t xml:space="preserve"> — saldo devedor: exibir a </w:t>
      </w:r>
      <w:r>
        <w:rPr>
          <w:b/>
        </w:rPr>
        <w:t>somatória</w:t>
      </w:r>
      <w:r>
        <w:rPr>
          <w:b/>
        </w:rPr>
        <w:t xml:space="preserve"> dos saldos devedores de todos os Contratos relacionados ao refinanciamento (hoje, ca</w:t>
      </w:r>
      <w:r>
        <w:rPr/>
        <w:t xml:space="preserve"> operação mostra o seu). 5. Emitir/gerar o documento com as variáveis atualizadas.; e saldo devedor somado. Credor igual → nunca repetir. Refinanciamento, página 1) e com a página de reprot.</w:t>
      </w:r>
    </w:p>
    <w:p>
      <w:pPr>
        <w:pStyle w:val="Heading3"/>
      </w:pPr>
      <w:r>
        <w:t>Verificar componentes/configuração antes do teste</w:t>
      </w:r>
    </w:p>
    <w:p>
      <w:pPr>
        <w:ind w:left="255"/>
      </w:pPr>
      <w:r>
        <w:rPr>
          <w:b/>
        </w:rPr>
        <w:t>Pré-condições obrigatórias</w:t>
      </w:r>
    </w:p>
    <w:p>
      <w:pPr>
        <w:ind w:left="255"/>
      </w:pPr>
      <w:r>
        <w:rPr/>
        <w:t>O registro menciona MCB separado, uma API de consulta de pontuação e configuração de vínculo entre esteira/atividade; também menciona referência da API nas configurações do Autorizador. Antes de qualquer teste, solicitar ao responsável que confirme, em documentação vigente:</w:t>
      </w:r>
    </w:p>
    <w:p>
      <w:pPr>
        <w:pStyle w:val="ListBullet"/>
        <w:ind w:left="255"/>
      </w:pPr>
      <w:r>
        <w:rPr/>
        <w:t>Nomes e versões de cada componente</w:t>
      </w:r>
    </w:p>
    <w:p>
      <w:pPr>
        <w:pStyle w:val="ListBullet"/>
        <w:ind w:left="255"/>
      </w:pPr>
      <w:r>
        <w:rPr/>
        <w:t>Atividade/processo de esteira e sua correspondência no MCB</w:t>
      </w:r>
    </w:p>
    <w:p>
      <w:pPr>
        <w:pStyle w:val="ListBullet"/>
        <w:ind w:left="255"/>
      </w:pPr>
      <w:r>
        <w:rPr/>
        <w:t>Contrato, URL e autenticação da API (manter segredos fora)</w:t>
      </w:r>
    </w:p>
    <w:p>
      <w:pPr>
        <w:pStyle w:val="ListBullet"/>
        <w:ind w:left="255"/>
      </w:pPr>
      <w:r>
        <w:rPr/>
        <w:t>Ambiente e origem dos dados;</w:t>
      </w:r>
    </w:p>
    <w:p>
      <w:pPr>
        <w:pStyle w:val="ListBullet"/>
        <w:ind w:left="255"/>
      </w:pPr>
      <w:r>
        <w:rPr/>
        <w:t>Tratamento de indisponibilidade, pontuação/status e bloqueio/liberação</w:t>
      </w:r>
    </w:p>
    <w:p>
      <w:pPr>
        <w:pStyle w:val="ListBullet"/>
        <w:ind w:left="255"/>
      </w:pPr>
      <w:r>
        <w:rPr/>
        <w:t>Passos aprovados de publicação, validação e rollback.</w:t>
      </w:r>
    </w:p>
    <w:p>
      <w:pPr>
        <w:pStyle w:val="Heading3"/>
      </w:pPr>
      <w:r>
        <w:t>Planejar um cenário controlado</w:t>
      </w:r>
    </w:p>
    <w:p>
      <w:pPr>
        <w:pStyle w:val="ListNumber"/>
        <w:ind w:left="255"/>
      </w:pPr>
      <w:r>
        <w:rPr/>
        <w:t>Preparar uma proposta sintética cuja inclusão/averbação e estado inicial sejam comprováveis conforme EPT. Definir o critério oficial de cancelamento e o motivo admitido; Há indício de um motivo e um fluxo, mas não estabelece política.</w:t>
      </w:r>
    </w:p>
    <w:p>
      <w:pPr>
        <w:pStyle w:val="ListNumber"/>
        <w:ind w:left="255"/>
      </w:pPr>
      <w:r>
        <w:rPr/>
        <w:t>Planejar um caso por combinação de tipo de operação e evento elegível (normal, refinanciamento, portabilidade; cancelamento/reprovação, liquidação ou estorno), somente se a EF exigir essas dimensões.</w:t>
      </w:r>
    </w:p>
    <w:p>
      <w:pPr>
        <w:pStyle w:val="ListNumber"/>
        <w:ind w:left="255"/>
      </w:pPr>
      <w:r>
        <w:rPr/>
        <w:t>No sandbox aprovado, observar se o plugin de levantamento encontra o caso e se a chamada seguinte é roteada ao serviço de exclusão.</w:t>
      </w:r>
    </w:p>
    <w:p>
      <w:pPr>
        <w:pStyle w:val="ListNumber"/>
        <w:ind w:left="255"/>
      </w:pPr>
      <w:r>
        <w:rPr/>
        <w:t>Comparar status e resposta com os critérios da EF.</w:t>
      </w:r>
    </w:p>
    <w:p>
      <w:pPr>
        <w:pStyle w:val="ListNumber"/>
        <w:ind w:left="255"/>
      </w:pPr>
      <w:r>
        <w:rPr/>
        <w:t>Se houver falha, preservar o estado e parar; revisar logs e contrato com responsáveis. Não alterar versão/configuração nem repetir chamadas sem autorização e política de idempotência.</w:t>
      </w:r>
    </w:p>
    <w:p>
      <w:pPr>
        <w:pStyle w:val="Heading2"/>
      </w:pPr>
      <w:r>
        <w:t>Como o consignado funciona</w:t>
      </w:r>
    </w:p>
    <w:p>
      <w:pPr>
        <w:pStyle w:val="Heading3"/>
      </w:pPr>
      <w:r>
        <w:t>Encaminhamento de questão técnica aberta</w:t>
      </w:r>
    </w:p>
    <w:p>
      <w:pPr>
        <w:ind w:left="255"/>
      </w:pPr>
      <w:r>
        <w:rPr/>
        <w:t>1.: como distinguir/parametrizar o credor</w:t>
      </w:r>
      <w:r>
        <w:rPr>
          <w:b/>
        </w:rPr>
        <w:t xml:space="preserve"> por operação. 2. Resposta preliminar: a variável </w:t>
      </w:r>
      <w:r>
        <w:rPr/>
        <w:t xml:space="preserve">não discrimina a operação; apenas concatena credores. 4. Encaminhamento: </w:t>
      </w:r>
      <w:r>
        <w:rPr>
          <w:b/>
        </w:rPr>
        <w:t>verificar no fonte/query</w:t>
      </w:r>
      <w:r>
        <w:rPr/>
        <w:t xml:space="preserve"> se existe parametrização de credor (suspeita de que Esteja no convênio). 6. </w:t>
      </w:r>
      <w:r>
        <w:rPr>
          <w:b/>
        </w:rPr>
        <w:t>Ação combinada:</w:t>
      </w:r>
      <w:r>
        <w:rPr/>
        <w:t xml:space="preserve"> enviar a resposta depois e alinhar com desenvolvimento.</w:t>
      </w:r>
    </w:p>
    <w:p>
      <w:pPr>
        <w:pStyle w:val="Heading3"/>
      </w:pPr>
      <w:r>
        <w:t>Identificar o Código da Política de Despesa/Tarifa vinculada ao Convênio de uma Proposta</w:t>
      </w:r>
    </w:p>
    <w:p>
      <w:pPr>
        <w:ind w:left="255"/>
      </w:pPr>
      <w:r>
        <w:rPr/>
        <w:t>Seguro (</w:t>
      </w:r>
      <w:r>
        <w:rPr>
          <w:rFonts w:ascii="Consolas" w:hAnsi="Consolas"/>
          <w:color w:val="0F172A"/>
          <w:sz w:val="18"/>
        </w:rPr>
        <w:t>Seguro A</w:t>
      </w:r>
      <w:r>
        <w:rPr/>
        <w:t xml:space="preserve">) apresentados em uma proposta no </w:t>
      </w:r>
      <w:r>
        <w:rPr>
          <w:b/>
        </w:rPr>
        <w:t>Autorizador Web. - Pré-condições:</w:t>
      </w:r>
      <w:r>
        <w:rPr/>
        <w:t xml:space="preserve"> - Proposta aberta na tela </w:t>
      </w:r>
      <w:r>
        <w:rPr>
          <w:b/>
        </w:rPr>
        <w:t>Proposta Sintetizada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MenuWeb/Cadastro/Proposta/UI.PropostaSintetizada.aspx</w:t>
      </w:r>
      <w:r>
        <w:rPr/>
        <w:t xml:space="preserve">) Com cálculo/simulação realizado. - Usuário autenticado com acesso ao menu </w:t>
      </w:r>
      <w:r>
        <w:rPr>
          <w:rFonts w:ascii="Consolas" w:hAnsi="Consolas"/>
          <w:color w:val="0F172A"/>
          <w:sz w:val="18"/>
        </w:rPr>
        <w:t>Tabelas -&gt; Convênios</w:t>
      </w:r>
      <w:r>
        <w:rPr/>
        <w:t xml:space="preserve"> (usuário </w:t>
      </w:r>
      <w:r>
        <w:rPr>
          <w:rFonts w:ascii="Consolas" w:hAnsi="Consolas"/>
          <w:color w:val="0F172A"/>
          <w:sz w:val="18"/>
        </w:rPr>
        <w:t>SUPERVISOR</w:t>
      </w:r>
      <w:r>
        <w:rPr/>
        <w:t xml:space="preserve">). 1. Na tela </w:t>
      </w:r>
      <w:r>
        <w:rPr>
          <w:b/>
        </w:rPr>
        <w:t>Proposta Sintetizada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UI.PropostaSintetizada.aspx</w:t>
      </w:r>
      <w:r>
        <w:rPr/>
        <w:t xml:space="preserve">), localizar o quadro </w:t>
      </w:r>
      <w:r>
        <w:rPr>
          <w:b/>
        </w:rPr>
        <w:t>Condição Escolhida</w:t>
      </w:r>
      <w:r>
        <w:rPr/>
        <w:t xml:space="preserve"> e verificar qual </w:t>
      </w:r>
      <w:r>
        <w:rPr>
          <w:b/>
        </w:rPr>
        <w:t>Tabela / Convênio</w:t>
      </w:r>
      <w:r>
        <w:rPr/>
        <w:t xml:space="preserve"> está marcada (</w:t>
      </w:r>
      <w:r>
        <w:rPr>
          <w:rFonts w:ascii="Consolas" w:hAnsi="Consolas"/>
          <w:color w:val="0F172A"/>
          <w:sz w:val="18"/>
        </w:rPr>
        <w:t>989898 - CONV MS</w:t>
      </w:r>
      <w:r>
        <w:rPr/>
        <w:t xml:space="preserve">), bem como o quadro lateral </w:t>
      </w:r>
      <w:r>
        <w:rPr>
          <w:b/>
        </w:rPr>
        <w:t>Despesas / Tarifas</w:t>
      </w:r>
      <w:r>
        <w:rPr/>
        <w:t xml:space="preserve"> onde aparecem </w:t>
      </w:r>
      <w:r>
        <w:rPr>
          <w:rFonts w:ascii="Consolas" w:hAnsi="Consolas"/>
          <w:color w:val="0F172A"/>
          <w:sz w:val="18"/>
        </w:rPr>
        <w:t>Vlr. IOF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53,04</w:t>
      </w:r>
      <w:r>
        <w:rPr/>
        <w:t xml:space="preserve">) e </w:t>
      </w:r>
      <w:r>
        <w:rPr>
          <w:rFonts w:ascii="Consolas" w:hAnsi="Consolas"/>
          <w:color w:val="0F172A"/>
          <w:sz w:val="18"/>
        </w:rPr>
        <w:t>Seguro A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420,00</w:t>
      </w:r>
      <w:r>
        <w:rPr/>
        <w:t xml:space="preserve">, com </w:t>
      </w:r>
      <w:r>
        <w:rPr>
          <w:rFonts w:ascii="Consolas" w:hAnsi="Consolas"/>
          <w:color w:val="0F172A"/>
          <w:sz w:val="18"/>
        </w:rPr>
        <w:t>Incluir</w:t>
      </w:r>
      <w:r>
        <w:rPr/>
        <w:t xml:space="preserve"> marcado). 2. Manter a aba da proposta aberta e usar uma segunda aba do </w:t>
      </w:r>
      <w:r>
        <w:rPr>
          <w:b/>
        </w:rPr>
        <w:t>Autorizador Web</w:t>
      </w:r>
      <w:r>
        <w:rPr/>
        <w:t xml:space="preserve"> para consulta. 3. No menu principal superior do Autorizador Web, acessar </w:t>
      </w:r>
      <w:r>
        <w:rPr>
          <w:rFonts w:ascii="Consolas" w:hAnsi="Consolas"/>
          <w:b/>
          <w:color w:val="0F172A"/>
          <w:sz w:val="18"/>
        </w:rPr>
        <w:t>Tabelas -&gt; Convênios</w:t>
      </w:r>
      <w:r>
        <w:rPr/>
        <w:t xml:space="preserve"> (subopção de alteração/consulta que abre </w:t>
      </w:r>
      <w:r>
        <w:rPr>
          <w:rFonts w:ascii="Consolas" w:hAnsi="Consolas"/>
          <w:color w:val="0F172A"/>
          <w:sz w:val="18"/>
        </w:rPr>
        <w:t>MenuWeb/Tabelas/Convenio/UI.CD.ConvA.aspx</w:t>
      </w:r>
      <w:r>
        <w:rPr/>
        <w:t xml:space="preserve">). 4. Na tela </w:t>
      </w:r>
      <w:r>
        <w:rPr>
          <w:b/>
        </w:rPr>
        <w:t xml:space="preserve">Alteração de Convênio, informar o </w:t>
      </w:r>
      <w:r>
        <w:rPr>
          <w:b/>
        </w:rPr>
        <w:t>Módulo</w:t>
      </w:r>
      <w:r>
        <w:rPr>
          <w:b/>
        </w:rPr>
        <w:t xml:space="preserve"> (</w:t>
      </w:r>
      <w:r>
        <w:rPr>
          <w:rFonts w:ascii="Consolas" w:hAnsi="Consolas"/>
          <w:b/>
          <w:color w:val="0F172A"/>
          <w:sz w:val="18"/>
        </w:rPr>
        <w:t>998</w:t>
      </w:r>
      <w:r>
        <w:rPr>
          <w:b/>
        </w:rPr>
        <w:t xml:space="preserve">) e selecionar o </w:t>
      </w:r>
      <w:r>
        <w:rPr>
          <w:b/>
        </w:rPr>
        <w:t>Convênio</w:t>
      </w:r>
      <w:r>
        <w:rPr>
          <w:b/>
        </w:rPr>
        <w:t xml:space="preserve"> Exato utilizado na proposta (</w:t>
      </w:r>
      <w:r>
        <w:rPr>
          <w:rFonts w:ascii="Consolas" w:hAnsi="Consolas"/>
          <w:b/>
          <w:color w:val="0F172A"/>
          <w:sz w:val="18"/>
        </w:rPr>
        <w:t>989898 - CONV MS</w:t>
      </w:r>
      <w:r>
        <w:rPr>
          <w:b/>
        </w:rPr>
        <w:t xml:space="preserve">), clicando em </w:t>
      </w:r>
      <w:r>
        <w:rPr>
          <w:b/>
        </w:rPr>
        <w:t>Confirmar</w:t>
      </w:r>
      <w:r>
        <w:rPr>
          <w:b/>
        </w:rPr>
        <w:t xml:space="preserve"> para abrir a tela Convênio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UI.ConfigConvenio.aspx</w:t>
      </w:r>
      <w:r>
        <w:rPr/>
        <w:t xml:space="preserve">). 5. Na parte inferior da tela Convênio, clicar no botão </w:t>
      </w:r>
      <w:r>
        <w:rPr>
          <w:rFonts w:ascii="Consolas" w:hAnsi="Consolas"/>
          <w:b/>
          <w:color w:val="0F172A"/>
          <w:sz w:val="18"/>
        </w:rPr>
        <w:t>Despesas</w:t>
      </w:r>
      <w:r>
        <w:rPr>
          <w:b/>
        </w:rPr>
        <w:t xml:space="preserve">. 6. No modal </w:t>
      </w:r>
      <w:r>
        <w:rPr>
          <w:b/>
        </w:rPr>
        <w:t>Despesas</w:t>
      </w:r>
      <w:r>
        <w:rPr>
          <w:b/>
        </w:rPr>
        <w:t xml:space="preserve"> exibido, ler o campo </w:t>
      </w:r>
      <w:r>
        <w:rPr>
          <w:rFonts w:ascii="Consolas" w:hAnsi="Consolas"/>
          <w:b/>
          <w:color w:val="0F172A"/>
          <w:sz w:val="18"/>
        </w:rPr>
        <w:t>Cód. Política de Despesa/Tarifa:</w:t>
      </w:r>
      <w:r>
        <w:rPr>
          <w:b/>
        </w:rPr>
        <w:t xml:space="preserve"> (código </w:t>
      </w:r>
      <w:r>
        <w:rPr>
          <w:rFonts w:ascii="Consolas" w:hAnsi="Consolas"/>
          <w:b/>
          <w:color w:val="0F172A"/>
          <w:sz w:val="18"/>
        </w:rPr>
        <w:t>98</w:t>
      </w:r>
      <w:r>
        <w:rPr/>
        <w:t xml:space="preserve"> e descrição </w:t>
      </w:r>
      <w:r>
        <w:rPr>
          <w:rFonts w:ascii="Consolas" w:hAnsi="Consolas"/>
          <w:b/>
          <w:color w:val="0F172A"/>
          <w:sz w:val="18"/>
        </w:rPr>
        <w:t>teste</w:t>
      </w:r>
      <w:r>
        <w:rPr/>
        <w:t>). Consultar diretamente o cadastro da Política de Despesas e Tarifas. Convênio da proposta (</w:t>
      </w:r>
      <w:r>
        <w:rPr>
          <w:rFonts w:ascii="Consolas" w:hAnsi="Consolas"/>
          <w:color w:val="0F172A"/>
          <w:sz w:val="18"/>
        </w:rPr>
        <w:t>989898</w:t>
      </w:r>
      <w:r>
        <w:rPr/>
        <w:t>), permitindo auditar suas regras no cadastro próprio de políticas. - Não pesquisar um convênio aleatório na lista de pesquisa (</w:t>
      </w:r>
      <w:r>
        <w:rPr>
          <w:rFonts w:ascii="Consolas" w:hAnsi="Consolas"/>
          <w:color w:val="0F172A"/>
          <w:sz w:val="18"/>
        </w:rPr>
        <w:t>000001, 000012</w:t>
      </w:r>
      <w:r>
        <w:rPr/>
        <w:t>, etc.) sem antes Conferir na aba da proposta qual convênio está selecionado na simulação.</w:t>
      </w:r>
    </w:p>
    <w:p>
      <w:pPr>
        <w:pStyle w:val="Heading3"/>
      </w:pPr>
      <w:r>
        <w:t>Modelo conceitual falado</w:t>
      </w:r>
    </w:p>
    <w:p>
      <w:pPr>
        <w:pStyle w:val="ListNumber"/>
        <w:ind w:left="255"/>
      </w:pPr>
      <w:r>
        <w:rPr/>
        <w:t>Vínculo de propostas: descreve uma proposta de portabilidade associada a um refim e sugere que a jornada possa gerar dois registros/propostas.</w:t>
      </w:r>
    </w:p>
    <w:p>
      <w:pPr>
        <w:pStyle w:val="ListNumber"/>
        <w:ind w:left="255"/>
      </w:pPr>
      <w:r>
        <w:rPr/>
        <w:t>Coordenação das esteiras: portabilidade e refim são descritos como fluxos distintos que precisam coordenar seus estados. A quantidade de esteiras e a divisão por produto/convênio variam.</w:t>
      </w:r>
    </w:p>
    <w:p>
      <w:pPr>
        <w:pStyle w:val="ListNumber"/>
        <w:ind w:left="255"/>
      </w:pPr>
      <w:r>
        <w:rPr/>
        <w:t>Ponto de espera: contrapõe a.</w:t>
      </w:r>
    </w:p>
    <w:p>
      <w:pPr>
        <w:pStyle w:val="ListNumber"/>
        <w:ind w:left="255"/>
      </w:pPr>
      <w:r>
        <w:rPr/>
        <w:t>Validação de consistência: a justificativa falada é evitar avançar a portabilidade/gerar a CCB antes de validar os valores do refim. Quais valores, estados e eventos são necessários não é especificado.</w:t>
      </w:r>
    </w:p>
    <w:p>
      <w:pPr>
        <w:pStyle w:val="Heading3"/>
      </w:pPr>
      <w:r>
        <w:t>Incluir o campo CNPJ do empregador no envio ao sistema externo</w:t>
      </w:r>
    </w:p>
    <w:p>
      <w:pPr>
        <w:pStyle w:val="ListNumber"/>
        <w:ind w:left="255"/>
      </w:pPr>
      <w:r>
        <w:rPr/>
        <w:t xml:space="preserve">Identificar o plugin alvo: módulo ServCom, plugin </w:t>
      </w:r>
      <w:r>
        <w:rPr>
          <w:b/>
        </w:rPr>
        <w:t>Envio da Proposta ao Sistema Externo</w:t>
      </w:r>
      <w:r>
        <w:rPr/>
        <w:t xml:space="preserve"> (envio de informações à instituição para </w:t>
      </w:r>
      <w:r>
        <w:rPr>
          <w:b/>
        </w:rPr>
        <w:t>formalização Digital</w:t>
      </w:r>
      <w:r>
        <w:rPr/>
        <w:t>).</w:t>
      </w:r>
    </w:p>
    <w:p>
      <w:pPr>
        <w:pStyle w:val="ListNumber"/>
        <w:ind w:left="255"/>
      </w:pPr>
      <w:r>
        <w:rPr/>
        <w:t xml:space="preserve">Acrescentar o novo campo: incluir o campo de </w:t>
      </w:r>
      <w:r>
        <w:rPr>
          <w:b/>
        </w:rPr>
        <w:t>CNPJ do Empregador</w:t>
      </w:r>
      <w:r>
        <w:rPr/>
        <w:t xml:space="preserve"> — na tabela de layout da EF, o campo </w:t>
      </w:r>
      <w:r>
        <w:rPr>
          <w:rFonts w:ascii="Consolas" w:hAnsi="Consolas"/>
          <w:b/>
          <w:color w:val="0F172A"/>
          <w:sz w:val="18"/>
        </w:rPr>
        <w:t>CRN</w:t>
      </w:r>
      <w:r>
        <w:rPr/>
        <w:t xml:space="preserve"> (</w:t>
      </w:r>
      <w:r>
        <w:rPr>
          <w:i/>
        </w:rPr>
        <w:t>Company Registration Number</w:t>
      </w:r>
      <w:r>
        <w:rPr/>
        <w:t>) — String.</w:t>
      </w:r>
    </w:p>
    <w:p>
      <w:pPr>
        <w:pStyle w:val="ListNumber"/>
        <w:ind w:left="255"/>
      </w:pPr>
      <w:r>
        <w:rPr/>
        <w:t xml:space="preserve">Definir a origem do dado: o valor vem da </w:t>
      </w:r>
      <w:r>
        <w:rPr>
          <w:b/>
        </w:rPr>
        <w:t>consulta de margem</w:t>
      </w:r>
      <w:r>
        <w:rPr/>
        <w:t xml:space="preserve"> Com base na </w:t>
      </w:r>
      <w:r>
        <w:rPr>
          <w:rFonts w:ascii="Consolas" w:hAnsi="Consolas"/>
          <w:color w:val="0F172A"/>
          <w:sz w:val="18"/>
        </w:rPr>
        <w:t>origem 4</w:t>
      </w:r>
      <w:r>
        <w:rPr/>
        <w:t xml:space="preserve"> da proposta, a partir de um campo do bloco </w:t>
      </w:r>
      <w:r>
        <w:rPr>
          <w:rFonts w:ascii="Consolas" w:hAnsi="Consolas"/>
          <w:b/>
          <w:color w:val="0F172A"/>
          <w:sz w:val="18"/>
        </w:rPr>
        <w:t>ETRACPD</w:t>
      </w:r>
      <w:r>
        <w:rPr/>
        <w:t xml:space="preserve"> (mesma origem dos demais campos da tabela: </w:t>
      </w:r>
      <w:r>
        <w:rPr>
          <w:rFonts w:ascii="Consolas" w:hAnsi="Consolas"/>
          <w:color w:val="0F172A"/>
          <w:sz w:val="18"/>
        </w:rPr>
        <w:t>ETRACPD.ETDTNASCTO, ETRACPD.ETNMEMPR</w:t>
      </w:r>
      <w:r>
        <w:rPr/>
        <w:t xml:space="preserve"> etc.).</w:t>
      </w:r>
    </w:p>
    <w:p>
      <w:pPr>
        <w:pStyle w:val="ListNumber"/>
        <w:ind w:left="255"/>
      </w:pPr>
      <w:r>
        <w:rPr/>
        <w:t xml:space="preserve">Resolver o ponto em aberto: descobrir </w:t>
      </w:r>
      <w:r>
        <w:rPr>
          <w:b/>
        </w:rPr>
        <w:t xml:space="preserve">qual campo </w:t>
      </w:r>
      <w:r>
        <w:rPr>
          <w:rFonts w:ascii="Consolas" w:hAnsi="Consolas"/>
          <w:b/>
          <w:color w:val="0F172A"/>
          <w:sz w:val="18"/>
        </w:rPr>
        <w:t>ETRACPD.*</w:t>
      </w:r>
      <w:r>
        <w:rPr/>
        <w:t xml:space="preserve"> Empregador; </w:t>
      </w:r>
      <w:r>
        <w:rPr>
          <w:b/>
        </w:rPr>
        <w:t>Zé</w:t>
      </w:r>
      <w:r>
        <w:rPr/>
        <w:t xml:space="preserve"> devolve o nome do campo.</w:t>
      </w:r>
    </w:p>
    <w:p>
      <w:pPr>
        <w:pStyle w:val="ListNumber"/>
        <w:ind w:left="255"/>
      </w:pPr>
      <w:r>
        <w:rPr/>
        <w:t xml:space="preserve">Registrar na EF: preencher a </w:t>
      </w:r>
      <w:r>
        <w:rPr>
          <w:b/>
        </w:rPr>
        <w:t>última coluna</w:t>
      </w:r>
      <w:r>
        <w:rPr/>
        <w:t xml:space="preserve"> da tabela de layout Com </w:t>
      </w:r>
      <w:r>
        <w:rPr>
          <w:rFonts w:ascii="Consolas" w:hAnsi="Consolas"/>
          <w:color w:val="0F172A"/>
          <w:sz w:val="18"/>
        </w:rPr>
        <w:t>ETRACPD.</w:t>
      </w:r>
      <w:r>
        <w:rPr/>
        <w:t>nome do campo e complementar a EF com essa informação, para ficar Registrado qual campo está sendo enviado.</w:t>
      </w:r>
    </w:p>
    <w:p>
      <w:pPr>
        <w:pStyle w:val="ListNumber"/>
        <w:ind w:left="255"/>
      </w:pPr>
      <w:r>
        <w:rPr/>
        <w:t xml:space="preserve">Conferir o impacto no cadastro: o cadastro da proposta do cliente </w:t>
      </w:r>
      <w:r>
        <w:rPr>
          <w:b/>
        </w:rPr>
        <w:t>não muda</w:t>
      </w:r>
      <w:r>
        <w:rPr/>
        <w:t xml:space="preserve"> — continua com o CPF do cliente; o CNPJ é dado do empregador.</w:t>
      </w:r>
    </w:p>
    <w:p>
      <w:pPr>
        <w:pStyle w:val="Heading3"/>
      </w:pPr>
      <w:r>
        <w:t>Confirmar escopo e condições antes de testar</w:t>
      </w:r>
    </w:p>
    <w:p>
      <w:pPr>
        <w:pStyle w:val="ListNumber"/>
        <w:ind w:left="255"/>
      </w:pPr>
      <w:r>
        <w:rPr/>
        <w:t>Obter a EF/EPT, o runbook de cancelamento/desaverbação, versão do sistema e matriz de cenários vigentes. Identificar responsável de negócio, CQ e proprietário do ambiente.</w:t>
      </w:r>
    </w:p>
    <w:p>
      <w:pPr>
        <w:pStyle w:val="ListNumber"/>
        <w:ind w:left="255"/>
      </w:pPr>
      <w:r>
        <w:rPr/>
        <w:t>Aprovar sandbox isolado, mock/stub e massa sintética. Não chamar Dataprev, cliente ou produção e não usar CPF, margem ou dados reais; diferencia cenário e ambiente real.</w:t>
      </w:r>
    </w:p>
    <w:p>
      <w:pPr>
        <w:pStyle w:val="Heading3"/>
      </w:pPr>
      <w:r>
        <w:t>Revisar configuração sem alterá-la</w:t>
      </w:r>
    </w:p>
    <w:p>
      <w:pPr>
        <w:ind w:left="255"/>
      </w:pPr>
      <w:r>
        <w:rPr/>
        <w:t xml:space="preserve">2., por documentação aprovada, configuração do stub, associação do empregador e modo de exclusão. 3. Confirmar separadamente os retornos de levantamento e de envio da exclusão. 4. Documentar a árvore/esteira e as regras de transição atuais. Não adicionar processo </w:t>
      </w:r>
      <w:r>
        <w:rPr>
          <w:rFonts w:ascii="Consolas" w:hAnsi="Consolas"/>
          <w:color w:val="0F172A"/>
          <w:sz w:val="18"/>
        </w:rPr>
        <w:t>99</w:t>
      </w:r>
      <w:r>
        <w:rPr/>
        <w:t>, mudar decisões nem desvincular produto.</w:t>
      </w:r>
    </w:p>
    <w:p>
      <w:pPr>
        <w:pStyle w:val="Heading3"/>
      </w:pPr>
      <w:r>
        <w:t>Confirmar regra e escopo</w:t>
      </w:r>
    </w:p>
    <w:p>
      <w:pPr>
        <w:pStyle w:val="ListNumber"/>
        <w:ind w:left="255"/>
      </w:pPr>
      <w:r>
        <w:rPr/>
        <w:t>Confirmar com negócio/desenvolvimento a fórmula exata da tolerância, sua base de cálculo, limites inclusivos, direção de aplicação, arredondamento e comportamento para percentual zero. Alterna exemplos de 1% e 10%.</w:t>
      </w:r>
    </w:p>
    <w:p>
      <w:pPr>
        <w:pStyle w:val="ListNumber"/>
        <w:ind w:left="255"/>
      </w:pPr>
      <w:r>
        <w:rPr/>
        <w:t>Definir se a regra altera dados do convênio, da proposta ou de ambos; confirmar se os modos e são seletores distintos e qual etapa da esteira cada um percorre.</w:t>
      </w:r>
    </w:p>
    <w:p>
      <w:pPr>
        <w:pStyle w:val="Heading3"/>
      </w:pPr>
      <w:r>
        <w:t>Executar em ambiente autorizado</w:t>
      </w:r>
    </w:p>
    <w:p>
      <w:pPr>
        <w:pStyle w:val="ListNumber"/>
        <w:ind w:left="255"/>
      </w:pPr>
      <w:r>
        <w:rPr/>
        <w:t>Confirmar por canal oficial o ambiente, a versão instalada, a configuração e a ausência de uso concorrente que possa contaminar o resultado.</w:t>
      </w:r>
    </w:p>
    <w:p>
      <w:pPr>
        <w:pStyle w:val="ListNumber"/>
        <w:ind w:left="255"/>
      </w:pPr>
      <w:r>
        <w:rPr/>
        <w:t>Se houver atualização, seguir somente o runbook vigente, com backup, autorização do responsável e plano de rollback. Não copiar binários/arquivos entre máquinas ou apontar para base compartilhada com base apenas.</w:t>
      </w:r>
    </w:p>
    <w:p>
      <w:pPr>
        <w:pStyle w:val="ListNumber"/>
        <w:ind w:left="255"/>
      </w:pPr>
      <w:r>
        <w:rPr/>
        <w:t>Criar ou selecionar proposta e convênio sintéticos conforme autorização; não usar dados reais nem mudar o convênio fora do ambiente aprovado.</w:t>
      </w:r>
    </w:p>
    <w:p>
      <w:pPr>
        <w:pStyle w:val="ListNumber"/>
        <w:ind w:left="255"/>
      </w:pPr>
      <w:r>
        <w:rPr/>
        <w:t>Executar um caso por vez, observar a atividade/estado e registrar resultado real.</w:t>
      </w:r>
    </w:p>
    <w:p>
      <w:pPr>
        <w:pStyle w:val="Heading2"/>
      </w:pPr>
      <w:r>
        <w:t>Esteira, averbação e formalização</w:t>
      </w:r>
    </w:p>
    <w:p>
      <w:pPr>
        <w:pStyle w:val="Heading3"/>
      </w:pPr>
      <w:r>
        <w:t>Estimativa e fechamento de esforço</w:t>
      </w:r>
    </w:p>
    <w:p>
      <w:pPr>
        <w:pStyle w:val="ListNumber"/>
        <w:ind w:left="255"/>
      </w:pPr>
      <w:r>
        <w:rPr/>
        <w:t>Confirmar que as horas permanecem as que já haviam sido passadas.</w:t>
      </w:r>
    </w:p>
    <w:p>
      <w:pPr>
        <w:pStyle w:val="ListNumber"/>
        <w:ind w:left="255"/>
      </w:pPr>
      <w:r>
        <w:rPr/>
        <w:t>Item 1 (variáveis): 28 h de desenvolvimento.</w:t>
      </w:r>
    </w:p>
    <w:p>
      <w:pPr>
        <w:pStyle w:val="ListNumber"/>
        <w:ind w:left="255"/>
      </w:pPr>
      <w:r>
        <w:rPr/>
        <w:t>Item 2 (API de formalização): 6 h.</w:t>
      </w:r>
    </w:p>
    <w:p>
      <w:pPr>
        <w:pStyle w:val="ListNumber"/>
        <w:ind w:left="255"/>
      </w:pPr>
      <w:r>
        <w:rPr/>
        <w:t>Plano de teste: — sem detalhamento (registrado como ambiguidade).</w:t>
      </w:r>
    </w:p>
    <w:p>
      <w:pPr>
        <w:pStyle w:val="ListNumber"/>
        <w:ind w:left="255"/>
      </w:pPr>
      <w:r>
        <w:rPr/>
        <w:t>Encerramento.</w:t>
      </w:r>
    </w:p>
    <w:p>
      <w:pPr>
        <w:pStyle w:val="Heading3"/>
      </w:pPr>
      <w:r>
        <w:t>Consulta SQL de monitoramento de esteira/averbação da proposta</w:t>
      </w:r>
    </w:p>
    <w:p>
      <w:pPr>
        <w:ind w:left="255"/>
      </w:pPr>
      <w:r>
        <w:rPr/>
        <w:t>Número de uma proposta (</w:t>
      </w:r>
      <w:r>
        <w:rPr>
          <w:rFonts w:ascii="Consolas" w:hAnsi="Consolas"/>
          <w:color w:val="0F172A"/>
          <w:sz w:val="18"/>
        </w:rPr>
        <w:t>CSNRPROP</w:t>
      </w:r>
      <w:r>
        <w:rPr/>
        <w:t xml:space="preserve">), no contexto de verificação de integração/reaproveitamento de Seguro. - Consulta demonstrada (somente leitura — </w:t>
      </w:r>
      <w:r>
        <w:rPr>
          <w:rFonts w:ascii="Consolas" w:hAnsi="Consolas"/>
          <w:color w:val="0F172A"/>
          <w:sz w:val="18"/>
        </w:rPr>
        <w:t>SELECT</w:t>
      </w:r>
      <w:r>
        <w:rPr/>
        <w:t xml:space="preserve">): </w:t>
      </w:r>
      <w:r>
        <w:rPr>
          <w:rFonts w:ascii="Consolas" w:hAnsi="Consolas"/>
          <w:color w:val="0F172A"/>
          <w:sz w:val="18"/>
        </w:rPr>
        <w:t>sql --INTEGRAÇÃO DE REAPROVEITAMENTO DE SEGURO SELECT TOP 1000 PRDESCPFCON, CSNRPROP, CSSERVER,CSRETTEXT,CSDTHRAGEN,CSSTATUS,* FROM FCSMONITOREMPR..ECONSULT(NOLOCK) INNER JOIN FCSMONITOREMPR..TBPERFCON ON CSIDPFCON = PRIDPFCON WHERE CSNRPROP = '000033373' --where PRDESCPFCON LIKE ('%INSS - Plugin de levantamento para exclusão de averbação%') ORDER BY CSIDCONS DESC</w:t>
      </w:r>
      <w:r>
        <w:rPr/>
        <w:t xml:space="preserve"> Etapa (</w:t>
      </w:r>
      <w:r>
        <w:rPr>
          <w:rFonts w:ascii="Consolas" w:hAnsi="Consolas"/>
          <w:color w:val="0F172A"/>
          <w:sz w:val="18"/>
        </w:rPr>
        <w:t>PRDESCPFCON</w:t>
      </w:r>
      <w:r>
        <w:rPr/>
        <w:t>), o status (</w:t>
      </w:r>
      <w:r>
        <w:rPr>
          <w:rFonts w:ascii="Consolas" w:hAnsi="Consolas"/>
          <w:color w:val="0F172A"/>
          <w:sz w:val="18"/>
        </w:rPr>
        <w:t>CSSTATUS</w:t>
      </w:r>
      <w:r>
        <w:rPr/>
        <w:t xml:space="preserve">, ex.: </w:t>
      </w:r>
      <w:r>
        <w:rPr>
          <w:rFonts w:ascii="Consolas" w:hAnsi="Consolas"/>
          <w:color w:val="0F172A"/>
          <w:sz w:val="18"/>
        </w:rPr>
        <w:t>C</w:t>
      </w:r>
      <w:r>
        <w:rPr/>
        <w:t>), o retorno (</w:t>
      </w:r>
      <w:r>
        <w:rPr>
          <w:rFonts w:ascii="Consolas" w:hAnsi="Consolas"/>
          <w:color w:val="0F172A"/>
          <w:sz w:val="18"/>
        </w:rPr>
        <w:t>CSRETTEXT</w:t>
      </w:r>
      <w:r>
        <w:rPr/>
        <w:t>) e a data/hora de Agendamento (</w:t>
      </w:r>
      <w:r>
        <w:rPr>
          <w:rFonts w:ascii="Consolas" w:hAnsi="Consolas"/>
          <w:color w:val="0F172A"/>
          <w:sz w:val="18"/>
        </w:rPr>
        <w:t>CSDTHRAGEN</w:t>
      </w:r>
      <w:r>
        <w:rPr/>
        <w:t>).</w:t>
      </w:r>
    </w:p>
    <w:p>
      <w:pPr>
        <w:pStyle w:val="Heading3"/>
      </w:pPr>
      <w:r>
        <w:t>Limite sobre CTC</w:t>
      </w:r>
    </w:p>
    <w:p>
      <w:pPr>
        <w:ind w:left="255"/>
      </w:pPr>
      <w:r>
        <w:rPr/>
        <w:t>Não conseguiriam exercitar o CTC naquele momento e sugerem pular etapas de CTC no teste. Isso é uma limitação/contexto daquele ambiente, não autorização para contornar CTC em produção. Qualquer simulação deve ocorrer somente em sandbox e ser aprovada.</w:t>
      </w:r>
    </w:p>
    <w:p>
      <w:pPr>
        <w:pStyle w:val="Heading3"/>
      </w:pPr>
      <w:r>
        <w:t>Preparar matriz de cenários</w:t>
      </w:r>
    </w:p>
    <w:p>
      <w:pPr>
        <w:pStyle w:val="ListNumber"/>
        <w:ind w:left="255"/>
      </w:pPr>
      <w:r>
        <w:rPr/>
        <w:t>Registrar a configuração autorizada para limite inferior, limite superior e tolerância, com fonte na EF.</w:t>
      </w:r>
    </w:p>
    <w:p>
      <w:pPr>
        <w:pStyle w:val="ListNumber"/>
        <w:ind w:left="255"/>
      </w:pPr>
      <w:r>
        <w:rPr/>
        <w:t>Para cada modo que a EF exigir, planejar cenários sintéticos independentes: abaixo do limite inferior; no limite inferior; dentro da faixa; dentro da tolerância; fora da tolerância; no limite superior; e acima do limite superior.</w:t>
      </w:r>
    </w:p>
    <w:p>
      <w:pPr>
        <w:pStyle w:val="ListNumber"/>
        <w:ind w:left="255"/>
      </w:pPr>
      <w:r>
        <w:rPr/>
        <w:t>Registrar para cada caso: estado inicial, configuração, valor solicitado, rota/atividade, resultado esperado, mensagem/estado de esteira e evidência necessária. Não preencher o esperado por extrapolação.</w:t>
      </w:r>
    </w:p>
    <w:p>
      <w:pPr>
        <w:pStyle w:val="ListNumber"/>
        <w:ind w:left="255"/>
      </w:pPr>
      <w:r>
        <w:rPr/>
        <w:t>Submeter a EPT e a matriz para revisão do responsável de CQ, desenvolvimento e negócio antes da execução.</w:t>
      </w:r>
    </w:p>
    <w:p>
      <w:pPr>
        <w:pStyle w:val="Heading2"/>
      </w:pPr>
      <w:r>
        <w:t>Especificação e plano de teste (EPT)</w:t>
      </w:r>
    </w:p>
    <w:p>
      <w:pPr>
        <w:pStyle w:val="Heading3"/>
      </w:pPr>
      <w:r>
        <w:t>Início de execução de testes no Autorizador a partir da EPT</w:t>
      </w:r>
    </w:p>
    <w:p>
      <w:pPr>
        <w:ind w:left="255"/>
      </w:pPr>
      <w:r>
        <w:rPr>
          <w:b/>
        </w:rPr>
        <w:t>EPT</w:t>
      </w:r>
      <w:r>
        <w:rPr/>
        <w:t xml:space="preserve"> já elaborada, em coordenação com o operador que testa a frente de </w:t>
      </w:r>
      <w:r>
        <w:rPr>
          <w:b/>
        </w:rPr>
        <w:t>API. - Pré-condições:</w:t>
      </w:r>
      <w:r>
        <w:rPr/>
        <w:t xml:space="preserve"> - Item de trabalho principal (</w:t>
      </w:r>
      <w:r>
        <w:rPr>
          <w:rFonts w:ascii="Consolas" w:hAnsi="Consolas"/>
          <w:color w:val="0F172A"/>
          <w:sz w:val="18"/>
        </w:rPr>
        <w:t>558139 - [ÁGIL] (I) Implementação de Parâmetro para Margem de tolerância</w:t>
      </w:r>
      <w:r>
        <w:rPr/>
        <w:t xml:space="preserve">) E respectivo item de </w:t>
      </w:r>
      <w:r>
        <w:rPr>
          <w:rFonts w:ascii="Consolas" w:hAnsi="Consolas"/>
          <w:color w:val="0F172A"/>
          <w:sz w:val="18"/>
        </w:rPr>
        <w:t>[EPT]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570023</w:t>
      </w:r>
      <w:r>
        <w:rPr/>
        <w:t>) identificados. - EPT</w:t>
      </w:r>
      <w:r>
        <w:rPr>
          <w:b/>
        </w:rPr>
        <w:t xml:space="preserve"> previamente escrita pelo operador. 1. Localizar e abrir a EPT</w:t>
      </w:r>
      <w:r>
        <w:rPr/>
        <w:t xml:space="preserve"> vinculada ao projeto (</w:t>
      </w:r>
      <w:r>
        <w:rPr>
          <w:rFonts w:ascii="Consolas" w:hAnsi="Consolas"/>
          <w:color w:val="0F172A"/>
          <w:sz w:val="18"/>
        </w:rPr>
        <w:t>570023 - [EPT]</w:t>
      </w:r>
      <w:r>
        <w:rPr/>
        <w:t xml:space="preserve">). 2. Alinhar com o operador que já está atuando na frente de </w:t>
      </w:r>
      <w:r>
        <w:rPr>
          <w:b/>
        </w:rPr>
        <w:t>API</w:t>
      </w:r>
      <w:r>
        <w:rPr/>
        <w:t xml:space="preserve"> do mesmo projeto (</w:t>
      </w:r>
      <w:r>
        <w:rPr>
          <w:b/>
        </w:rPr>
        <w:t>Santana</w:t>
      </w:r>
      <w:r>
        <w:rPr/>
        <w:t xml:space="preserve">) E aguardar/participar da chamada conjunta de alinhamento com o orientador. 3. </w:t>
      </w:r>
      <w:r>
        <w:rPr>
          <w:b/>
        </w:rPr>
        <w:t>Decisão / verificação obrigatória antes de preparar o ambiente:</w:t>
      </w:r>
      <w:r>
        <w:rPr/>
        <w:t xml:space="preserve"> conferir se </w:t>
      </w:r>
      <w:r>
        <w:rPr>
          <w:b/>
        </w:rPr>
        <w:t>Santana</w:t>
      </w:r>
      <w:r>
        <w:rPr/>
        <w:t xml:space="preserve"> já Não alterou a pasta/base compartilhada para o projeto. 4. Caso ainda não tenha sido alterada e esteja alinhado, executar o procedimento de ambiente citado 5. Executar na prática os cenários descritos na própria </w:t>
      </w:r>
      <w:r>
        <w:rPr>
          <w:b/>
        </w:rPr>
        <w:t>EPT</w:t>
      </w:r>
      <w:r>
        <w:rPr/>
        <w:t xml:space="preserve"> para adquirir experiência (feeling*) no módulo Autorizador *. - Se o outro operador (</w:t>
      </w:r>
      <w:r>
        <w:rPr>
          <w:b/>
        </w:rPr>
        <w:t>Santana</w:t>
      </w:r>
      <w:r>
        <w:rPr/>
        <w:t xml:space="preserve">) já tiver mudado a pasta/base, </w:t>
      </w:r>
      <w:r>
        <w:rPr>
          <w:b/>
        </w:rPr>
        <w:t>não</w:t>
      </w:r>
      <w:r>
        <w:rPr/>
        <w:t xml:space="preserve"> sobrescrever sem Combinar previamente.</w:t>
      </w:r>
    </w:p>
    <w:p>
      <w:pPr>
        <w:pStyle w:val="Heading3"/>
      </w:pPr>
      <w:r>
        <w:t>Posicionar o novo agrupamento no payload</w:t>
      </w:r>
    </w:p>
    <w:p>
      <w:pPr>
        <w:pStyle w:val="ListNumber"/>
        <w:ind w:left="255"/>
      </w:pPr>
      <w:r>
        <w:rPr/>
        <w:t>Abrir a Especificação Funcional (, 41 páginas) na página de tabelas de layout e localizar o bloco "</w:t>
      </w:r>
      <w:r>
        <w:rPr>
          <w:b/>
        </w:rPr>
        <w:t xml:space="preserve">Início do objeto </w:t>
      </w:r>
      <w:r>
        <w:rPr>
          <w:rFonts w:ascii="Consolas" w:hAnsi="Consolas"/>
          <w:b/>
          <w:color w:val="0F172A"/>
          <w:sz w:val="18"/>
        </w:rPr>
        <w:t>attached_document</w:t>
      </w:r>
      <w:r>
        <w:rPr/>
        <w:t xml:space="preserve">" com os campos </w:t>
      </w:r>
      <w:r>
        <w:rPr>
          <w:rFonts w:ascii="Consolas" w:hAnsi="Consolas"/>
          <w:color w:val="0F172A"/>
          <w:sz w:val="18"/>
        </w:rPr>
        <w:t>document_type</w:t>
      </w:r>
      <w:r>
        <w:rPr/>
        <w:t xml:space="preserve"> (Tipo do documento) e </w:t>
      </w:r>
      <w:r>
        <w:rPr>
          <w:rFonts w:ascii="Consolas" w:hAnsi="Consolas"/>
          <w:color w:val="0F172A"/>
          <w:sz w:val="18"/>
        </w:rPr>
        <w:t>document_name</w:t>
      </w:r>
      <w:r>
        <w:rPr/>
        <w:t xml:space="preserve"> (Nome do documento) — o material também mostra páginas de campos de endereço do cliente e de </w:t>
      </w:r>
      <w:r>
        <w:rPr>
          <w:b/>
        </w:rPr>
        <w:t>corban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phone</w:t>
      </w:r>
      <w:r>
        <w:rPr/>
        <w:t xml:space="preserve"> ≤9 caracteres, </w:t>
      </w:r>
      <w:r>
        <w:rPr>
          <w:rFonts w:ascii="Consolas" w:hAnsi="Consolas"/>
          <w:color w:val="0F172A"/>
          <w:sz w:val="18"/>
        </w:rPr>
        <w:t>phone_area_code</w:t>
      </w:r>
      <w:r>
        <w:rPr/>
        <w:t xml:space="preserve"> ≤3, origem ).</w:t>
      </w:r>
    </w:p>
    <w:p>
      <w:pPr>
        <w:pStyle w:val="ListNumber"/>
        <w:ind w:left="255"/>
      </w:pPr>
      <w:r>
        <w:rPr/>
        <w:t xml:space="preserve">No payload JSON, o agrupamento entra dentro do objeto </w:t>
      </w:r>
      <w:r>
        <w:rPr>
          <w:rFonts w:ascii="Consolas" w:hAnsi="Consolas"/>
          <w:color w:val="0F172A"/>
          <w:sz w:val="18"/>
        </w:rPr>
        <w:t>client</w:t>
      </w:r>
      <w:r>
        <w:rPr/>
        <w:t>.</w:t>
      </w:r>
    </w:p>
    <w:p>
      <w:pPr>
        <w:pStyle w:val="ListNumber"/>
        <w:ind w:left="255"/>
      </w:pPr>
      <w:r>
        <w:rPr/>
        <w:t xml:space="preserve">Conferir que as demais estruturas não mudam: o cenário de teste cita </w:t>
      </w:r>
      <w:r>
        <w:rPr>
          <w:rFonts w:ascii="Consolas" w:hAnsi="Consolas"/>
          <w:color w:val="0F172A"/>
          <w:sz w:val="18"/>
        </w:rPr>
        <w:t>corbanData, Credor associatedProposals, last_ConsultINSS</w:t>
      </w:r>
      <w:r>
        <w:rPr/>
        <w:t xml:space="preserve"> e </w:t>
      </w:r>
      <w:r>
        <w:rPr>
          <w:rFonts w:ascii="Consolas" w:hAnsi="Consolas"/>
          <w:color w:val="0F172A"/>
          <w:sz w:val="18"/>
        </w:rPr>
        <w:t>Insurance_reuse</w:t>
      </w:r>
      <w:r>
        <w:rPr/>
        <w:t>.</w:t>
      </w:r>
    </w:p>
    <w:p>
      <w:pPr>
        <w:pStyle w:val="Heading3"/>
      </w:pPr>
      <w:r>
        <w:t>Preencher a EPT</w:t>
      </w:r>
    </w:p>
    <w:p>
      <w:pPr>
        <w:pStyle w:val="ListNumber"/>
        <w:ind w:left="255"/>
      </w:pPr>
      <w:r>
        <w:rPr/>
        <w:t xml:space="preserve">Abrir a planilha </w:t>
      </w:r>
      <w:r>
        <w:rPr>
          <w:rFonts w:ascii="Consolas" w:hAnsi="Consolas"/>
          <w:color w:val="0F172A"/>
          <w:sz w:val="18"/>
        </w:rPr>
        <w:t>EPT_586780</w:t>
      </w:r>
      <w:r>
        <w:rPr/>
        <w:t xml:space="preserve"> (Excel, Modo de Compatibilidade) na pasta compartilhada da equipe (</w:t>
      </w:r>
      <w:r>
        <w:rPr>
          <w:rFonts w:ascii="Consolas" w:hAnsi="Consolas"/>
          <w:color w:val="0F172A"/>
          <w:sz w:val="18"/>
        </w:rPr>
        <w:t>Mesa_C6</w:t>
      </w:r>
      <w:r>
        <w:rPr/>
        <w:t>).</w:t>
      </w:r>
    </w:p>
    <w:p>
      <w:pPr>
        <w:pStyle w:val="ListNumber"/>
        <w:ind w:left="255"/>
      </w:pPr>
      <w:r>
        <w:rPr/>
        <w:t xml:space="preserve">No cabeçalho da primeira linha do caso, preencher: número do projeto, item da EF e </w:t>
      </w:r>
      <w:r>
        <w:rPr>
          <w:b/>
        </w:rPr>
        <w:t>Etapa</w:t>
      </w:r>
      <w:r>
        <w:rPr/>
        <w:t xml:space="preserve"> — a etapa.</w:t>
      </w:r>
    </w:p>
    <w:p>
      <w:pPr>
        <w:pStyle w:val="ListNumber"/>
        <w:ind w:left="255"/>
      </w:pPr>
      <w:r>
        <w:rPr/>
        <w:t>Usar a linha de caso 001.1 já redigida.</w:t>
      </w:r>
    </w:p>
    <w:p>
      <w:pPr>
        <w:pStyle w:val="ListNumber"/>
        <w:ind w:left="255"/>
      </w:pPr>
      <w:r>
        <w:rPr/>
        <w:t>Para as etapas que envolvem anexo de documento, usar a rotina do Autorizador (; rotina detalhada.</w:t>
      </w:r>
    </w:p>
    <w:p>
      <w:pPr>
        <w:pStyle w:val="Heading3"/>
      </w:pPr>
      <w:r>
        <w:t>Acrescentar cenário de teste a partir do Relatório de Testes</w:t>
      </w:r>
    </w:p>
    <w:p>
      <w:pPr>
        <w:pStyle w:val="ListNumber"/>
        <w:ind w:left="255"/>
      </w:pPr>
      <w:r>
        <w:rPr/>
        <w:t>Na do compartilhamento (</w:t>
      </w:r>
      <w:r>
        <w:rPr>
          <w:rFonts w:ascii="Consolas" w:hAnsi="Consolas"/>
          <w:color w:val="0F172A"/>
          <w:sz w:val="18"/>
        </w:rPr>
        <w:t>Mesa_C6</w:t>
      </w:r>
      <w:r>
        <w:rPr/>
        <w:t xml:space="preserve">), abrir </w:t>
      </w:r>
      <w:r>
        <w:rPr>
          <w:rFonts w:ascii="Consolas" w:hAnsi="Consolas"/>
          <w:color w:val="0F172A"/>
          <w:sz w:val="18"/>
        </w:rPr>
        <w:t>Relatorio_de_Testes_586780</w:t>
      </w:r>
      <w:r>
        <w:rPr/>
        <w:t xml:space="preserve"> (Word) — junto dele está o PDF </w:t>
      </w:r>
      <w:r>
        <w:rPr>
          <w:rFonts w:ascii="Consolas" w:hAnsi="Consolas"/>
          <w:color w:val="0F172A"/>
          <w:sz w:val="18"/>
        </w:rPr>
        <w:t>D586780</w:t>
      </w:r>
      <w:r>
        <w:rPr/>
        <w:t xml:space="preserve"> da EF.</w:t>
      </w:r>
    </w:p>
    <w:p>
      <w:pPr>
        <w:pStyle w:val="ListNumber"/>
        <w:ind w:left="255"/>
      </w:pPr>
      <w:r>
        <w:rPr/>
        <w:t>Ler o documento e acrescentar à EPT o cenário válido para o teste.</w:t>
      </w:r>
    </w:p>
    <w:p>
      <w:pPr>
        <w:pStyle w:val="ListNumber"/>
        <w:ind w:left="255"/>
      </w:pPr>
      <w:r>
        <w:rPr/>
        <w:t>Cenários disponíveis no relatório:</w:t>
      </w:r>
    </w:p>
    <w:p>
      <w:pPr>
        <w:pStyle w:val="ListNumber"/>
        <w:ind w:left="255"/>
      </w:pPr>
      <w:r>
        <w:rPr/>
        <w:t xml:space="preserve">Executar pelos 8 passos do relatório (garantir proposta; garantir anexo; acionar endpoint; capturar requisição do plugin; validar agrupamento em </w:t>
      </w:r>
      <w:r>
        <w:rPr>
          <w:rFonts w:ascii="Consolas" w:hAnsi="Consolas"/>
          <w:color w:val="0F172A"/>
          <w:sz w:val="18"/>
        </w:rPr>
        <w:t>Client</w:t>
      </w:r>
      <w:r>
        <w:rPr/>
        <w:t xml:space="preserve">; conferir campos do documento e usuário; checar regressão dos demais blocos; validar resposta HTTP) e conferir o resultado esperado: </w:t>
      </w:r>
      <w:r>
        <w:rPr>
          <w:rFonts w:ascii="Consolas" w:hAnsi="Consolas"/>
          <w:color w:val="0F172A"/>
          <w:sz w:val="18"/>
        </w:rPr>
        <w:t>200 OK</w:t>
      </w:r>
      <w:r>
        <w:rPr/>
        <w:t xml:space="preserve"> com </w:t>
      </w:r>
      <w:r>
        <w:rPr>
          <w:rFonts w:ascii="Consolas" w:hAnsi="Consolas"/>
          <w:color w:val="0F172A"/>
          <w:sz w:val="18"/>
        </w:rPr>
        <w:t>success=true, type=ok, message=proposal imported</w:t>
      </w:r>
      <w:r>
        <w:rPr/>
        <w:t xml:space="preserve">; em falha de validação, </w:t>
      </w:r>
      <w:r>
        <w:rPr>
          <w:rFonts w:ascii="Consolas" w:hAnsi="Consolas"/>
          <w:color w:val="0F172A"/>
          <w:sz w:val="18"/>
        </w:rPr>
        <w:t>400 BadRequest</w:t>
      </w:r>
      <w:r>
        <w:rPr/>
        <w:t>/</w:t>
      </w:r>
      <w:r>
        <w:rPr>
          <w:rFonts w:ascii="Consolas" w:hAnsi="Consolas"/>
          <w:color w:val="0F172A"/>
          <w:sz w:val="18"/>
        </w:rPr>
        <w:t>409 Conflict</w:t>
      </w:r>
      <w:r>
        <w:rPr/>
        <w:t>.</w:t>
      </w:r>
    </w:p>
    <w:p>
      <w:pPr>
        <w:pStyle w:val="Heading3"/>
      </w:pPr>
      <w:r>
        <w:t>Selecionar e executar cenários de Disponibilização Padrão na planilha</w:t>
      </w:r>
    </w:p>
    <w:p>
      <w:pPr>
        <w:ind w:left="255"/>
      </w:pPr>
      <w:r>
        <w:rPr/>
        <w:t xml:space="preserve">Disponibilização/liberação padrão de módulo ou artefato. - </w:t>
      </w:r>
      <w:r>
        <w:rPr>
          <w:b/>
        </w:rPr>
        <w:t>Pré-condições:</w:t>
      </w:r>
      <w:r>
        <w:rPr/>
        <w:t xml:space="preserve"> - Ter a planilha aberta no Excel. - Conhecer o </w:t>
      </w:r>
      <w:r>
        <w:rPr>
          <w:b/>
        </w:rPr>
        <w:t>artefato</w:t>
      </w:r>
      <w:r>
        <w:rPr/>
        <w:t xml:space="preserve"> em liberação (ex.: </w:t>
      </w:r>
      <w:r>
        <w:rPr>
          <w:rFonts w:ascii="Consolas" w:hAnsi="Consolas"/>
          <w:color w:val="0F172A"/>
          <w:sz w:val="18"/>
        </w:rPr>
        <w:t>Web Site.Net, Plugin</w:t>
      </w:r>
      <w:r>
        <w:rPr/>
        <w:t xml:space="preserve">) e a </w:t>
      </w:r>
      <w:r>
        <w:rPr>
          <w:b/>
        </w:rPr>
        <w:t>situação do módulo no Cliente</w:t>
      </w:r>
      <w:r>
        <w:rPr/>
        <w:t xml:space="preserve"> (ex.: cliente ainda não possui o módulo → </w:t>
      </w:r>
      <w:r>
        <w:rPr>
          <w:rFonts w:ascii="Consolas" w:hAnsi="Consolas"/>
          <w:color w:val="0F172A"/>
          <w:sz w:val="18"/>
        </w:rPr>
        <w:t>Entrega inicial - Completo</w:t>
      </w:r>
      <w:r>
        <w:rPr/>
        <w:t xml:space="preserve">, como no caso Portobank de </w:t>
      </w:r>
      <w:r>
        <w:rPr>
          <w:b/>
        </w:rPr>
        <w:t>William</w:t>
      </w:r>
      <w:r>
        <w:rPr/>
        <w:t xml:space="preserve">). 1. Abrir e posicionar-se exclusivamente na aba </w:t>
      </w:r>
      <w:r>
        <w:rPr>
          <w:rFonts w:ascii="Consolas" w:hAnsi="Consolas"/>
          <w:b/>
          <w:color w:val="0F172A"/>
          <w:sz w:val="18"/>
        </w:rPr>
        <w:t>Cenários</w:t>
      </w:r>
      <w:r>
        <w:rPr/>
        <w:t xml:space="preserve"> Ignorando as abas inferiores de cálculo (Planilha1, Planilha2, Esforço Padrão Esforço Liberações, Liberações). 2. Na linha de cabeçalho da tabela (linha </w:t>
      </w:r>
      <w:r>
        <w:rPr>
          <w:rFonts w:ascii="Consolas" w:hAnsi="Consolas"/>
          <w:color w:val="0F172A"/>
          <w:sz w:val="18"/>
        </w:rPr>
        <w:t>16</w:t>
      </w:r>
      <w:r>
        <w:rPr/>
        <w:t xml:space="preserve">), abrir o filtro da coluna </w:t>
      </w:r>
      <w:r>
        <w:rPr>
          <w:rFonts w:ascii="Consolas" w:hAnsi="Consolas"/>
          <w:b/>
          <w:color w:val="0F172A"/>
          <w:sz w:val="18"/>
        </w:rPr>
        <w:t>A</w:t>
      </w:r>
      <w:r>
        <w:rPr>
          <w:b/>
        </w:rPr>
        <w:t xml:space="preserve"> (</w:t>
      </w:r>
      <w:r>
        <w:rPr>
          <w:rFonts w:ascii="Consolas" w:hAnsi="Consolas"/>
          <w:b/>
          <w:color w:val="0F172A"/>
          <w:sz w:val="18"/>
        </w:rPr>
        <w:t>Artefato</w:t>
      </w:r>
      <w:r>
        <w:rPr>
          <w:b/>
        </w:rPr>
        <w:t>)</w:t>
      </w:r>
      <w:r>
        <w:rPr/>
        <w:t xml:space="preserve"> Marcar o artefato que está sendo testado (por exemplo, </w:t>
      </w:r>
      <w:r>
        <w:rPr>
          <w:rFonts w:ascii="Consolas" w:hAnsi="Consolas"/>
          <w:color w:val="0F172A"/>
          <w:sz w:val="18"/>
        </w:rPr>
        <w:t>Web Site.Net</w:t>
      </w:r>
      <w:r>
        <w:rPr/>
        <w:t xml:space="preserve"> ou </w:t>
      </w:r>
      <w:r>
        <w:rPr>
          <w:rFonts w:ascii="Consolas" w:hAnsi="Consolas"/>
          <w:color w:val="0F172A"/>
          <w:sz w:val="18"/>
        </w:rPr>
        <w:t>Plugin</w:t>
      </w:r>
      <w:r>
        <w:rPr/>
        <w:t xml:space="preserve">). 3. Rolar horizontalmente até as colunas </w:t>
      </w:r>
      <w:r>
        <w:rPr>
          <w:b/>
        </w:rPr>
        <w:t>G a J</w:t>
      </w:r>
      <w:r>
        <w:rPr/>
        <w:t xml:space="preserve"> (Entrega inicial - Completo Testar se o cliente já tiver o módulo?, Fluxo Limpo Versão Padrão, Entrega inicial - Reduzido) E filtrar como </w:t>
      </w:r>
      <w:r>
        <w:rPr>
          <w:rFonts w:ascii="Consolas" w:hAnsi="Consolas"/>
          <w:b/>
          <w:color w:val="0F172A"/>
          <w:sz w:val="18"/>
        </w:rPr>
        <w:t>Sim</w:t>
      </w:r>
      <w:r>
        <w:rPr/>
        <w:t xml:space="preserve"> a coluna correspondente ao cenário da OS: - Se o cliente </w:t>
      </w:r>
      <w:r>
        <w:rPr>
          <w:b/>
        </w:rPr>
        <w:t>não possui o módulo</w:t>
      </w:r>
      <w:r>
        <w:rPr/>
        <w:t xml:space="preserve"> (ex.: </w:t>
      </w:r>
      <w:r>
        <w:rPr>
          <w:b/>
        </w:rPr>
        <w:t>Portobank — liberação do módulo padrão</w:t>
      </w:r>
      <w:r>
        <w:rPr/>
        <w:t xml:space="preserve">), filtrar A coluna </w:t>
      </w:r>
      <w:r>
        <w:rPr>
          <w:rFonts w:ascii="Consolas" w:hAnsi="Consolas"/>
          <w:color w:val="0F172A"/>
          <w:sz w:val="18"/>
        </w:rPr>
        <w:t>G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Entrega inicial - Completo</w:t>
      </w:r>
      <w:r>
        <w:rPr/>
        <w:t xml:space="preserve">) = </w:t>
      </w:r>
      <w:r>
        <w:rPr>
          <w:rFonts w:ascii="Consolas" w:hAnsi="Consolas"/>
          <w:color w:val="0F172A"/>
          <w:sz w:val="18"/>
        </w:rPr>
        <w:t>Sim</w:t>
      </w:r>
      <w:r>
        <w:rPr/>
        <w:t xml:space="preserve">. 4. Executar os processos listados nas linhas resultantes e registrar as evidências cabíveis: - No exemplo </w:t>
      </w:r>
      <w:r>
        <w:rPr>
          <w:rFonts w:ascii="Consolas" w:hAnsi="Consolas"/>
          <w:color w:val="0F172A"/>
          <w:sz w:val="18"/>
        </w:rPr>
        <w:t>Artefato = Plugin</w:t>
      </w:r>
      <w:r>
        <w:rPr/>
        <w:t xml:space="preserve"> + </w:t>
      </w:r>
      <w:r>
        <w:rPr>
          <w:rFonts w:ascii="Consolas" w:hAnsi="Consolas"/>
          <w:color w:val="0F172A"/>
          <w:sz w:val="18"/>
        </w:rPr>
        <w:t>Entrega inicial - Completo = Sim</w:t>
      </w:r>
      <w:r>
        <w:rPr/>
        <w:t xml:space="preserve"> (2 linhas resultantes): - </w:t>
      </w:r>
      <w:r>
        <w:rPr>
          <w:b/>
        </w:rPr>
        <w:t>Linha 84 (</w:t>
      </w:r>
      <w:r>
        <w:rPr>
          <w:rFonts w:ascii="Consolas" w:hAnsi="Consolas"/>
          <w:b/>
          <w:color w:val="0F172A"/>
          <w:sz w:val="18"/>
        </w:rPr>
        <w:t>Instalação / Evidências</w:t>
      </w:r>
      <w:r>
        <w:rPr>
          <w:b/>
        </w:rPr>
        <w:t>):</w:t>
      </w:r>
      <w:r>
        <w:rPr/>
        <w:t xml:space="preserve"> demonstrar o plugin aberto/instalado e rodando. - </w:t>
      </w:r>
      <w:r>
        <w:rPr>
          <w:b/>
        </w:rPr>
        <w:t>Linha 86 (</w:t>
      </w:r>
      <w:r>
        <w:rPr>
          <w:rFonts w:ascii="Consolas" w:hAnsi="Consolas"/>
          <w:b/>
          <w:color w:val="0F172A"/>
          <w:sz w:val="18"/>
        </w:rPr>
        <w:t>Criação de procedures:.NET - com a opção C, sem erros.</w:t>
      </w:r>
      <w:r>
        <w:rPr>
          <w:b/>
        </w:rPr>
        <w:t>):</w:t>
      </w:r>
      <w:r>
        <w:rPr/>
        <w:t xml:space="preserve"> executar a criação Com a opção </w:t>
      </w:r>
      <w:r>
        <w:rPr>
          <w:rFonts w:ascii="Consolas" w:hAnsi="Consolas"/>
          <w:b/>
          <w:color w:val="0F172A"/>
          <w:sz w:val="18"/>
        </w:rPr>
        <w:t>C</w:t>
      </w:r>
      <w:r>
        <w:rPr/>
        <w:t xml:space="preserve"> sem erros </w:t>
      </w:r>
      <w:r>
        <w:rPr>
          <w:b/>
        </w:rPr>
        <w:t xml:space="preserve">e também conferir se a opção </w:t>
      </w:r>
      <w:r>
        <w:rPr>
          <w:rFonts w:ascii="Consolas" w:hAnsi="Consolas"/>
          <w:b/>
          <w:color w:val="0F172A"/>
          <w:sz w:val="18"/>
        </w:rPr>
        <w:t>W</w:t>
      </w:r>
      <w:r>
        <w:rPr>
          <w:b/>
        </w:rPr>
        <w:t xml:space="preserve"> existe lá</w:t>
      </w:r>
      <w:r>
        <w:rPr/>
        <w:t xml:space="preserve"> (pois o texto da Planilha está desatualizado e cita apenas </w:t>
      </w:r>
      <w:r>
        <w:rPr>
          <w:rFonts w:ascii="Consolas" w:hAnsi="Consolas"/>
          <w:color w:val="0F172A"/>
          <w:sz w:val="18"/>
        </w:rPr>
        <w:t>C</w:t>
      </w:r>
      <w:r>
        <w:rPr/>
        <w:t>). OK + Evidenciado (Geral)) para acompanhamento próprio durante o teste (não é necessário enviar a Planilha ao analista nem publicá-la, salvo solicitação expressa) [ — linha 5 das Orientações gerais]. Validados e evidenciados sem executar testes desnecessários (</w:t>
      </w:r>
      <w:r>
        <w:rPr>
          <w:rFonts w:ascii="Consolas" w:hAnsi="Consolas"/>
          <w:color w:val="0F172A"/>
          <w:sz w:val="18"/>
        </w:rPr>
        <w:t>Não se aplica</w:t>
      </w:r>
      <w:r>
        <w:rPr/>
        <w:t xml:space="preserve"> / </w:t>
      </w:r>
      <w:r>
        <w:rPr>
          <w:rFonts w:ascii="Consolas" w:hAnsi="Consolas"/>
          <w:color w:val="0F172A"/>
          <w:sz w:val="18"/>
        </w:rPr>
        <w:t>Não</w:t>
      </w:r>
      <w:r>
        <w:rPr/>
        <w:t xml:space="preserve">). - Diferenciar itens que exigem </w:t>
      </w:r>
      <w:r>
        <w:rPr>
          <w:b/>
        </w:rPr>
        <w:t>evidência</w:t>
      </w:r>
      <w:r>
        <w:rPr/>
        <w:t xml:space="preserve"> (ex.: plugin instalado e rodando) de itens que são Apenas </w:t>
      </w:r>
      <w:r>
        <w:rPr>
          <w:b/>
        </w:rPr>
        <w:t>conferência</w:t>
      </w:r>
      <w:r>
        <w:rPr/>
        <w:t xml:space="preserve"> (ex.: Lista de plugins conforme planilha disponível nas ocorrências da OS de projeto). - Não esquecer de conferir a opção </w:t>
      </w:r>
      <w:r>
        <w:rPr>
          <w:rFonts w:ascii="Consolas" w:hAnsi="Consolas"/>
          <w:b/>
          <w:color w:val="0F172A"/>
          <w:sz w:val="18"/>
        </w:rPr>
        <w:t>W</w:t>
      </w:r>
      <w:r>
        <w:rPr/>
        <w:t xml:space="preserve"> além da opção </w:t>
      </w:r>
      <w:r>
        <w:rPr>
          <w:rFonts w:ascii="Consolas" w:hAnsi="Consolas"/>
          <w:b/>
          <w:color w:val="0F172A"/>
          <w:sz w:val="18"/>
        </w:rPr>
        <w:t>C</w:t>
      </w:r>
      <w:r>
        <w:rPr/>
        <w:t xml:space="preserve"> na criação de procedures </w:t>
      </w:r>
      <w:r>
        <w:rPr>
          <w:rFonts w:ascii="Consolas" w:hAnsi="Consolas"/>
          <w:color w:val="0F172A"/>
          <w:sz w:val="18"/>
        </w:rPr>
        <w:t>.NET</w:t>
      </w:r>
      <w:r>
        <w:rPr/>
        <w:t>. - Caso se depare com um módulo que não tenha processo na planilha, avisar o analista [ — linha 6 das Orientações gerais].</w:t>
      </w:r>
    </w:p>
    <w:p>
      <w:pPr>
        <w:pStyle w:val="Heading3"/>
      </w:pPr>
      <w:r>
        <w:t>Ler e decompor a EF</w:t>
      </w:r>
    </w:p>
    <w:p>
      <w:pPr>
        <w:pStyle w:val="ListNumber"/>
        <w:ind w:left="255"/>
      </w:pPr>
      <w:r>
        <w:rPr/>
        <w:t>Obter a EF/EPT vigentes por canal autorizado e confirmar projeto, versão, item, responsável e ambiente.</w:t>
      </w:r>
    </w:p>
    <w:p>
      <w:pPr>
        <w:pStyle w:val="ListNumber"/>
        <w:ind w:left="255"/>
      </w:pPr>
      <w:r>
        <w:rPr/>
        <w:t>Ler objetivo, situação atual, requisito funcional, premissas e dependências; listar o que já precisa estar implementado para o cenário ser executável.</w:t>
      </w:r>
    </w:p>
    <w:p>
      <w:pPr>
        <w:pStyle w:val="ListNumber"/>
        <w:ind w:left="255"/>
      </w:pPr>
      <w:r>
        <w:rPr/>
        <w:t>Resolver lacunas com o responsável antes de preparar massa ou escrever resultado esperado.</w:t>
      </w:r>
    </w:p>
    <w:p>
      <w:pPr>
        <w:pStyle w:val="Heading3"/>
      </w:pPr>
      <w:r>
        <w:t>Usar o template EPT vigente</w:t>
      </w:r>
    </w:p>
    <w:p>
      <w:pPr>
        <w:pStyle w:val="ListNumber"/>
        <w:ind w:left="255"/>
      </w:pPr>
      <w:r>
        <w:rPr/>
        <w:t>Preencher projeto, referência do caso e item da EF nos campos aprovados. Separar casos distintos conforme o padrão vigente.</w:t>
      </w:r>
    </w:p>
    <w:p>
      <w:pPr>
        <w:pStyle w:val="ListNumber"/>
        <w:ind w:left="255"/>
      </w:pPr>
      <w:r>
        <w:rPr/>
        <w:t>Registrar pré-condições, premissas e pós-condições conforme o template; reutilizar texto padrão apenas quando for de fato válido para o projeto.</w:t>
      </w:r>
    </w:p>
    <w:p>
      <w:pPr>
        <w:pStyle w:val="ListNumber"/>
        <w:ind w:left="255"/>
      </w:pPr>
      <w:r>
        <w:rPr/>
        <w:t>Descrever cada ação/navegação em ordem reprodutível e associar a cada etapa o resultado esperado, conferido na EF/documentação aprovada.</w:t>
      </w:r>
    </w:p>
    <w:p>
      <w:pPr>
        <w:pStyle w:val="ListNumber"/>
        <w:ind w:left="255"/>
      </w:pPr>
      <w:r>
        <w:rPr/>
        <w:t>Usar exemplos anteriores apenas como referência; não copiar sem revisar cada pressuposto e passo.</w:t>
      </w:r>
    </w:p>
    <w:p>
      <w:pPr>
        <w:pStyle w:val="Heading3"/>
      </w:pPr>
      <w:r>
        <w:t>Planejar cenário de resposta detalhada de proposta</w:t>
      </w:r>
    </w:p>
    <w:p>
      <w:pPr>
        <w:ind w:left="255"/>
      </w:pPr>
      <w:r>
        <w:rPr/>
        <w:t>Executar somente se este projeto e ambiente forem formalmente aprovados.</w:t>
      </w:r>
    </w:p>
    <w:p>
      <w:pPr>
        <w:pStyle w:val="ListNumber"/>
        <w:ind w:left="255"/>
      </w:pPr>
      <w:r>
        <w:rPr/>
        <w:t>Confirmar na EF o endpoint, os parâmetros de entrada e o schema de saída. O registro relata número de proposta e usuário como entradas, com novos objetos de despesa e reaproveitamento na saída.</w:t>
      </w:r>
    </w:p>
    <w:p>
      <w:pPr>
        <w:pStyle w:val="ListNumber"/>
        <w:ind w:left="255"/>
      </w:pPr>
      <w:r>
        <w:rPr/>
        <w:t>Criar, em sandbox, proposta e dados sintéticos que satisfaçam as pré-condições da despesa; documentar a preparação necessária.</w:t>
      </w:r>
    </w:p>
    <w:p>
      <w:pPr>
        <w:pStyle w:val="ListNumber"/>
        <w:ind w:left="255"/>
      </w:pPr>
      <w:r>
        <w:rPr/>
        <w:t>Se o caso exigir reaproveitamento, preparar apenas o cenário de refinanciamento que a EF autorizar; esse vínculo como condição para o exemplo.</w:t>
      </w:r>
    </w:p>
    <w:p>
      <w:pPr>
        <w:pStyle w:val="ListNumber"/>
        <w:ind w:left="255"/>
      </w:pPr>
      <w:r>
        <w:rPr/>
        <w:t>Registrar resultado, versão, ambiente e dados sintéticos. Não tratar números ou mensagens ditos como valores de aceite.</w:t>
      </w:r>
    </w:p>
    <w:p>
      <w:pPr>
        <w:pStyle w:val="Heading3"/>
      </w:pPr>
      <w:r>
        <w:t>Planejar exercício de recálculo/margem de tolerância</w:t>
      </w:r>
    </w:p>
    <w:p>
      <w:pPr>
        <w:pStyle w:val="ListNumber"/>
        <w:ind w:left="255"/>
      </w:pPr>
      <w:r>
        <w:rPr/>
        <w:t>Obter a EF completa e identificar fórmula, limites configuráveis, percentual, dependência de projeto e ordem das validações.</w:t>
      </w:r>
    </w:p>
    <w:p>
      <w:pPr>
        <w:pStyle w:val="ListNumber"/>
        <w:ind w:left="255"/>
      </w:pPr>
      <w:r>
        <w:rPr/>
        <w:t>Aguardar a implementação da dependência indicada pela EF e confirmar o estado de implantação antes de escrever/executar o caso.</w:t>
      </w:r>
    </w:p>
    <w:p>
      <w:pPr>
        <w:pStyle w:val="ListNumber"/>
        <w:ind w:left="255"/>
      </w:pPr>
      <w:r>
        <w:rPr/>
        <w:t>Depois de aprovação funcional, especificar cenários sintéticos de valor abaixo, dentro e acima dos limites; confirmar arredondamento, limites inclusivos, precedência entre percentual e valores fixos e resultado esperado com o dono do produto.</w:t>
      </w:r>
    </w:p>
    <w:p>
      <w:pPr>
        <w:pStyle w:val="ListNumber"/>
        <w:ind w:left="255"/>
      </w:pPr>
      <w:r>
        <w:rPr/>
        <w:t>Elaborar a EPT com ambiente, proposta, convênio e configuração exclusivamente de teste, seguindo o template oficial.</w:t>
      </w:r>
    </w:p>
    <w:p>
      <w:pPr>
        <w:pStyle w:val="ListNumber"/>
        <w:ind w:left="255"/>
      </w:pPr>
      <w:r>
        <w:rPr/>
        <w:t>Submeter a EPT à revisão do responsável; só executar depois de autorização e preparação/rollback aprovados.</w:t>
      </w:r>
    </w:p>
    <w:p>
      <w:pPr>
        <w:pStyle w:val="Heading3"/>
      </w:pPr>
      <w:r>
        <w:t>Preparar um item de CQ a partir da EF</w:t>
      </w:r>
    </w:p>
    <w:p>
      <w:pPr>
        <w:pStyle w:val="ListNumber"/>
        <w:ind w:left="255"/>
      </w:pPr>
      <w:r>
        <w:rPr/>
        <w:t>Confirmar escopo, versão, itens atribuídos, responsáveis e ambiente de teste em fontes oficiais.</w:t>
      </w:r>
    </w:p>
    <w:p>
      <w:pPr>
        <w:pStyle w:val="ListNumber"/>
        <w:ind w:left="255"/>
      </w:pPr>
      <w:r>
        <w:rPr/>
        <w:t>Ler a EF antes do planejamento e registrar objetivo, comportamento atual, regras, dependências, estados e questões.</w:t>
      </w:r>
    </w:p>
    <w:p>
      <w:pPr>
        <w:pStyle w:val="ListNumber"/>
        <w:ind w:left="255"/>
      </w:pPr>
      <w:r>
        <w:rPr/>
        <w:t>Alinhar ambiguidades com negócios/desenvolvimento pelo canal institucional; registrar decisão aprovada na especificação. Não abrir/fechar incidente baseado somente em relato oral.</w:t>
      </w:r>
    </w:p>
    <w:p>
      <w:pPr>
        <w:pStyle w:val="ListNumber"/>
        <w:ind w:left="255"/>
      </w:pPr>
      <w:r>
        <w:rPr/>
        <w:t>Planejar cenários, critérios e estimativa segundo o processo de CQ vigente; Planner/Gantt/sprint são ferramentas citadas, não configuração confirmada.</w:t>
      </w:r>
    </w:p>
    <w:p>
      <w:pPr>
        <w:pStyle w:val="Heading3"/>
      </w:pPr>
      <w:r>
        <w:t>Elaborar e revisar a EPT</w:t>
      </w:r>
    </w:p>
    <w:p>
      <w:pPr>
        <w:pStyle w:val="ListNumber"/>
        <w:ind w:left="255"/>
      </w:pPr>
      <w:r>
        <w:rPr/>
        <w:t>Usar a EF vigente para decompor cada requisito em preparação, dados fictícios, pré-condições, ações, resultado esperado e critérios verificáveis.</w:t>
      </w:r>
    </w:p>
    <w:p>
      <w:pPr>
        <w:pStyle w:val="ListNumber"/>
        <w:ind w:left="255"/>
      </w:pPr>
      <w:r>
        <w:rPr/>
        <w:t>Preparar a planilha/documento usando o template oficial. Se reutilizar um modelo anterior, retirar dados de outro projeto e conferir cabeçalhos/versão antes de salvar como novo.</w:t>
      </w:r>
    </w:p>
    <w:p>
      <w:pPr>
        <w:pStyle w:val="ListNumber"/>
        <w:ind w:left="255"/>
      </w:pPr>
      <w:r>
        <w:rPr/>
        <w:t>Atualizar EPT e evidências durante a execução; revisão de CQ antes de envio ao banco/cliente conforme o fluxo aprovado.</w:t>
      </w:r>
    </w:p>
    <w:p>
      <w:pPr>
        <w:pStyle w:val="Heading2"/>
      </w:pPr>
      <w:r>
        <w:t>Ambientes e versões</w:t>
      </w:r>
    </w:p>
    <w:p>
      <w:pPr>
        <w:pStyle w:val="Heading3"/>
      </w:pPr>
      <w:r>
        <w:t>Preparação de atualização</w:t>
      </w:r>
    </w:p>
    <w:p>
      <w:pPr>
        <w:pStyle w:val="ListNumber"/>
        <w:ind w:left="255"/>
      </w:pPr>
      <w:r>
        <w:rPr/>
        <w:t>Sistema, ambiente e host autorizados;</w:t>
      </w:r>
    </w:p>
    <w:p>
      <w:pPr>
        <w:pStyle w:val="ListNumber"/>
        <w:ind w:left="255"/>
      </w:pPr>
      <w:r>
        <w:rPr/>
        <w:t>Pacote, versão e componentes que realmente devem ser atualizados</w:t>
      </w:r>
    </w:p>
    <w:p>
      <w:pPr>
        <w:pStyle w:val="ListNumber"/>
        <w:ind w:left="255"/>
      </w:pPr>
      <w:r>
        <w:rPr/>
        <w:t>Procedimento oficial de backup e restauração da configuração</w:t>
      </w:r>
    </w:p>
    <w:p>
      <w:pPr>
        <w:pStyle w:val="ListNumber"/>
        <w:ind w:left="255"/>
      </w:pPr>
      <w:r>
        <w:rPr/>
        <w:t>Janela e coordenação com quem mais usa o ambiente</w:t>
      </w:r>
    </w:p>
    <w:p>
      <w:pPr>
        <w:pStyle w:val="ListNumber"/>
        <w:ind w:left="255"/>
      </w:pPr>
      <w:r>
        <w:rPr/>
        <w:t>Smoke tests e critério explícito de rollback. - Há versões locais e compartilhadas e pode ser necessário alinhar qual será testada - WebAutorizador e WS são mencionados juntos em uma situação - A pasta de configuração é descrita como contendo parâmetros de SIC, GDOK e API, e a outra parte recomenda copiá-la como backup.</w:t>
      </w:r>
    </w:p>
    <w:p>
      <w:pPr>
        <w:pStyle w:val="Heading3"/>
      </w:pPr>
      <w:r>
        <w:t>Verificações para futura versão aprovada</w:t>
      </w:r>
    </w:p>
    <w:p>
      <w:pPr>
        <w:pStyle w:val="ListBullet"/>
        <w:ind w:left="255"/>
      </w:pPr>
      <w:r>
        <w:rPr/>
        <w:t>Obter um runbook atualizado do responsável e identificar o ambiente pelo mecanismo corporativo autorizado (sem copiar caminhos internos para esta documentação).</w:t>
      </w:r>
    </w:p>
    <w:p>
      <w:pPr>
        <w:pStyle w:val="ListBullet"/>
        <w:ind w:left="255"/>
      </w:pPr>
      <w:r>
        <w:rPr/>
        <w:t>Fazer backup testável antes de qualquer alteração e confirmar como restaurá-lo.</w:t>
      </w:r>
    </w:p>
    <w:p>
      <w:pPr>
        <w:pStyle w:val="ListBullet"/>
        <w:ind w:left="255"/>
      </w:pPr>
      <w:r>
        <w:rPr/>
        <w:t>Registrar versão atual/pretendida e quais componentes (WebAutorizador, WS, API e eventuais integrações) pertencem ao mesmo pacote.</w:t>
      </w:r>
    </w:p>
    <w:p>
      <w:pPr>
        <w:pStyle w:val="ListBullet"/>
        <w:ind w:left="255"/>
      </w:pPr>
      <w:r>
        <w:rPr/>
        <w:t>Não prosseguir com instruções de exclusão enquanto a contradição de configuração não for resolvida.</w:t>
      </w:r>
    </w:p>
    <w:p>
      <w:pPr>
        <w:pStyle w:val="ListBullet"/>
        <w:ind w:left="255"/>
      </w:pPr>
      <w:r>
        <w:rPr/>
        <w:t>Confirmar por evidência não sensível a importação e o resultado do teste de tolerância.</w:t>
      </w:r>
    </w:p>
    <w:p>
      <w:pPr>
        <w:ind w:left="255"/>
      </w:pPr>
      <w:r>
        <w:rPr/>
        <w:t>Nenhum SQL foi demonstrado ou executado.</w:t>
      </w:r>
    </w:p>
    <w:p>
      <w:pPr>
        <w:pStyle w:val="Heading3"/>
      </w:pPr>
      <w:r>
        <w:t>Criar/rotacionar Client Secret com segurança</w:t>
      </w:r>
    </w:p>
    <w:p>
      <w:pPr>
        <w:pStyle w:val="ListNumber"/>
        <w:ind w:left="255"/>
      </w:pPr>
      <w:r>
        <w:rPr/>
        <w:t>Confirmar API, ambiente de teste, titular técnico, escopos necessários, solicitante e autorização formal. Não usar produção para exercício.</w:t>
      </w:r>
    </w:p>
    <w:p>
      <w:pPr>
        <w:pStyle w:val="ListNumber"/>
        <w:ind w:left="255"/>
      </w:pPr>
      <w:r>
        <w:rPr/>
        <w:t>Consultar a política vigente de expiração, rotação e revogação. A sugestão oral de não é política e não deve ser adotada por inferência.</w:t>
      </w:r>
    </w:p>
    <w:p>
      <w:pPr>
        <w:pStyle w:val="ListNumber"/>
        <w:ind w:left="255"/>
      </w:pPr>
      <w:r>
        <w:rPr/>
        <w:t>Como informa que o valor não seria exibido novamente, validar o fluxo de recuperação/rotação e confirmar o armazenamento antes de sair da tela; nunca expor o valor na evidência.</w:t>
      </w:r>
    </w:p>
    <w:p>
      <w:pPr>
        <w:pStyle w:val="Heading3"/>
      </w:pPr>
      <w:r>
        <w:t>Solicitar/instalar licença de API ou método</w:t>
      </w:r>
    </w:p>
    <w:p>
      <w:pPr>
        <w:pStyle w:val="ListNumber"/>
        <w:ind w:left="255"/>
      </w:pPr>
      <w:r>
        <w:rPr/>
        <w:t>Abrir solicitação formal ao grupo/responsável autorizado, identificando produto, API/método, ambiente, versão, dependências e rollback.</w:t>
      </w:r>
    </w:p>
    <w:p>
      <w:pPr>
        <w:pStyle w:val="ListNumber"/>
        <w:ind w:left="255"/>
      </w:pPr>
      <w:r>
        <w:rPr/>
        <w:t>Obter o artefato de licença por repositório/canal autenticado aprovado; validar assinatura, integridade, origem, versão e autorização antes da instalação. Não copiar caminho/arquivo de máquina pessoal sem aprovação.</w:t>
      </w:r>
    </w:p>
    <w:p>
      <w:pPr>
        <w:pStyle w:val="ListNumber"/>
        <w:ind w:left="255"/>
      </w:pPr>
      <w:r>
        <w:rPr/>
        <w:t>Se a instalação exigir código/contrassenha, usar apenas o portal/canal oficial e compartilhar o mínimo necessário com o responsável autorizado; não colar código em material público ou chat aberto.</w:t>
      </w:r>
    </w:p>
    <w:p>
      <w:pPr>
        <w:pStyle w:val="ListNumber"/>
        <w:ind w:left="255"/>
      </w:pPr>
      <w:r>
        <w:rPr/>
        <w:t>Confirmar resultado, auditoria e métodos liberados em ambiente de teste.</w:t>
      </w:r>
    </w:p>
    <w:p>
      <w:pPr>
        <w:pStyle w:val="Heading3"/>
      </w:pPr>
      <w:r>
        <w:t>Atualizar privilégios de usuário/API</w:t>
      </w:r>
    </w:p>
    <w:p>
      <w:pPr>
        <w:pStyle w:val="ListNumber"/>
        <w:ind w:left="255"/>
      </w:pPr>
      <w:r>
        <w:rPr/>
        <w:t>Verificar matriz formal de funções e conceder somente o direito específico necessário ao usuário de teste.</w:t>
      </w:r>
    </w:p>
    <w:p>
      <w:pPr>
        <w:pStyle w:val="ListNumber"/>
        <w:ind w:left="255"/>
      </w:pPr>
      <w:r>
        <w:rPr/>
        <w:t xml:space="preserve">Não elevar para </w:t>
      </w:r>
      <w:r>
        <w:rPr>
          <w:rFonts w:ascii="Consolas" w:hAnsi="Consolas"/>
          <w:color w:val="0F172A"/>
          <w:sz w:val="18"/>
        </w:rPr>
        <w:t>Supervisor</w:t>
      </w:r>
      <w:r>
        <w:rPr/>
        <w:t xml:space="preserve"> por conveniência; exigir aprovação de acesso privilegiado, prazo e auditoria quando indispensável.</w:t>
      </w:r>
    </w:p>
    <w:p>
      <w:pPr>
        <w:pStyle w:val="ListNumber"/>
        <w:ind w:left="255"/>
      </w:pPr>
      <w:r>
        <w:rPr/>
        <w:t>Validar remoção/expiração do acesso temporário após o teste. Não alterar produção com base no relato.</w:t>
      </w:r>
    </w:p>
    <w:p>
      <w:pPr>
        <w:pStyle w:val="Heading3"/>
      </w:pPr>
      <w:r>
        <w:t>Obter um artefato de ambientação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Conseguir o artefato necessário para montar/atualizar o ambiente de teste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Pré-condições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 xml:space="preserve">Saber </w:t>
            </w:r>
            <w:r>
              <w:rPr>
                <w:b/>
              </w:rPr>
              <w:t>qual</w:t>
            </w:r>
            <w:r>
              <w:rPr/>
              <w:t xml:space="preserve"> artefato falta (aqui: pacote do Web Empregador) e para qual finalidade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Entradas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Nome do artefato/módulo; contexto do que está sendo montado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Fonte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,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Artefato obtido por caminho autorizado — ou responsável/área identificada para obtê-lo</w:t>
            </w:r>
          </w:p>
        </w:tc>
      </w:tr>
    </w:tbl>
    <w:p>
      <w:pPr>
        <w:ind w:left="255"/>
      </w:pPr>
    </w:p>
    <w:p>
      <w:pPr>
        <w:pStyle w:val="ListNumber"/>
        <w:ind w:left="255"/>
      </w:pPr>
      <w:r>
        <w:rPr/>
        <w:t xml:space="preserve">Identifique explicitamente </w:t>
      </w:r>
      <w:r>
        <w:rPr>
          <w:b/>
        </w:rPr>
        <w:t>o que falta</w:t>
      </w:r>
      <w:r>
        <w:rPr/>
        <w:t xml:space="preserve"> e para quê.</w:t>
      </w:r>
    </w:p>
    <w:p>
      <w:pPr>
        <w:pStyle w:val="ListNumber"/>
        <w:ind w:left="255"/>
      </w:pPr>
      <w:r>
        <w:rPr/>
        <w:t>Peça ao colega que provavelmente tem, com contexto e sem prazo imposto.</w:t>
      </w:r>
    </w:p>
    <w:p>
      <w:pPr>
        <w:pStyle w:val="ListNumber"/>
        <w:ind w:left="255"/>
      </w:pPr>
      <w:r>
        <w:rPr/>
        <w:t xml:space="preserve">Se a resposta for: - Pergunte </w:t>
      </w:r>
      <w:r>
        <w:rPr>
          <w:b/>
        </w:rPr>
        <w:t>quem tem; - Considere a alternativa indicada de obter por download</w:t>
      </w:r>
      <w:r>
        <w:rPr/>
        <w:t xml:space="preserve"> — somente pelo caminho Autorizado, que - </w:t>
      </w:r>
      <w:r>
        <w:rPr>
          <w:b/>
        </w:rPr>
        <w:t>valide</w:t>
      </w:r>
      <w:r>
        <w:rPr/>
        <w:t xml:space="preserve"> com a área responsável pela ambientação antes de usar qualquer artefato obtido.</w:t>
      </w:r>
    </w:p>
    <w:p>
      <w:pPr>
        <w:pStyle w:val="ListNumber"/>
        <w:ind w:left="255"/>
      </w:pPr>
      <w:r>
        <w:rPr>
          <w:b/>
        </w:rPr>
        <w:t>Validação:</w:t>
      </w:r>
      <w:r>
        <w:rPr/>
        <w:t xml:space="preserve"> o artefato corresponde ao módulo e à versão do ambiente-alvo (</w:t>
      </w:r>
    </w:p>
    <w:p>
      <w:pPr>
        <w:pStyle w:val="ListNumber"/>
        <w:ind w:left="255"/>
      </w:pPr>
      <w:r>
        <w:rPr>
          <w:b/>
        </w:rPr>
        <w:t>Exceções:</w:t>
      </w:r>
      <w:r>
        <w:rPr/>
        <w:t xml:space="preserve"> se o artefato não existir para o sistema em questão, cair</w:t>
      </w:r>
    </w:p>
    <w:p>
      <w:pPr>
        <w:pStyle w:val="Heading2"/>
      </w:pPr>
      <w:r>
        <w:t>Blocos e campos do payload</w:t>
      </w:r>
    </w:p>
    <w:p>
      <w:pPr>
        <w:pStyle w:val="Heading3"/>
      </w:pPr>
      <w:r>
        <w:t>Plano de execução</w:t>
      </w:r>
    </w:p>
    <w:p>
      <w:pPr>
        <w:ind w:left="255"/>
      </w:pPr>
      <w:r>
        <w:rPr>
          <w:b/>
        </w:rPr>
        <w:t>Pré-condições</w:t>
      </w:r>
    </w:p>
    <w:p>
      <w:pPr>
        <w:pStyle w:val="ListNumber"/>
        <w:ind w:left="255"/>
      </w:pPr>
      <w:r>
        <w:rPr/>
        <w:t>Conferir que o documento do teste, o cadastro sintético e a proposta descrevem o mesmo cenário.</w:t>
      </w:r>
    </w:p>
    <w:p>
      <w:pPr>
        <w:pStyle w:val="ListNumber"/>
        <w:ind w:left="255"/>
      </w:pPr>
      <w:r>
        <w:rPr/>
        <w:t>Registrar a versão aprovada e o cenário, sem capturar caminhos/hosts internos ou dados pessoais.</w:t>
      </w:r>
    </w:p>
    <w:p>
      <w:pPr>
        <w:pStyle w:val="ListNumber"/>
        <w:ind w:left="255"/>
      </w:pPr>
      <w:r>
        <w:rPr/>
        <w:t>Criar/usar a proposta sintética com os pré-requisitos definidos na EPT.</w:t>
      </w:r>
    </w:p>
    <w:p>
      <w:pPr>
        <w:pStyle w:val="ListNumber"/>
        <w:ind w:left="255"/>
      </w:pPr>
      <w:r>
        <w:rPr/>
        <w:t>Acionar o plugin pelo evento/etapa definido na especificação; confirmar execução e retorno pela ferramenta autorizada.</w:t>
      </w:r>
    </w:p>
    <w:p>
      <w:pPr>
        <w:pStyle w:val="ListNumber"/>
        <w:ind w:left="255"/>
      </w:pPr>
      <w:r>
        <w:rPr/>
        <w:t>Comparar somente a propriedade/resultado definido na EF com o JSON observado; verificar regressões nos campos que o teste cobre.</w:t>
      </w:r>
    </w:p>
    <w:p>
      <w:pPr>
        <w:pStyle w:val="ListNumber"/>
        <w:ind w:left="255"/>
      </w:pPr>
      <w:r>
        <w:rPr/>
        <w:t>Registrar esperado versus observado e uma evidência legível e sanitizada. Parar se a versão, etapa, proposta ou resultado não corresponder ao cenário.</w:t>
      </w:r>
    </w:p>
    <w:p>
      <w:pPr>
        <w:pStyle w:val="Heading3"/>
      </w:pPr>
      <w:r>
        <w:t>Entender a alteração e levantar os campos</w:t>
      </w:r>
    </w:p>
    <w:p>
      <w:pPr>
        <w:ind w:left="255"/>
      </w:pPr>
      <w:r>
        <w:rPr>
          <w:b/>
        </w:rPr>
        <w:t>Pré-condições (faladas):</w:t>
      </w:r>
      <w:r>
        <w:rPr/>
        <w:t xml:space="preserve"> existe o plugin </w:t>
      </w:r>
      <w:r>
        <w:rPr>
          <w:i/>
        </w:rPr>
        <w:t>Envio da Proposta ao Sistema Externo</w:t>
      </w:r>
      <w:r>
        <w:rPr/>
        <w:t xml:space="preserve"> no módulo ServCon; existe a RFP001 e a Especificação Funcional da OS 586780.</w:t>
      </w:r>
    </w:p>
    <w:p>
      <w:pPr>
        <w:pStyle w:val="ListNumber"/>
        <w:ind w:left="255"/>
      </w:pPr>
      <w:r>
        <w:rPr/>
        <w:t xml:space="preserve">Identificar o nome do agrupamento: </w:t>
      </w:r>
      <w:r>
        <w:rPr>
          <w:rFonts w:ascii="Consolas" w:hAnsi="Consolas"/>
          <w:color w:val="0F172A"/>
          <w:sz w:val="18"/>
        </w:rPr>
        <w:t>attachment_document —</w:t>
      </w:r>
      <w:r>
        <w:rPr/>
        <w:t>.</w:t>
      </w:r>
    </w:p>
    <w:p>
      <w:pPr>
        <w:pStyle w:val="ListNumber"/>
        <w:ind w:left="255"/>
      </w:pPr>
      <w:r>
        <w:rPr/>
        <w:t xml:space="preserve">Levantar os três campos: </w:t>
      </w:r>
      <w:r>
        <w:rPr>
          <w:rFonts w:ascii="Consolas" w:hAnsi="Consolas"/>
          <w:color w:val="0F172A"/>
          <w:sz w:val="18"/>
        </w:rPr>
        <w:t>document_type, document_name, user —</w:t>
      </w:r>
      <w:r>
        <w:rPr/>
        <w:t>;.</w:t>
      </w:r>
    </w:p>
    <w:p>
      <w:pPr>
        <w:pStyle w:val="Heading3"/>
      </w:pPr>
      <w:r>
        <w:t>Regra de funcionamento do agrupamento</w:t>
      </w:r>
    </w:p>
    <w:p>
      <w:pPr>
        <w:pStyle w:val="ListNumber"/>
        <w:ind w:left="255"/>
      </w:pPr>
      <w:r>
        <w:rPr/>
        <w:t>Para cada proposta, identificar os documentos anexados previstos no checklist — Funcionamento I e II.</w:t>
      </w:r>
    </w:p>
    <w:p>
      <w:pPr>
        <w:pStyle w:val="ListNumber"/>
        <w:ind w:left="255"/>
      </w:pPr>
      <w:r>
        <w:rPr/>
        <w:t xml:space="preserve">Se houver documentos anexados, evidenciá-los no agrupamento </w:t>
      </w:r>
      <w:r>
        <w:rPr>
          <w:rFonts w:ascii="Consolas" w:hAnsi="Consolas"/>
          <w:color w:val="0F172A"/>
          <w:sz w:val="18"/>
        </w:rPr>
        <w:t>attachment_document</w:t>
      </w:r>
      <w:r>
        <w:rPr/>
        <w:t xml:space="preserve"> com os três campos.</w:t>
      </w:r>
    </w:p>
    <w:p>
      <w:pPr>
        <w:pStyle w:val="ListNumber"/>
        <w:ind w:left="255"/>
      </w:pPr>
      <w:r>
        <w:rPr/>
        <w:t xml:space="preserve">Se não houver documentos anexados, enviar o agrupamento como </w:t>
      </w:r>
      <w:r>
        <w:rPr>
          <w:rFonts w:ascii="Consolas" w:hAnsi="Consolas"/>
          <w:color w:val="0F172A"/>
          <w:sz w:val="18"/>
        </w:rPr>
        <w:t>null —</w:t>
      </w:r>
      <w:r>
        <w:rPr/>
        <w:t>.</w:t>
      </w:r>
    </w:p>
    <w:p>
      <w:pPr>
        <w:pStyle w:val="ListNumber"/>
        <w:ind w:left="255"/>
      </w:pPr>
      <w:r>
        <w:rPr>
          <w:b/>
        </w:rPr>
        <w:t>Resultado esperado:</w:t>
      </w:r>
      <w:r>
        <w:rPr/>
        <w:t xml:space="preserve"> o sistema externo recebe o agrupamento com a existência dos documentos ou </w:t>
      </w:r>
      <w:r>
        <w:rPr>
          <w:rFonts w:ascii="Consolas" w:hAnsi="Consolas"/>
          <w:color w:val="0F172A"/>
          <w:sz w:val="18"/>
        </w:rPr>
        <w:t>null</w:t>
      </w:r>
      <w:r>
        <w:rPr/>
        <w:t>.</w:t>
      </w:r>
    </w:p>
    <w:p>
      <w:pPr>
        <w:pStyle w:val="Heading3"/>
      </w:pPr>
      <w:r>
        <w:t>Cobrir ausência, um e vários documentos</w:t>
      </w:r>
    </w:p>
    <w:p>
      <w:pPr>
        <w:ind w:left="255"/>
      </w:pPr>
      <w:r>
        <w:rPr>
          <w:b/>
        </w:rPr>
        <w:t>Pré-condições obrigatórias</w:t>
      </w:r>
    </w:p>
    <w:p>
      <w:pPr>
        <w:pStyle w:val="ListNumber"/>
        <w:ind w:left="255"/>
      </w:pPr>
      <w:r>
        <w:rPr>
          <w:b/>
        </w:rPr>
        <w:t>Um documento:</w:t>
      </w:r>
      <w:r>
        <w:rPr/>
        <w:t xml:space="preserve"> anexar um arquivo sintético pela rotina aprovada e conferir que tipo, nome e usuário (ou os campos definidos pela EF) chegam com valores e tipos corretos no payload.</w:t>
      </w:r>
    </w:p>
    <w:p>
      <w:pPr>
        <w:pStyle w:val="ListNumber"/>
        <w:ind w:left="255"/>
      </w:pPr>
      <w:r>
        <w:rPr>
          <w:b/>
        </w:rPr>
        <w:t>Mais de um documento:</w:t>
      </w:r>
      <w:r>
        <w:rPr/>
        <w:t xml:space="preserve"> anexar dois documentos sintéticos e verificar cardinalidade, ordem, persistência, metadados e ausência de duplicação.</w:t>
      </w:r>
    </w:p>
    <w:p>
      <w:pPr>
        <w:pStyle w:val="ListNumber"/>
        <w:ind w:left="255"/>
      </w:pPr>
      <w:r>
        <w:rPr/>
        <w:t>Em cada cenário, conferir o resultado no Autorizador/GED e no ponto autorizado de observação do plugin; não supor que o registro visual, o GED e o payload sejam equivalentes.</w:t>
      </w:r>
    </w:p>
    <w:p>
      <w:pPr>
        <w:pStyle w:val="ListNumber"/>
        <w:ind w:left="255"/>
      </w:pPr>
      <w:r>
        <w:rPr/>
        <w:t>Comparar somente com o schema aprovado. Redigir/mascarar payload e logs antes de exportar evidência, conforme a política aplicável.</w:t>
      </w:r>
    </w:p>
    <w:p>
      <w:pPr>
        <w:pStyle w:val="Heading3"/>
      </w:pPr>
      <w:r>
        <w:t>Conferir aderência entre a proposta criada e o payload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Evitar erro de pareamento entre a proposta existente e os dados enviados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Pré-condições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Proposta criada no sistema; payload montado a partir dela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Entradas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Identificação da proposta (cliente/CPF) e o payload enviado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Fonte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, (registro mascarado)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 xml:space="preserve">Payload apontando para o </w:t>
            </w:r>
            <w:r>
              <w:rPr>
                <w:b/>
              </w:rPr>
              <w:t>mesmo</w:t>
            </w:r>
            <w:r>
              <w:rPr/>
              <w:t xml:space="preserve"> cliente/proposta do cenário</w:t>
            </w:r>
          </w:p>
        </w:tc>
      </w:tr>
    </w:tbl>
    <w:p>
      <w:pPr>
        <w:ind w:left="255"/>
      </w:pPr>
    </w:p>
    <w:p>
      <w:pPr>
        <w:pStyle w:val="ListNumber"/>
        <w:ind w:left="255"/>
      </w:pPr>
      <w:r>
        <w:rPr/>
        <w:t xml:space="preserve">Antes de enviar, confira que o </w:t>
      </w:r>
      <w:r>
        <w:rPr>
          <w:b/>
        </w:rPr>
        <w:t>cliente do payload</w:t>
      </w:r>
      <w:r>
        <w:rPr/>
        <w:t xml:space="preserve"> é o mesmo da proposta criada.</w:t>
      </w:r>
    </w:p>
    <w:p>
      <w:pPr>
        <w:pStyle w:val="ListNumber"/>
        <w:ind w:left="255"/>
      </w:pPr>
      <w:r>
        <w:rPr/>
        <w:t>Não reutilize payload de outro cenário: a troca de CPF aparece como fonte de confusão.</w:t>
      </w:r>
    </w:p>
    <w:p>
      <w:pPr>
        <w:pStyle w:val="ListNumber"/>
        <w:ind w:left="255"/>
      </w:pPr>
      <w:r>
        <w:rPr>
          <w:b/>
        </w:rPr>
        <w:t>Validação:</w:t>
      </w:r>
      <w:r>
        <w:rPr/>
        <w:t xml:space="preserve"> CPF/nome na proposta = CPF/nome no payload (ou o identificador de proposta usado Pelo fluxo).</w:t>
      </w:r>
    </w:p>
    <w:p>
      <w:pPr>
        <w:pStyle w:val="ListNumber"/>
        <w:ind w:left="255"/>
      </w:pPr>
      <w:r>
        <w:rPr/>
        <w:t>Observação:</w:t>
      </w:r>
    </w:p>
    <w:p>
      <w:pPr>
        <w:pStyle w:val="Heading2"/>
      </w:pPr>
      <w:r>
        <w:t>Endpoints e contratos de integração</w:t>
      </w:r>
    </w:p>
    <w:p>
      <w:pPr>
        <w:pStyle w:val="Heading3"/>
      </w:pPr>
      <w:r>
        <w:t>Preparar evidência legível</w:t>
      </w:r>
    </w:p>
    <w:p>
      <w:pPr>
        <w:pStyle w:val="ListNumber"/>
        <w:ind w:left="255"/>
      </w:pPr>
      <w:r>
        <w:rPr/>
        <w:t>Confirmar o formato de evidência exigido pela equipe e manter somente telas necessárias para provar o cenário.</w:t>
      </w:r>
    </w:p>
    <w:p>
      <w:pPr>
        <w:pStyle w:val="ListNumber"/>
        <w:ind w:left="255"/>
      </w:pPr>
      <w:r>
        <w:rPr/>
        <w:t>Incluir versão aprovada, contexto mínimo da proposta de teste, execução do plugin e resultado JSON pertinente.</w:t>
      </w:r>
    </w:p>
    <w:p>
      <w:pPr>
        <w:pStyle w:val="ListNumber"/>
        <w:ind w:left="255"/>
      </w:pPr>
      <w:r>
        <w:rPr/>
        <w:t>Usar somente ferramenta de geração/compartilhamento autorizada.</w:t>
      </w:r>
    </w:p>
    <w:p>
      <w:pPr>
        <w:pStyle w:val="ListNumber"/>
        <w:ind w:left="255"/>
      </w:pPr>
      <w:r>
        <w:rPr/>
        <w:t>Conferir legibilidade, remover dados pessoais/identificadores/endpoints e verificar os limites de arquivo vigentes antes do envio.</w:t>
      </w:r>
    </w:p>
    <w:p>
      <w:pPr>
        <w:pStyle w:val="Heading3"/>
      </w:pPr>
      <w:r>
        <w:t>Integração com SIC e web service</w:t>
      </w:r>
    </w:p>
    <w:p>
      <w:pPr>
        <w:ind w:left="255"/>
      </w:pPr>
      <w:r>
        <w:rPr>
          <w:b/>
        </w:rPr>
        <w:t>Pré-condições (faladas):</w:t>
      </w:r>
      <w:r>
        <w:rPr/>
        <w:t xml:space="preserve"> o código do perfil deve estar configurado no SIC e também no web service, quando a execução for por web service.</w:t>
      </w:r>
    </w:p>
    <w:p>
      <w:pPr>
        <w:pStyle w:val="ListNumber"/>
        <w:ind w:left="255"/>
      </w:pPr>
      <w:r>
        <w:rPr/>
        <w:t>Obter as informações do SIC (informado).</w:t>
      </w:r>
    </w:p>
    <w:p>
      <w:pPr>
        <w:pStyle w:val="ListNumber"/>
        <w:ind w:left="255"/>
      </w:pPr>
      <w:r>
        <w:rPr>
          <w:i/>
        </w:rPr>
        <w:t>Cuidado:</w:t>
      </w:r>
      <w:r>
        <w:rPr/>
        <w:t>* a rotina do time. Não há tela que mostre essa configuração.*</w:t>
      </w:r>
    </w:p>
    <w:p>
      <w:pPr>
        <w:pStyle w:val="Heading3"/>
      </w:pPr>
      <w:r>
        <w:t>Confirmar reenvio/retorno e ciclo do documento</w:t>
      </w:r>
    </w:p>
    <w:p>
      <w:pPr>
        <w:pStyle w:val="ListNumber"/>
        <w:ind w:left="255"/>
      </w:pPr>
      <w:r>
        <w:rPr/>
        <w:t>Com um cenário sintético, determinar na EF se a proposta volta a uma etapa anterior, repete a esteira ou usa outro mecanismo.</w:t>
      </w:r>
    </w:p>
    <w:p>
      <w:pPr>
        <w:pStyle w:val="ListNumber"/>
        <w:ind w:left="255"/>
      </w:pPr>
      <w:r>
        <w:rPr/>
        <w:t>Se o reenvio for aprovado, verificar se o primeiro documento permanece, se o segundo é adicionado uma única vez e se o JSON reflete o conjunto esperado.</w:t>
      </w:r>
    </w:p>
    <w:p>
      <w:pPr>
        <w:pStyle w:val="ListNumber"/>
        <w:ind w:left="255"/>
      </w:pPr>
      <w:r>
        <w:rPr/>
        <w:t>Executar repetição somente no mock/sandbox e medir idempotência; conferir que falha/timeout não cria duplicatas nem aciona o serviço externo real.</w:t>
      </w:r>
    </w:p>
    <w:p>
      <w:pPr>
        <w:pStyle w:val="ListNumber"/>
        <w:ind w:left="255"/>
      </w:pPr>
      <w:r>
        <w:rPr/>
        <w:t>Não tratar nem como decisão formal de fluxo.</w:t>
      </w:r>
    </w:p>
    <w:p>
      <w:pPr>
        <w:pStyle w:val="Heading3"/>
      </w:pPr>
      <w:r>
        <w:t>Sequência de cenários</w:t>
      </w:r>
    </w:p>
    <w:p>
      <w:pPr>
        <w:ind w:left="255"/>
      </w:pPr>
      <w:r>
        <w:rPr>
          <w:b/>
        </w:rPr>
        <w:t>Pré-condições</w:t>
      </w:r>
    </w:p>
    <w:p>
      <w:pPr>
        <w:pStyle w:val="ListNumber"/>
        <w:ind w:left="255"/>
      </w:pPr>
      <w:r>
        <w:rPr/>
        <w:t>Regressão por proposta: chamar o comportamento conhecido por número de proposta e comparar com o contrato vigente.</w:t>
      </w:r>
    </w:p>
    <w:p>
      <w:pPr>
        <w:pStyle w:val="ListNumber"/>
        <w:ind w:left="255"/>
      </w:pPr>
      <w:r>
        <w:rPr>
          <w:b/>
        </w:rPr>
        <w:t>Novo endpoint — só proposta:</w:t>
      </w:r>
      <w:r>
        <w:rPr/>
        <w:t xml:space="preserve"> solicitar a listagem no endpoint simplificado com proposta de teste; conferir a lista de arquivos GED e os campos definidos na EF.</w:t>
      </w:r>
    </w:p>
    <w:p>
      <w:pPr>
        <w:pStyle w:val="ListNumber"/>
        <w:ind w:left="255"/>
      </w:pPr>
      <w:r>
        <w:rPr/>
        <w:t>Novo endpoint — só operação: chamar com operação de teste, sem proposta na requisição; confirmar que a busca interna encontra a proposta pertinente quando a regra do GED exigir esse vínculo.</w:t>
      </w:r>
    </w:p>
    <w:p>
      <w:pPr>
        <w:pStyle w:val="ListNumber"/>
        <w:ind w:left="255"/>
      </w:pPr>
      <w:r>
        <w:rPr/>
        <w:t>Ambos informados: testar somente após confirmar a regra formal.</w:t>
      </w:r>
    </w:p>
    <w:p>
      <w:pPr>
        <w:pStyle w:val="ListNumber"/>
        <w:ind w:left="255"/>
      </w:pPr>
      <w:r>
        <w:rPr/>
        <w:t>Nenhum informado: confirmar que a requisição é rejeitada conforme o contrato.</w:t>
      </w:r>
    </w:p>
    <w:p>
      <w:pPr>
        <w:pStyle w:val="ListNumber"/>
        <w:ind w:left="255"/>
      </w:pPr>
      <w:r>
        <w:rPr/>
        <w:t>Conferência de conteúdo: validar que o retorno contém os campos de arquivo especificados e não inclui itens/dados do checklist.</w:t>
      </w:r>
    </w:p>
    <w:p>
      <w:pPr>
        <w:pStyle w:val="ListNumber"/>
        <w:ind w:left="255"/>
      </w:pPr>
      <w:r>
        <w:rPr/>
        <w:t>Download: caso esteja dentro do escopo, exercitar o caminho de download e o parâmetro de operação somente após confirmar se é outro endpoint ou continuação.</w:t>
      </w:r>
    </w:p>
    <w:p>
      <w:pPr>
        <w:pStyle w:val="Heading3"/>
      </w:pPr>
      <w:r>
        <w:t>Preparar ambiente de teste</w:t>
      </w:r>
    </w:p>
    <w:p>
      <w:pPr>
        <w:ind w:left="255"/>
      </w:pPr>
      <w:r>
        <w:rPr/>
        <w:t>Autorizador, subsite, Gdoc e Web API e diz que a Web API seria o componente modificado. Antes de montar ou alterar ambiente, obter aprovação técnica:</w:t>
      </w:r>
    </w:p>
    <w:p>
      <w:pPr>
        <w:pStyle w:val="ListBullet"/>
        <w:ind w:left="255"/>
      </w:pPr>
      <w:r>
        <w:rPr/>
        <w:t>Identificar versões/artefatos exatos e componente que recebe a alteração</w:t>
      </w:r>
    </w:p>
    <w:p>
      <w:pPr>
        <w:pStyle w:val="ListBullet"/>
        <w:ind w:left="255"/>
      </w:pPr>
      <w:r>
        <w:rPr/>
        <w:t>Validar origem dos dados e o perfil GED sem expor chave/valor da configuração</w:t>
      </w:r>
    </w:p>
    <w:p>
      <w:pPr>
        <w:pStyle w:val="ListBullet"/>
        <w:ind w:left="255"/>
      </w:pPr>
      <w:r>
        <w:rPr/>
        <w:t>Definir produto/esteira/checklist somente se forem pré-requisitos documentados para os dados sintéticos</w:t>
      </w:r>
    </w:p>
    <w:p>
      <w:pPr>
        <w:pStyle w:val="ListBullet"/>
        <w:ind w:left="255"/>
      </w:pPr>
      <w:r>
        <w:rPr/>
        <w:t>Fixar ordem de implantação, validação de saúde e rollback.</w:t>
      </w:r>
    </w:p>
    <w:p>
      <w:pPr>
        <w:ind w:left="255"/>
      </w:pPr>
      <w:r>
        <w:rPr/>
        <w:t>Não fornece caminho de instalação nem configuração reproduzível. Não publicar endpoint/appsettings, não apontar base real e não alterar checklists sem requisito formal.</w:t>
      </w:r>
    </w:p>
    <w:p>
      <w:pPr>
        <w:pStyle w:val="Heading3"/>
      </w:pPr>
      <w:r>
        <w:t>Evidência e encerramento</w:t>
      </w:r>
    </w:p>
    <w:p>
      <w:pPr>
        <w:ind w:left="255"/>
      </w:pPr>
      <w:r>
        <w:rPr/>
        <w:t>A orientação verbal cita versão, percurso até o caso e correlação entre objeto/teste e retorno da API. Em sandbox, registrar apenas informação sintética, sem IDs de cliente, dados pessoais, URL/segredo, host ou caminho interno. O lote não contém evidências nem resultado de execução.</w:t>
      </w:r>
    </w:p>
    <w:p>
      <w:pPr>
        <w:pStyle w:val="Heading3"/>
      </w:pPr>
      <w:r>
        <w:t>Usar o Autorizador como oráculo do teste de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Garantir que o payload de refin enviado à API reflita a condição de negócio esperada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Pré-condições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Cliente/massa de teste disponível; acesso ao Autorizador; acesso ao Test API; cenário de refinanciamento definido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Entradas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CPF/número do cliente de teste; contrato(s) de origem; condição de crédito pretendida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Fonte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,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Payload enviado com a mesma condição mostrada na simulação, e resposta da API comparável à tela</w:t>
            </w:r>
          </w:p>
        </w:tc>
      </w:tr>
    </w:tbl>
    <w:p>
      <w:pPr>
        <w:ind w:left="255"/>
      </w:pPr>
    </w:p>
    <w:p>
      <w:pPr>
        <w:pStyle w:val="ListNumber"/>
        <w:ind w:left="255"/>
      </w:pPr>
      <w:r>
        <w:rPr/>
        <w:t xml:space="preserve">Abra o </w:t>
      </w:r>
      <w:r>
        <w:rPr>
          <w:b/>
        </w:rPr>
        <w:t>Autorizador</w:t>
      </w:r>
      <w:r>
        <w:rPr/>
        <w:t xml:space="preserve"> e </w:t>
      </w:r>
      <w:r>
        <w:rPr>
          <w:b/>
        </w:rPr>
        <w:t>simule</w:t>
      </w:r>
      <w:r>
        <w:rPr/>
        <w:t xml:space="preserve"> a proposta de refinanciamento do cenário.</w:t>
      </w:r>
    </w:p>
    <w:p>
      <w:pPr>
        <w:pStyle w:val="ListNumber"/>
        <w:ind w:left="255"/>
      </w:pPr>
      <w:r>
        <w:rPr/>
        <w:t xml:space="preserve">Leia na simulação a </w:t>
      </w:r>
      <w:r>
        <w:rPr>
          <w:b/>
        </w:rPr>
        <w:t>condição de crédito</w:t>
      </w:r>
      <w:r>
        <w:rPr/>
        <w:t xml:space="preserve"> e a </w:t>
      </w:r>
      <w:r>
        <w:rPr>
          <w:b/>
        </w:rPr>
        <w:t>lista de contratos</w:t>
      </w:r>
      <w:r>
        <w:rPr/>
        <w:t xml:space="preserve"> do cliente.</w:t>
      </w:r>
    </w:p>
    <w:p>
      <w:pPr>
        <w:pStyle w:val="ListNumber"/>
        <w:ind w:left="255"/>
      </w:pPr>
      <w:r>
        <w:rPr/>
        <w:t xml:space="preserve">Monte o payload de </w:t>
      </w:r>
      <w:r>
        <w:rPr>
          <w:rFonts w:ascii="Consolas" w:hAnsi="Consolas"/>
          <w:color w:val="0F172A"/>
          <w:sz w:val="18"/>
        </w:rPr>
        <w:t>FIApiAutIncluirProposta</w:t>
      </w:r>
      <w:r>
        <w:rPr/>
        <w:t xml:space="preserve"> espelhando a simulação (, estrutura em</w:t>
      </w:r>
    </w:p>
    <w:p>
      <w:pPr>
        <w:pStyle w:val="ListNumber"/>
        <w:ind w:left="255"/>
      </w:pPr>
      <w:r>
        <w:rPr>
          <w:b/>
        </w:rPr>
        <w:t>Guarde o payload</w:t>
      </w:r>
      <w:r>
        <w:rPr/>
        <w:t xml:space="preserve"> (arquivo/bloco de notas) </w:t>
      </w:r>
      <w:r>
        <w:rPr>
          <w:b/>
        </w:rPr>
        <w:t>antes</w:t>
      </w:r>
      <w:r>
        <w:rPr/>
        <w:t xml:space="preserve"> de fechar a tela de simulação ( O operador fechou sem salvar e reenviou um JSON antigo).</w:t>
      </w:r>
    </w:p>
    <w:p>
      <w:pPr>
        <w:pStyle w:val="ListNumber"/>
        <w:ind w:left="255"/>
      </w:pPr>
      <w:r>
        <w:rPr/>
        <w:t xml:space="preserve">Envie pelo </w:t>
      </w:r>
      <w:r>
        <w:rPr>
          <w:b/>
        </w:rPr>
        <w:t>Test API</w:t>
      </w:r>
      <w:r>
        <w:rPr/>
        <w:t xml:space="preserve"> e compare resposta × simulação.</w:t>
      </w:r>
    </w:p>
    <w:p>
      <w:pPr>
        <w:pStyle w:val="ListNumber"/>
        <w:ind w:left="255"/>
      </w:pPr>
      <w:r>
        <w:rPr>
          <w:b/>
        </w:rPr>
        <w:t>Validação:</w:t>
      </w:r>
      <w:r>
        <w:rPr/>
        <w:t xml:space="preserve"> os valores de contrato/parcela e as datas do payload devem corresponder aos da</w:t>
      </w:r>
    </w:p>
    <w:p>
      <w:pPr>
        <w:pStyle w:val="ListNumber"/>
        <w:ind w:left="255"/>
      </w:pPr>
      <w:r>
        <w:rPr>
          <w:b/>
        </w:rPr>
        <w:t>Exceções:</w:t>
      </w:r>
      <w:r>
        <w:rPr/>
        <w:t xml:space="preserve"> se a API recusar o modelo, ver o e irmã.</w:t>
      </w:r>
    </w:p>
    <w:p>
      <w:pPr>
        <w:pStyle w:val="Heading3"/>
      </w:pPr>
      <w:r>
        <w:t>Selecionar operações elegíveis para o refinanciamento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Escolher contratos de origem que o negócio aceita em um refin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Pré-condições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Cliente com mais de uma operação; simulação aberta; acesso de leitura à base de teste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Entradas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CPF do cliente de teste; lista de operações exibida na simulação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Fonte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,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 xml:space="preserve">Payload com </w:t>
            </w:r>
            <w:r>
              <w:rPr>
                <w:rFonts w:ascii="Consolas" w:hAnsi="Consolas"/>
                <w:color w:val="0F172A"/>
                <w:sz w:val="18"/>
              </w:rPr>
              <w:t>OperacoesRefin</w:t>
            </w:r>
            <w:r>
              <w:rPr/>
              <w:t xml:space="preserve"> contendo </w:t>
            </w:r>
            <w:r>
              <w:rPr>
                <w:b/>
              </w:rPr>
              <w:t>somente</w:t>
            </w:r>
            <w:r>
              <w:rPr/>
              <w:t xml:space="preserve"> operações elegíveis</w:t>
            </w:r>
          </w:p>
        </w:tc>
      </w:tr>
    </w:tbl>
    <w:p>
      <w:pPr>
        <w:ind w:left="255"/>
      </w:pPr>
    </w:p>
    <w:p>
      <w:pPr>
        <w:pStyle w:val="ListNumber"/>
        <w:ind w:left="255"/>
      </w:pPr>
      <w:r>
        <w:rPr/>
        <w:t>Na simulação, observe a lista de contratos do cliente.</w:t>
      </w:r>
    </w:p>
    <w:p>
      <w:pPr>
        <w:pStyle w:val="ListNumber"/>
        <w:ind w:left="255"/>
      </w:pPr>
      <w:r>
        <w:rPr/>
        <w:t xml:space="preserve">Trabalhe </w:t>
      </w:r>
      <w:r>
        <w:rPr>
          <w:b/>
        </w:rPr>
        <w:t>apenas</w:t>
      </w:r>
      <w:r>
        <w:rPr/>
        <w:t xml:space="preserve"> com os contratos que permitem ser marcados.</w:t>
      </w:r>
    </w:p>
    <w:p>
      <w:pPr>
        <w:pStyle w:val="ListNumber"/>
        <w:ind w:left="255"/>
      </w:pPr>
      <w:r>
        <w:rPr/>
        <w:t xml:space="preserve">Havendo dúvida sobre o estado das operações, </w:t>
      </w:r>
      <w:r>
        <w:rPr>
          <w:b/>
        </w:rPr>
        <w:t>consultar a base por CPF</w:t>
      </w:r>
      <w:r>
        <w:rPr/>
        <w:t xml:space="preserve"> — o tester indica. Leitura e apenas em ambiente de teste — ver itens 1 e 2.</w:t>
      </w:r>
    </w:p>
    <w:p>
      <w:pPr>
        <w:pStyle w:val="ListNumber"/>
        <w:ind w:left="255"/>
      </w:pPr>
      <w:r>
        <w:rPr/>
        <w:t>Verifique se alguma das operações do refin está quitada: isso inviabiliza a proposta.</w:t>
      </w:r>
    </w:p>
    <w:p>
      <w:pPr>
        <w:pStyle w:val="ListNumber"/>
        <w:ind w:left="255"/>
      </w:pPr>
      <w:r>
        <w:rPr/>
        <w:t xml:space="preserve">Monte </w:t>
      </w:r>
      <w:r>
        <w:rPr>
          <w:rFonts w:ascii="Consolas" w:hAnsi="Consolas"/>
          <w:color w:val="0F172A"/>
          <w:sz w:val="18"/>
        </w:rPr>
        <w:t>OperacoesRefin.OperacoesRefin.NumeroOperacao</w:t>
      </w:r>
      <w:r>
        <w:rPr/>
        <w:t xml:space="preserve"> com as operações válidas.</w:t>
      </w:r>
    </w:p>
    <w:p>
      <w:pPr>
        <w:pStyle w:val="ListNumber"/>
        <w:ind w:left="255"/>
      </w:pPr>
      <w:r>
        <w:rPr>
          <w:b/>
        </w:rPr>
        <w:t>Validação:</w:t>
      </w:r>
      <w:r>
        <w:rPr/>
        <w:t xml:space="preserve"> a contagem de operações no payload deve ser a mesma das operações marcadas na Simulação.</w:t>
      </w:r>
    </w:p>
    <w:p>
      <w:pPr>
        <w:pStyle w:val="ListNumber"/>
        <w:ind w:left="255"/>
      </w:pPr>
      <w:r>
        <w:rPr>
          <w:b/>
        </w:rPr>
        <w:t>Exceção conhecida:</w:t>
      </w:r>
      <w:r>
        <w:rPr/>
        <w:t xml:space="preserve"> todas as operações do cenário quitadas → trocar de cliente/massa</w:t>
      </w:r>
    </w:p>
    <w:p>
      <w:pPr>
        <w:pStyle w:val="Heading3"/>
      </w:pPr>
      <w:r>
        <w:t>Corrigir dado cadastral e reenviar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Corrigir inconsistência de dado cadastral antes de considerar o teste concluído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Pré-condições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Payload já enviado e resposta recebida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Entradas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JSON enviado; tela de simulação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Fonte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,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Payload novo, com o dado corrigido, e histórico do envio antigo descartado</w:t>
            </w:r>
          </w:p>
        </w:tc>
      </w:tr>
    </w:tbl>
    <w:p>
      <w:pPr>
        <w:ind w:left="255"/>
      </w:pPr>
    </w:p>
    <w:p>
      <w:pPr>
        <w:pStyle w:val="ListNumber"/>
        <w:ind w:left="255"/>
      </w:pPr>
      <w:r>
        <w:rPr/>
        <w:t xml:space="preserve">Compare o payload enviado com a tela de simulação, campo a campo — em especial </w:t>
      </w:r>
      <w:r>
        <w:rPr>
          <w:rFonts w:ascii="Consolas" w:hAnsi="Consolas"/>
          <w:color w:val="0F172A"/>
          <w:sz w:val="18"/>
        </w:rPr>
        <w:t>DadoCadastral.DadoProfissional.NumeroMatricula</w:t>
      </w:r>
      <w:r>
        <w:rPr/>
        <w:t>.</w:t>
      </w:r>
    </w:p>
    <w:p>
      <w:pPr>
        <w:pStyle w:val="ListNumber"/>
        <w:ind w:left="255"/>
      </w:pPr>
      <w:r>
        <w:rPr/>
        <w:t xml:space="preserve">Corrija o dado na simulação, salve a tela e </w:t>
      </w:r>
      <w:r>
        <w:rPr>
          <w:b/>
        </w:rPr>
        <w:t>recapture</w:t>
      </w:r>
      <w:r>
        <w:rPr/>
        <w:t xml:space="preserve"> o payload.</w:t>
      </w:r>
    </w:p>
    <w:p>
      <w:pPr>
        <w:pStyle w:val="ListNumber"/>
        <w:ind w:left="255"/>
      </w:pPr>
      <w:r>
        <w:rPr/>
        <w:t>Reenvie pelo Test API.</w:t>
      </w:r>
    </w:p>
    <w:p>
      <w:pPr>
        <w:pStyle w:val="ListNumber"/>
        <w:ind w:left="255"/>
      </w:pPr>
      <w:r>
        <w:rPr>
          <w:b/>
        </w:rPr>
        <w:t>Validação:</w:t>
      </w:r>
      <w:r>
        <w:rPr/>
        <w:t xml:space="preserve"> conferir que o payload reenviado é o novo (não o antigo de bloco de notas) Comparar ao menos matrícula, contratos e valores.</w:t>
      </w:r>
    </w:p>
    <w:p>
      <w:pPr>
        <w:pStyle w:val="ListNumber"/>
        <w:ind w:left="255"/>
      </w:pPr>
      <w:r>
        <w:rPr>
          <w:b/>
        </w:rPr>
        <w:t>Observação de negócio:</w:t>
      </w:r>
      <w:r>
        <w:rPr/>
        <w:t xml:space="preserve"> a inclusão </w:t>
      </w:r>
      <w:r>
        <w:rPr>
          <w:b/>
        </w:rPr>
        <w:t>passa</w:t>
      </w:r>
      <w:r>
        <w:rPr/>
        <w:t xml:space="preserve"> mesmo com matrícula incorreta — a Ausência de erro </w:t>
      </w:r>
      <w:r>
        <w:rPr>
          <w:b/>
        </w:rPr>
        <w:t>não</w:t>
      </w:r>
      <w:r>
        <w:rPr/>
        <w:t xml:space="preserve"> é prova de dado correto.</w:t>
      </w:r>
    </w:p>
    <w:p>
      <w:pPr>
        <w:pStyle w:val="Heading3"/>
      </w:pPr>
      <w:r>
        <w:t>Sequência mínima resumida</w:t>
      </w:r>
    </w:p>
    <w:p>
      <w:pPr>
        <w:pStyle w:val="Codigo"/>
        <w:spacing w:before="120" w:after="160"/>
        <w:ind w:left="255"/>
      </w:pPr>
      <w:r>
        <w:rPr>
          <w:rFonts w:ascii="Consolas" w:hAnsi="Consolas"/>
          <w:color w:val="0F172A"/>
          <w:sz w:val="18"/>
        </w:rPr>
        <w:t xml:space="preserve">simular no Autorizador → escolher só contratos elegíveis → montar payload → guardar payload → enviar pelo Test API → comparar com a simulação → corrigir dado de teste (sem incidente) → escalar só o que for de API </w:t>
      </w:r>
    </w:p>
    <w:p>
      <w:pPr>
        <w:pStyle w:val="Heading3"/>
      </w:pPr>
      <w:r>
        <w:t>Diagnosticar crítica de modelo no Test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Descobrir qual campo faz a API recusar o corpo, sem tentativa às cegas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Pré-condições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Payload de refin conhecido (ideal: capturado da simulação do Autorizador); acesso ao Test API no ambiente correto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Entradas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 xml:space="preserve">JSON de entrada; retorno com </w:t>
            </w:r>
            <w:r>
              <w:rPr>
                <w:rFonts w:ascii="Consolas" w:hAnsi="Consolas"/>
                <w:color w:val="0F172A"/>
                <w:sz w:val="18"/>
              </w:rPr>
              <w:t>MENSAGEM</w:t>
            </w:r>
            <w:r>
              <w:rPr/>
              <w:t>/</w:t>
            </w:r>
            <w:r>
              <w:rPr>
                <w:rFonts w:ascii="Consolas" w:hAnsi="Consolas"/>
                <w:color w:val="0F172A"/>
                <w:sz w:val="18"/>
              </w:rPr>
              <w:t>CODIGO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Fonte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,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Campo culpado identificado com a mensagem de erro como evidência</w:t>
            </w:r>
          </w:p>
        </w:tc>
      </w:tr>
    </w:tbl>
    <w:p>
      <w:pPr>
        <w:ind w:left="255"/>
      </w:pPr>
    </w:p>
    <w:p>
      <w:pPr>
        <w:pStyle w:val="ListNumber"/>
        <w:ind w:left="255"/>
      </w:pPr>
      <w:r>
        <w:rPr/>
        <w:t xml:space="preserve">Confirme se os campos foram preenchidos </w:t>
      </w:r>
      <w:r>
        <w:rPr>
          <w:b/>
        </w:rPr>
        <w:t>na própria ferramenta Test API</w:t>
      </w:r>
      <w:r>
        <w:rPr/>
        <w:t xml:space="preserve"> — a pergunta que Jonas</w:t>
      </w:r>
    </w:p>
    <w:p>
      <w:pPr>
        <w:pStyle w:val="ListNumber"/>
        <w:ind w:left="255"/>
      </w:pPr>
      <w:r>
        <w:rPr/>
        <w:t xml:space="preserve">Reduza o payload ao mínimo: preencha </w:t>
      </w:r>
      <w:r>
        <w:rPr>
          <w:b/>
        </w:rPr>
        <w:t>somente o número da operação</w:t>
      </w:r>
      <w:r>
        <w:rPr/>
        <w:t xml:space="preserve"> e deixe de Fora o campo sob suspeita.</w:t>
      </w:r>
    </w:p>
    <w:p>
      <w:pPr>
        <w:pStyle w:val="ListNumber"/>
        <w:ind w:left="255"/>
      </w:pPr>
      <w:r>
        <w:rPr/>
        <w:t xml:space="preserve">Envie e leia a crítica por inteiro: </w:t>
      </w:r>
      <w:r>
        <w:rPr>
          <w:rFonts w:ascii="Consolas" w:hAnsi="Consolas"/>
          <w:color w:val="0F172A"/>
          <w:sz w:val="18"/>
        </w:rPr>
        <w:t>Modelo de entrada de dados inválido</w:t>
      </w:r>
      <w:r>
        <w:rPr/>
        <w:t xml:space="preserve"> + </w:t>
      </w:r>
      <w:r>
        <w:rPr>
          <w:rFonts w:ascii="Consolas" w:hAnsi="Consolas"/>
          <w:color w:val="0F172A"/>
          <w:sz w:val="18"/>
        </w:rPr>
        <w:t>Error converting value {null} to type '…Models.SubTipoRefin'</w:t>
      </w:r>
      <w:r>
        <w:rPr/>
        <w:t xml:space="preserve"> + </w:t>
      </w:r>
      <w:r>
        <w:rPr>
          <w:rFonts w:ascii="Consolas" w:hAnsi="Consolas"/>
          <w:color w:val="0F172A"/>
          <w:sz w:val="18"/>
        </w:rPr>
        <w:t>Path 'OperacoesRefin.SubTipoRefin'</w:t>
      </w:r>
      <w:r>
        <w:rPr/>
        <w:t xml:space="preserve"> + </w:t>
      </w:r>
      <w:r>
        <w:rPr>
          <w:rFonts w:ascii="Consolas" w:hAnsi="Consolas"/>
          <w:color w:val="0F172A"/>
          <w:sz w:val="18"/>
        </w:rPr>
        <w:t>line 1, position 1117</w:t>
      </w:r>
      <w:r>
        <w:rPr/>
        <w:t xml:space="preserve"> + </w:t>
      </w:r>
      <w:r>
        <w:rPr>
          <w:rFonts w:ascii="Consolas" w:hAnsi="Consolas"/>
          <w:color w:val="0F172A"/>
          <w:sz w:val="18"/>
        </w:rPr>
        <w:t>CODIGO</w:t>
      </w:r>
      <w:r>
        <w:rPr/>
        <w:t>.</w:t>
      </w:r>
    </w:p>
    <w:p>
      <w:pPr>
        <w:pStyle w:val="ListNumber"/>
        <w:ind w:left="255"/>
      </w:pPr>
      <w:r>
        <w:rPr/>
        <w:t xml:space="preserve">Localize o campo indicado no </w:t>
      </w:r>
      <w:r>
        <w:rPr>
          <w:rFonts w:ascii="Consolas" w:hAnsi="Consolas"/>
          <w:color w:val="0F172A"/>
          <w:sz w:val="18"/>
        </w:rPr>
        <w:t>Path</w:t>
      </w:r>
      <w:r>
        <w:rPr/>
        <w:t xml:space="preserve"> no JSON </w:t>
      </w:r>
      <w:r>
        <w:rPr>
          <w:b/>
        </w:rPr>
        <w:t>minificado</w:t>
      </w:r>
      <w:r>
        <w:rPr/>
        <w:t xml:space="preserve"> enviado; use </w:t>
      </w:r>
      <w:r>
        <w:rPr>
          <w:rFonts w:ascii="Consolas" w:hAnsi="Consolas"/>
          <w:color w:val="0F172A"/>
          <w:sz w:val="18"/>
        </w:rPr>
        <w:t>line</w:t>
      </w:r>
      <w:r>
        <w:rPr/>
        <w:t>/</w:t>
      </w:r>
      <w:r>
        <w:rPr>
          <w:rFonts w:ascii="Consolas" w:hAnsi="Consolas"/>
          <w:color w:val="0F172A"/>
          <w:sz w:val="18"/>
        </w:rPr>
        <w:t>position</w:t>
      </w:r>
      <w:r>
        <w:rPr/>
        <w:t xml:space="preserve"> para Achar a posição.</w:t>
      </w:r>
    </w:p>
    <w:p>
      <w:pPr>
        <w:pStyle w:val="ListNumber"/>
        <w:ind w:left="255"/>
      </w:pPr>
      <w:r>
        <w:rPr/>
        <w:t>Reintroduza um campo por vez, observando quando a crítica muda.</w:t>
      </w:r>
    </w:p>
    <w:p>
      <w:pPr>
        <w:pStyle w:val="ListNumber"/>
        <w:ind w:left="255"/>
      </w:pPr>
      <w:r>
        <w:rPr>
          <w:b/>
        </w:rPr>
        <w:t>Validação:</w:t>
      </w:r>
      <w:r>
        <w:rPr/>
        <w:t xml:space="preserve"> o diagnóstico termina quando a API deixa de recusar o </w:t>
      </w:r>
      <w:r>
        <w:rPr>
          <w:b/>
        </w:rPr>
        <w:t>modelo</w:t>
      </w:r>
      <w:r>
        <w:rPr/>
        <w:t xml:space="preserve"> (o corpo é aceito E a resposta passa a tratar de negócio) ou quando se chega a um campo indispensável.</w:t>
      </w:r>
    </w:p>
    <w:p>
      <w:pPr>
        <w:pStyle w:val="ListNumber"/>
        <w:ind w:left="255"/>
      </w:pPr>
      <w:r>
        <w:rPr>
          <w:b/>
        </w:rPr>
        <w:t>Exceção/limite:</w:t>
      </w:r>
      <w:r>
        <w:rPr/>
        <w:t xml:space="preserve"> removendo </w:t>
      </w:r>
      <w:r>
        <w:rPr>
          <w:rFonts w:ascii="Consolas" w:hAnsi="Consolas"/>
          <w:color w:val="0F172A"/>
          <w:sz w:val="18"/>
        </w:rPr>
        <w:t>NumeroOperacao</w:t>
      </w:r>
      <w:r>
        <w:rPr/>
        <w:t xml:space="preserve">, a API </w:t>
      </w:r>
      <w:r>
        <w:rPr>
          <w:b/>
        </w:rPr>
        <w:t>pede o número da operação</w:t>
      </w:r>
      <w:r>
        <w:rPr/>
        <w:t xml:space="preserve"> Não há mais o que remover; pare de ajustar payload e vá para o ( item 2).</w:t>
      </w:r>
    </w:p>
    <w:p>
      <w:pPr>
        <w:pStyle w:val="Heading3"/>
      </w:pPr>
      <w:r>
        <w:t>Confirmar o endpoint/ambiente antes de testar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Evitar depurar payload quando o problema é o caminho de publicação usado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Pré-condições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Payload pronto; intenção de testar refin pela API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Entradas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URL completa do endpoint em uso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Fonte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,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Caminho/ambiente declarado antes de qualquer conclusão sobre payload</w:t>
            </w:r>
          </w:p>
        </w:tc>
      </w:tr>
    </w:tbl>
    <w:p>
      <w:pPr>
        <w:ind w:left="255"/>
      </w:pPr>
    </w:p>
    <w:p>
      <w:pPr>
        <w:pStyle w:val="ListNumber"/>
        <w:ind w:left="255"/>
      </w:pPr>
      <w:r>
        <w:rPr/>
        <w:t xml:space="preserve">Anote </w:t>
      </w:r>
      <w:r>
        <w:rPr>
          <w:b/>
        </w:rPr>
        <w:t>o caminho completo</w:t>
      </w:r>
      <w:r>
        <w:rPr/>
        <w:t xml:space="preserve"> do endpoint usado (é a primeira coisa que Jonas pede: ).</w:t>
      </w:r>
    </w:p>
    <w:p>
      <w:pPr>
        <w:pStyle w:val="ListNumber"/>
        <w:ind w:left="255"/>
      </w:pPr>
      <w:r>
        <w:rPr/>
        <w:t xml:space="preserve">Compare com os caminhos conhecidos no acervo: - </w:t>
      </w:r>
      <w:r>
        <w:rPr>
          <w:rFonts w:ascii="Consolas" w:hAnsi="Consolas"/>
          <w:color w:val="0F172A"/>
          <w:sz w:val="18"/>
        </w:rPr>
        <w:t>http://</w:t>
      </w:r>
      <w:r>
        <w:rPr/>
        <w:t>servidor</w:t>
      </w:r>
      <w:r>
        <w:rPr>
          <w:rFonts w:ascii="Consolas" w:hAnsi="Consolas"/>
          <w:color w:val="0F172A"/>
          <w:sz w:val="18"/>
        </w:rPr>
        <w:t>/Mesa C6/Regressivo 540791/FIApiAutIncluirProposta/</w:t>
      </w:r>
      <w:r>
        <w:rPr/>
        <w:t xml:space="preserve">; - </w:t>
      </w:r>
      <w:r>
        <w:rPr>
          <w:rFonts w:ascii="Consolas" w:hAnsi="Consolas"/>
          <w:color w:val="0F172A"/>
          <w:sz w:val="18"/>
        </w:rPr>
        <w:t>http://</w:t>
      </w:r>
      <w:r>
        <w:rPr/>
        <w:t>servidor</w:t>
      </w:r>
      <w:r>
        <w:rPr>
          <w:rFonts w:ascii="Consolas" w:hAnsi="Consolas"/>
          <w:color w:val="0F172A"/>
          <w:sz w:val="18"/>
        </w:rPr>
        <w:t>/C6/Api/FIApiAutIncluirProposta/</w:t>
      </w:r>
      <w:r>
        <w:rPr/>
        <w:t>.</w:t>
      </w:r>
    </w:p>
    <w:p>
      <w:pPr>
        <w:pStyle w:val="ListNumber"/>
        <w:ind w:left="255"/>
      </w:pPr>
      <w:r>
        <w:rPr/>
        <w:t>Se os caminhos diferirem, trate como publicações distintas: informe a URL ao pedir ajuda (– mostram o operador relatando que trocou de caminho justamente por não estar Conseguindo).</w:t>
      </w:r>
    </w:p>
    <w:p>
      <w:pPr>
        <w:pStyle w:val="ListNumber"/>
        <w:ind w:left="255"/>
      </w:pPr>
      <w:r>
        <w:rPr>
          <w:b/>
        </w:rPr>
        <w:t>Validação:</w:t>
      </w:r>
      <w:r>
        <w:rPr/>
        <w:t xml:space="preserve"> antes de escalar, ambos os lados (quem reporta e quem ajuda) devem estar falando do </w:t>
      </w:r>
      <w:r>
        <w:rPr>
          <w:b/>
        </w:rPr>
        <w:t>mesmo</w:t>
      </w:r>
      <w:r>
        <w:rPr/>
        <w:t xml:space="preserve"> endpoint.</w:t>
      </w:r>
    </w:p>
    <w:p>
      <w:pPr>
        <w:pStyle w:val="ListNumber"/>
        <w:ind w:left="255"/>
      </w:pPr>
      <w:r>
        <w:rPr/>
        <w:t>Cuidado:</w:t>
      </w:r>
    </w:p>
    <w:p>
      <w:pPr>
        <w:pStyle w:val="Heading3"/>
      </w:pPr>
      <w:r>
        <w:t>Classificar e escalar a falha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Encaminhar o problema pelo caminho que a equipe usa, com reprodução por outra pessoa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Pré-condições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Payload reduzido ao mínimo e campo indispensável identificado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Entradas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Mensagem de erro; endpoint; tentativas feitas; payload mínimo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Fonte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,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Caso visível para o time, com alguém reproduzindo e o dono da API envolvido</w:t>
            </w:r>
          </w:p>
        </w:tc>
      </w:tr>
    </w:tbl>
    <w:p>
      <w:pPr>
        <w:ind w:left="255"/>
      </w:pPr>
    </w:p>
    <w:p>
      <w:pPr>
        <w:pStyle w:val="ListNumber"/>
        <w:ind w:left="255"/>
      </w:pPr>
      <w:r>
        <w:rPr>
          <w:b/>
        </w:rPr>
        <w:t>Leve ao grupo</w:t>
      </w:r>
      <w:r>
        <w:rPr/>
        <w:t xml:space="preserve"> para ver se outra pessoa consegue ajudar.</w:t>
      </w:r>
    </w:p>
    <w:p>
      <w:pPr>
        <w:pStyle w:val="ListNumber"/>
        <w:ind w:left="255"/>
      </w:pPr>
      <w:r>
        <w:rPr>
          <w:b/>
        </w:rPr>
        <w:t>Reproduza em paralelo</w:t>
      </w:r>
      <w:r>
        <w:rPr/>
        <w:t xml:space="preserve"> — a mesma pessoa que orienta tenta do lado dela.</w:t>
      </w:r>
    </w:p>
    <w:p>
      <w:pPr>
        <w:pStyle w:val="ListNumber"/>
        <w:ind w:left="255"/>
      </w:pPr>
      <w:r>
        <w:rPr>
          <w:b/>
        </w:rPr>
        <w:t>Envolva o dono da frente de API</w:t>
      </w:r>
      <w:r>
        <w:rPr/>
        <w:t xml:space="preserve"> (Santana chama para ver junto).</w:t>
      </w:r>
    </w:p>
    <w:p>
      <w:pPr>
        <w:pStyle w:val="ListNumber"/>
        <w:ind w:left="255"/>
      </w:pPr>
      <w:r>
        <w:rPr>
          <w:b/>
        </w:rPr>
        <w:t>Validação:</w:t>
      </w:r>
      <w:r>
        <w:rPr/>
        <w:t xml:space="preserve"> a escalada só está completa quando há descrição do erro (</w:t>
      </w:r>
      <w:r>
        <w:rPr>
          <w:b/>
        </w:rPr>
        <w:t>texto do retorno</w:t>
      </w:r>
      <w:r>
        <w:rPr/>
        <w:t xml:space="preserve">), do </w:t>
      </w:r>
      <w:r>
        <w:rPr>
          <w:b/>
        </w:rPr>
        <w:t>endpoint</w:t>
      </w:r>
      <w:r>
        <w:rPr/>
        <w:t xml:space="preserve"> e do </w:t>
      </w:r>
      <w:r>
        <w:rPr>
          <w:b/>
        </w:rPr>
        <w:t>payload mínimo</w:t>
      </w:r>
      <w:r>
        <w:rPr/>
        <w:t xml:space="preserve"> que reproduz.</w:t>
      </w:r>
    </w:p>
    <w:p>
      <w:pPr>
        <w:pStyle w:val="ListNumber"/>
        <w:ind w:left="255"/>
      </w:pPr>
      <w:r>
        <w:rPr>
          <w:b/>
        </w:rPr>
        <w:t>Exceção:</w:t>
      </w:r>
      <w:r>
        <w:rPr/>
        <w:t xml:space="preserve"> se a causa for </w:t>
      </w:r>
      <w:r>
        <w:rPr>
          <w:b/>
        </w:rPr>
        <w:t>dado de teste</w:t>
      </w:r>
      <w:r>
        <w:rPr/>
        <w:t xml:space="preserve"> (massa inválida, contrato quitado), </w:t>
      </w:r>
      <w:r>
        <w:rPr>
          <w:b/>
        </w:rPr>
        <w:t>não</w:t>
      </w:r>
      <w:r>
        <w:rPr/>
        <w:t xml:space="preserve"> é</w:t>
      </w:r>
    </w:p>
    <w:p>
      <w:pPr>
        <w:pStyle w:val="Heading2"/>
      </w:pPr>
      <w:r>
        <w:t>Outros pontos</w:t>
      </w:r>
    </w:p>
    <w:p>
      <w:pPr>
        <w:pStyle w:val="Heading3"/>
      </w:pPr>
      <w:r>
        <w:t>Teste, documentação e review</w:t>
      </w:r>
    </w:p>
    <w:p>
      <w:pPr>
        <w:pStyle w:val="ListNumber"/>
        <w:ind w:left="255"/>
      </w:pPr>
      <w:r>
        <w:rPr/>
        <w:t>Montar o documento de teste do cliente com um passo que explique como o perfil está configurado.</w:t>
      </w:r>
    </w:p>
    <w:p>
      <w:pPr>
        <w:pStyle w:val="ListNumber"/>
        <w:ind w:left="255"/>
      </w:pPr>
      <w:r>
        <w:rPr/>
        <w:t xml:space="preserve">Verificar com a importação se é preciso criar um tipo de documento para eles, depois da versão entregue ou apenas na versão entregue. </w:t>
      </w:r>
      <w:r>
        <w:rPr>
          <w:b/>
        </w:rPr>
        <w:t>Decisão não tomada.</w:t>
      </w:r>
    </w:p>
    <w:p>
      <w:pPr>
        <w:pStyle w:val="ListNumber"/>
        <w:ind w:left="255"/>
      </w:pPr>
      <w:r>
        <w:rPr/>
        <w:t xml:space="preserve">Levar o projeto para a </w:t>
      </w:r>
      <w:r>
        <w:rPr>
          <w:b/>
        </w:rPr>
        <w:t>review</w:t>
      </w:r>
      <w:r>
        <w:rPr/>
        <w:t xml:space="preserve"> quando o pacote for fechado; a apresentação de projetos costuma ocorrer nessa review.</w:t>
      </w:r>
    </w:p>
    <w:p>
      <w:pPr>
        <w:pStyle w:val="Heading3"/>
      </w:pPr>
      <w:r>
        <w:t>Validar remessa manual e execução agendada</w:t>
      </w:r>
    </w:p>
    <w:p>
      <w:pPr>
        <w:ind w:left="255"/>
      </w:pPr>
      <w:r>
        <w:rPr>
          <w:b/>
        </w:rPr>
        <w:t>Pré-condições obrigatórias</w:t>
      </w:r>
    </w:p>
    <w:p>
      <w:pPr>
        <w:pStyle w:val="ListNumber"/>
        <w:ind w:left="255"/>
      </w:pPr>
      <w:r>
        <w:rPr/>
        <w:t>Executar somente com intervalo sintético pequeno e serviço mock; comparar seleção de operações com a regra funcional aprovada.</w:t>
      </w:r>
    </w:p>
    <w:p>
      <w:pPr>
        <w:pStyle w:val="ListNumber"/>
        <w:ind w:left="255"/>
      </w:pPr>
      <w:r>
        <w:rPr/>
        <w:t>Testar execução manual e job agendado de forma controlada; validar substituição de cada variável de data, calendário/dias úteis, limites do período e comportamento sem resultados.</w:t>
      </w:r>
    </w:p>
    <w:p>
      <w:pPr>
        <w:pStyle w:val="ListNumber"/>
        <w:ind w:left="255"/>
      </w:pPr>
      <w:r>
        <w:rPr/>
        <w:t>Verificar logs: início/fim, quantidade selecionada, resposta mock, estado e observação por requisição. Remover identificadores e payloads de qualquer captura.</w:t>
      </w:r>
    </w:p>
    <w:p>
      <w:pPr>
        <w:pStyle w:val="ListNumber"/>
        <w:ind w:left="255"/>
      </w:pPr>
      <w:r>
        <w:rPr/>
        <w:t>Repetir o mesmo cenário para verificar idempotência e ausência de duplicação. Não chamar endpoint real nem agendar produção.</w:t>
      </w:r>
    </w:p>
    <w:p>
      <w:pPr>
        <w:pStyle w:val="Heading3"/>
      </w:pPr>
      <w:r>
        <w:t>Monitorar e reprocessar erros em sandbox/mock</w:t>
      </w:r>
    </w:p>
    <w:p>
      <w:pPr>
        <w:ind w:left="255"/>
      </w:pPr>
      <w:r>
        <w:rPr>
          <w:b/>
        </w:rPr>
        <w:t>Relatório</w:t>
      </w:r>
    </w:p>
    <w:p>
      <w:pPr>
        <w:pStyle w:val="ListNumber"/>
        <w:ind w:left="255"/>
      </w:pPr>
      <w:r>
        <w:rPr/>
        <w:t>Validar com o dono do produto os filtros e colunas esperados; sugere filtros semelhantes à tela e campos de lote/operação/tipo/valor de seguro/status.</w:t>
      </w:r>
    </w:p>
    <w:p>
      <w:pPr>
        <w:pStyle w:val="ListNumber"/>
        <w:ind w:left="255"/>
      </w:pPr>
      <w:r>
        <w:rPr/>
        <w:t>Comparar a saída ao conjunto sintético da tela, inclusive período vazio, limites e múltiplos lotes.</w:t>
      </w:r>
    </w:p>
    <w:p>
      <w:pPr>
        <w:pStyle w:val="Heading3"/>
      </w:pPr>
      <w:r>
        <w:t>Confirmar os dados da proposta no Autorizador Web</w:t>
      </w:r>
    </w:p>
    <w:p>
      <w:pPr>
        <w:pStyle w:val="ListNumber"/>
        <w:ind w:left="255"/>
      </w:pPr>
      <w:r>
        <w:rPr/>
        <w:t xml:space="preserve">Abrir a Proposta Sintetizada da proposta de teste (menu </w:t>
      </w:r>
      <w:r>
        <w:rPr>
          <w:rFonts w:ascii="Consolas" w:hAnsi="Consolas"/>
          <w:color w:val="0F172A"/>
          <w:sz w:val="18"/>
        </w:rPr>
        <w:t>Cadastro/Proposta</w:t>
      </w:r>
      <w:r>
        <w:rPr/>
        <w:t xml:space="preserve">; a URL carrega </w:t>
      </w:r>
      <w:r>
        <w:rPr>
          <w:rFonts w:ascii="Consolas" w:hAnsi="Consolas"/>
          <w:color w:val="0F172A"/>
          <w:sz w:val="18"/>
        </w:rPr>
        <w:t>Origem3=001010</w:t>
      </w:r>
      <w:r>
        <w:rPr/>
        <w:t xml:space="preserve">) e conferir os </w:t>
      </w:r>
      <w:r>
        <w:rPr>
          <w:b/>
        </w:rPr>
        <w:t>Dados da Operação</w:t>
      </w:r>
      <w:r>
        <w:rPr/>
        <w:t xml:space="preserve"> —: Valor Cliente 2.000,00, Valor Parcela 89,47, Valor Financiado 2.078,59.</w:t>
      </w:r>
    </w:p>
    <w:p>
      <w:pPr>
        <w:pStyle w:val="ListNumber"/>
        <w:ind w:left="255"/>
      </w:pPr>
      <w:r>
        <w:rPr/>
        <w:t xml:space="preserve">A tela </w:t>
      </w:r>
      <w:r>
        <w:rPr>
          <w:rFonts w:ascii="Consolas" w:hAnsi="Consolas"/>
          <w:color w:val="0F172A"/>
          <w:sz w:val="18"/>
        </w:rPr>
        <w:t>Aprovação/Consulta</w:t>
      </w:r>
      <w:r>
        <w:rPr/>
        <w:t xml:space="preserve"> lista o evento do serviço externo para a proposta (linha </w:t>
      </w:r>
      <w:r>
        <w:rPr>
          <w:rFonts w:ascii="Consolas" w:hAnsi="Consolas"/>
          <w:color w:val="0F172A"/>
          <w:sz w:val="18"/>
        </w:rPr>
        <w:t>ENVIA SIST EXT</w:t>
      </w:r>
      <w:r>
        <w:rPr/>
        <w:t>).</w:t>
      </w:r>
    </w:p>
    <w:p>
      <w:pPr>
        <w:pStyle w:val="ListNumber"/>
        <w:ind w:left="255"/>
      </w:pPr>
      <w:r>
        <w:rPr/>
        <w:t xml:space="preserve">O payload copiado do banco deve conferir com esses valores (: </w:t>
      </w:r>
      <w:r>
        <w:rPr>
          <w:rFonts w:ascii="Consolas" w:hAnsi="Consolas"/>
          <w:color w:val="0F172A"/>
          <w:sz w:val="18"/>
        </w:rPr>
        <w:t>contract_amount 2078.59, contract_parcel_amount 89.47, contract_net_amount 2000.0, contract_parcel_quantity 30</w:t>
      </w:r>
      <w:r>
        <w:rPr/>
        <w:t>).</w:t>
      </w:r>
    </w:p>
    <w:p>
      <w:pPr>
        <w:pStyle w:val="Heading3"/>
      </w:pPr>
      <w:r>
        <w:t>Investigar classificação/cadastro da promotora</w:t>
      </w:r>
    </w:p>
    <w:p>
      <w:pPr>
        <w:pStyle w:val="ListNumber"/>
        <w:ind w:left="255"/>
      </w:pPr>
      <w:r>
        <w:rPr/>
        <w:t>Confirmar o ambiente e consultar a documentação funcional/técnica de WebTabelas e do cadastro aplicável.</w:t>
      </w:r>
    </w:p>
    <w:p>
      <w:pPr>
        <w:pStyle w:val="ListNumber"/>
        <w:ind w:left="255"/>
      </w:pPr>
      <w:r>
        <w:rPr/>
        <w:t>Confirmar se, naquela versão, a promotora aparece como cadastro de promotora ou sob uma categoria de origem; não presumir o rótulo.</w:t>
      </w:r>
    </w:p>
    <w:p>
      <w:pPr>
        <w:pStyle w:val="ListNumber"/>
        <w:ind w:left="255"/>
      </w:pPr>
      <w:r>
        <w:rPr/>
        <w:t>Confirmar a regra interna/externa com negócio e o cenário autorizado, registrando apenas o resultado esperado.</w:t>
      </w:r>
    </w:p>
    <w:p>
      <w:pPr>
        <w:pStyle w:val="ListNumber"/>
        <w:ind w:left="255"/>
      </w:pPr>
      <w:r>
        <w:rPr/>
        <w:t>A afirmação de que o erro estava numa tabela de liberações refere-se ao ambiente local apresentado.</w:t>
      </w:r>
    </w:p>
    <w:p>
      <w:pPr>
        <w:pStyle w:val="ListNumber"/>
        <w:ind w:left="255"/>
      </w:pPr>
      <w:r>
        <w:rPr/>
        <w:t xml:space="preserve">Não executar SQL nem alterar tabela/base. A menção genérica a </w:t>
      </w:r>
      <w:r>
        <w:rPr>
          <w:rFonts w:ascii="Consolas" w:hAnsi="Consolas"/>
          <w:color w:val="0F172A"/>
          <w:sz w:val="18"/>
        </w:rPr>
        <w:t>INSERT</w:t>
      </w:r>
      <w:r>
        <w:rPr/>
        <w:t>/</w:t>
      </w:r>
      <w:r>
        <w:rPr>
          <w:rFonts w:ascii="Consolas" w:hAnsi="Consolas"/>
          <w:color w:val="0F172A"/>
          <w:sz w:val="18"/>
        </w:rPr>
        <w:t>UPDATE</w:t>
      </w:r>
      <w:r>
        <w:rPr/>
        <w:t xml:space="preserve"> não inclui comando, objeto, validação ou permissão.</w:t>
      </w:r>
    </w:p>
    <w:p>
      <w:pPr>
        <w:pStyle w:val="Heading3"/>
      </w:pPr>
      <w:r>
        <w:t>Fechamento do pacote 4 no Gantt</w:t>
      </w:r>
    </w:p>
    <w:p>
      <w:pPr>
        <w:pStyle w:val="ListNumber"/>
        <w:ind w:left="255"/>
      </w:pPr>
      <w:r>
        <w:rPr>
          <w:b/>
        </w:rPr>
        <w:t>Zé</w:t>
      </w:r>
      <w:r>
        <w:rPr/>
        <w:t xml:space="preserve"> envia o </w:t>
      </w:r>
      <w:r>
        <w:rPr>
          <w:b/>
        </w:rPr>
        <w:t>Gantt dos dois projetos</w:t>
      </w:r>
      <w:r>
        <w:rPr/>
        <w:t xml:space="preserve"> na segunda-feira.</w:t>
      </w:r>
    </w:p>
    <w:p>
      <w:pPr>
        <w:pStyle w:val="ListNumber"/>
        <w:ind w:left="255"/>
      </w:pPr>
      <w:r>
        <w:rPr/>
        <w:t xml:space="preserve">Criar o Gantt do </w:t>
      </w:r>
      <w:r>
        <w:rPr>
          <w:b/>
        </w:rPr>
        <w:t>pacote 4</w:t>
      </w:r>
      <w:r>
        <w:rPr/>
        <w:t xml:space="preserve"> separado e ir acrescentando os demais projetos do pacote.</w:t>
      </w:r>
    </w:p>
    <w:p>
      <w:pPr>
        <w:pStyle w:val="ListNumber"/>
        <w:ind w:left="255"/>
      </w:pPr>
      <w:r>
        <w:rPr/>
        <w:t>Avisar a equipe ao enviar, para registrar.</w:t>
      </w:r>
    </w:p>
    <w:p>
      <w:pPr>
        <w:pStyle w:val="ListNumber"/>
        <w:ind w:left="255"/>
      </w:pPr>
      <w:r>
        <w:rPr/>
        <w:t xml:space="preserve">Lembrar o </w:t>
      </w:r>
      <w:r>
        <w:rPr>
          <w:b/>
        </w:rPr>
        <w:t>Gabriel</w:t>
      </w:r>
      <w:r>
        <w:rPr/>
        <w:t xml:space="preserve"> de lançar as horas dele no Gantt.</w:t>
      </w:r>
    </w:p>
    <w:p>
      <w:pPr>
        <w:pStyle w:val="Heading3"/>
      </w:pPr>
      <w:r>
        <w:t>Entender CTC/CIP antes de qualquer teste</w:t>
      </w:r>
    </w:p>
    <w:p>
      <w:pPr>
        <w:ind w:left="255"/>
      </w:pPr>
      <w:r>
        <w:rPr>
          <w:b/>
        </w:rPr>
        <w:t>Bloqueios</w:t>
      </w:r>
    </w:p>
    <w:p>
      <w:pPr>
        <w:pStyle w:val="ListBullet"/>
        <w:ind w:left="255"/>
      </w:pPr>
      <w:r>
        <w:rPr/>
        <w:t>Credencial, licença, código de ativação, perfil privilegiado ou endpoint sem autorização formal → interromper e consultar Segurança/Infra.</w:t>
      </w:r>
    </w:p>
    <w:p>
      <w:pPr>
        <w:pStyle w:val="ListBullet"/>
        <w:ind w:left="255"/>
      </w:pPr>
      <w:r>
        <w:rPr/>
        <w:t>Não fazer query SQL: nenhuma instrução SQL literal foi reproduzida nem executada; não é query.</w:t>
      </w:r>
    </w:p>
    <w:p>
      <w:pPr>
        <w:pStyle w:val="Heading3"/>
      </w:pPr>
      <w:r>
        <w:t>Critérios de parada</w:t>
      </w:r>
    </w:p>
    <w:p>
      <w:pPr>
        <w:pStyle w:val="ListBullet"/>
        <w:ind w:left="255"/>
      </w:pPr>
      <w:r>
        <w:rPr/>
        <w:t>EF/template/versão, fórmula, dependência ou schema ausente → não fechar o resultado esperado.</w:t>
      </w:r>
    </w:p>
    <w:p>
      <w:pPr>
        <w:pStyle w:val="ListBullet"/>
        <w:ind w:left="255"/>
      </w:pPr>
      <w:r>
        <w:rPr/>
        <w:t>Ambiente não isolado, massa real ou endpoint de produção → não executar.</w:t>
      </w:r>
    </w:p>
    <w:p>
      <w:pPr>
        <w:pStyle w:val="ListBullet"/>
        <w:ind w:left="255"/>
      </w:pPr>
      <w:r>
        <w:rPr/>
        <w:t>Perfil, convênio, proposta ou configuração necessária sem aprovação → não criar nem modificar.</w:t>
      </w:r>
    </w:p>
    <w:p>
      <w:pPr>
        <w:pStyle w:val="Heading3"/>
      </w:pPr>
      <w:r>
        <w:t>Exercício de treinamento no Autorizador/Test API</w:t>
      </w:r>
    </w:p>
    <w:p>
      <w:pPr>
        <w:pStyle w:val="ListNumber"/>
        <w:ind w:left="255"/>
      </w:pPr>
      <w:r>
        <w:rPr/>
        <w:t>Em sandbox próprio e com massa sintética, configurar produto/convênio/esteira conforme procedimento vigente e confirmar a associação antes de criar proposta.</w:t>
      </w:r>
    </w:p>
    <w:p>
      <w:pPr>
        <w:pStyle w:val="ListNumber"/>
        <w:ind w:left="255"/>
      </w:pPr>
      <w:r>
        <w:rPr/>
        <w:t>Seguir a ordem oficial para simulação/inclusão; corrige a própria ordem. Validar o payload e o estado de integração contra EF e ambiente de teste, sem usar valores ou credenciais reais.</w:t>
      </w:r>
    </w:p>
    <w:p>
      <w:pPr>
        <w:pStyle w:val="ListNumber"/>
        <w:ind w:left="255"/>
      </w:pPr>
      <w:r>
        <w:rPr/>
        <w:t>Se houver outro teste ativo, não copiar/atualizar componentes compartilhados sem coordenação formal; manter ambientes isolados.</w:t>
      </w:r>
    </w:p>
    <w:p>
      <w:pPr>
        <w:pStyle w:val="Heading3"/>
      </w:pPr>
      <w:r>
        <w:t>Transformar uma dor operacional em trilha de estudo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Não depender de ajuda de terceiros para configurações recorrentes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Pré-condições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Dor identificada e recorrente; demanda real (aqui: configuração em PSA, urgente)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Entradas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Nome do sistema/parâmetro; sintoma; o que já foi tentado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Fonte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,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 xml:space="preserve">Pedido de ajuda qualificado </w:t>
            </w:r>
            <w:r>
              <w:rPr>
                <w:b/>
              </w:rPr>
              <w:t>e</w:t>
            </w:r>
            <w:r>
              <w:rPr/>
              <w:t xml:space="preserve"> item aberto no acervo de lacunas</w:t>
            </w:r>
          </w:p>
        </w:tc>
      </w:tr>
    </w:tbl>
    <w:p>
      <w:pPr>
        <w:ind w:left="255"/>
      </w:pPr>
    </w:p>
    <w:p>
      <w:pPr>
        <w:pStyle w:val="ListNumber"/>
        <w:ind w:left="255"/>
      </w:pPr>
      <w:r>
        <w:rPr/>
        <w:t xml:space="preserve">Descreva o problema em termos de </w:t>
      </w:r>
      <w:r>
        <w:rPr>
          <w:b/>
        </w:rPr>
        <w:t>configuração</w:t>
      </w:r>
      <w:r>
        <w:rPr/>
        <w:t xml:space="preserve"> — isso separa dificuldade de parâmetro de defeito de sistema.</w:t>
      </w:r>
    </w:p>
    <w:p>
      <w:pPr>
        <w:pStyle w:val="ListNumber"/>
        <w:ind w:left="255"/>
      </w:pPr>
      <w:r>
        <w:rPr/>
        <w:t>Peça ajuda qualificada: pergunte quem já pegou o sistema em vez de só relatar a dor.</w:t>
      </w:r>
    </w:p>
    <w:p>
      <w:pPr>
        <w:pStyle w:val="ListNumber"/>
        <w:ind w:left="255"/>
      </w:pPr>
      <w:r>
        <w:rPr/>
        <w:t xml:space="preserve">Se a resposta for, registre a </w:t>
      </w:r>
      <w:r>
        <w:rPr>
          <w:b/>
        </w:rPr>
        <w:t>lacuna de cobertura</w:t>
      </w:r>
      <w:r>
        <w:rPr/>
        <w:t xml:space="preserve"> do time e leve a demanda para quem administra o sistema.</w:t>
      </w:r>
    </w:p>
    <w:p>
      <w:pPr>
        <w:pStyle w:val="ListNumber"/>
        <w:ind w:left="255"/>
      </w:pPr>
      <w:r>
        <w:rPr>
          <w:b/>
        </w:rPr>
        <w:t>Validação:</w:t>
      </w:r>
      <w:r>
        <w:rPr/>
        <w:t xml:space="preserve"> quando existir documentação sobre PSA/PEGEUT, atualizar e o.</w:t>
      </w:r>
    </w:p>
    <w:p>
      <w:pPr>
        <w:pStyle w:val="ListNumber"/>
        <w:ind w:left="255"/>
      </w:pPr>
      <w:r>
        <w:rPr/>
        <w:t>Cuidado:</w:t>
      </w:r>
      <w:r>
        <w:rPr>
          <w:b/>
        </w:rPr>
        <w:t xml:space="preserve"> não</w:t>
      </w:r>
      <w:r>
        <w:rPr/>
        <w:t xml:space="preserve"> autoriza alterar configuração sem seguir o procedimento Vigente;</w:t>
      </w:r>
    </w:p>
    <w:p>
      <w:pPr>
        <w:pStyle w:val="Heading2"/>
      </w:pPr>
      <w:r>
        <w:t>Erros, mensagens e diagnóstico</w:t>
      </w:r>
    </w:p>
    <w:p>
      <w:pPr>
        <w:pStyle w:val="Heading3"/>
      </w:pPr>
      <w:r>
        <w:t>Verificar permissão sem elevar privilégio</w:t>
      </w:r>
    </w:p>
    <w:p>
      <w:pPr>
        <w:pStyle w:val="ListNumber"/>
        <w:ind w:left="255"/>
      </w:pPr>
      <w:r>
        <w:rPr/>
        <w:t>Usar perfis de teste previamente aprovados: um com permissão necessária e outro sem ela, se a política de segurança permitir.</w:t>
      </w:r>
    </w:p>
    <w:p>
      <w:pPr>
        <w:pStyle w:val="ListNumber"/>
        <w:ind w:left="255"/>
      </w:pPr>
      <w:r>
        <w:rPr/>
        <w:t>Para o perfil sem permissão, confirmar negação controlada e mensagem esperada, sem expor dados do documento.</w:t>
      </w:r>
    </w:p>
    <w:p>
      <w:pPr>
        <w:pStyle w:val="ListNumber"/>
        <w:ind w:left="255"/>
      </w:pPr>
      <w:r>
        <w:rPr/>
        <w:t>Para o perfil autorizado, validar consulta/anexação somente no escopo permitido.</w:t>
      </w:r>
    </w:p>
    <w:p>
      <w:pPr>
        <w:pStyle w:val="ListNumber"/>
        <w:ind w:left="255"/>
      </w:pPr>
      <w:r>
        <w:rPr/>
        <w:t>Se aparecer erro de chave/perfil ou for necessária alteração de acesso, interromper e obter autorização formal do responsável por GED/segurança. Não alterar permissões durante o teste sem mudança aprovada, trilha de auditoria e rollback.</w:t>
      </w:r>
    </w:p>
    <w:p>
      <w:pPr>
        <w:pStyle w:val="Heading2"/>
      </w:pPr>
      <w:r>
        <w:t>Monitoramento, logs e rastreio</w:t>
      </w:r>
    </w:p>
    <w:p>
      <w:pPr>
        <w:pStyle w:val="Heading3"/>
      </w:pPr>
      <w:r>
        <w:t>Resultado e evidências</w:t>
      </w:r>
    </w:p>
    <w:p>
      <w:pPr>
        <w:pStyle w:val="ListBullet"/>
        <w:ind w:left="255"/>
      </w:pPr>
      <w:r>
        <w:rPr/>
        <w:t>Matriz mínima: sem documento / um documento / dois documentos; perfil sem permissão / perfil permitido; primeira execução / retorno ou reenvio aprovado.</w:t>
      </w:r>
    </w:p>
    <w:p>
      <w:pPr>
        <w:pStyle w:val="ListBullet"/>
        <w:ind w:left="255"/>
      </w:pPr>
      <w:r>
        <w:rPr/>
        <w:t>Para cada caso: pré-condição, resultado esperado aprovado, resultado observado, versão e referência à EF; armazenar só o mínimo necessário.</w:t>
      </w:r>
    </w:p>
    <w:p>
      <w:pPr>
        <w:pStyle w:val="Heading2"/>
      </w:pPr>
      <w:r>
        <w:t>Execução, evidência e revisão</w:t>
      </w:r>
    </w:p>
    <w:p>
      <w:pPr>
        <w:pStyle w:val="Heading3"/>
      </w:pPr>
      <w:r>
        <w:t>Rastrear a execução do no banco</w:t>
      </w:r>
    </w:p>
    <w:p>
      <w:pPr>
        <w:pStyle w:val="ListNumber"/>
        <w:ind w:left="255"/>
      </w:pPr>
      <w:r>
        <w:rPr/>
        <w:t xml:space="preserve">Conectar o SSMS ao banco </w:t>
      </w:r>
      <w:r>
        <w:rPr>
          <w:rFonts w:ascii="Consolas" w:hAnsi="Consolas"/>
          <w:color w:val="0F172A"/>
          <w:sz w:val="18"/>
        </w:rPr>
        <w:t>FCSMONITOREMPR</w:t>
      </w:r>
      <w:r>
        <w:rPr/>
        <w:t xml:space="preserve"> do ambiente de CQ.</w:t>
      </w:r>
    </w:p>
    <w:p>
      <w:pPr>
        <w:pStyle w:val="ListNumber"/>
        <w:ind w:left="255"/>
      </w:pPr>
      <w:r>
        <w:rPr/>
        <w:t xml:space="preserve">Executar a consulta de eventos por nome do serviço (junção </w:t>
      </w:r>
      <w:r>
        <w:rPr>
          <w:rFonts w:ascii="Consolas" w:hAnsi="Consolas"/>
          <w:color w:val="0F172A"/>
          <w:sz w:val="18"/>
        </w:rPr>
        <w:t>ECONSULT</w:t>
      </w:r>
      <w:r>
        <w:rPr/>
        <w:t xml:space="preserve"> × </w:t>
      </w:r>
      <w:r>
        <w:rPr>
          <w:rFonts w:ascii="Consolas" w:hAnsi="Consolas"/>
          <w:color w:val="0F172A"/>
          <w:sz w:val="18"/>
        </w:rPr>
        <w:t>TBPERFCON</w:t>
      </w:r>
      <w:r>
        <w:rPr/>
        <w:t xml:space="preserve">), ordenada do mais recente para o mais antigo: </w:t>
      </w:r>
      <w:r>
        <w:rPr>
          <w:rFonts w:ascii="Consolas" w:hAnsi="Consolas"/>
          <w:color w:val="0F172A"/>
          <w:sz w:val="18"/>
        </w:rPr>
        <w:t>sql SELECT TOP 100? PRDESCPFCON, CSVERPLUG, CSNRPROP, CSSERVER, CSRETTEXT, CSERRO, CSDTHRAGEN, CSSTATUS, * FROM FCSMONITOREMPR..ECONSULT(NOLOCK) INNER JOIN FCSMONITOREMPR..TBPERFCON ON CSIDPFCON = PRIDPFCON WHERE PRDESCPFCON LIKE ('%Servico de Envio da Proposta ao Sistema Externo%') ORDER BY CSIDCONS DESC</w:t>
      </w:r>
      <w:r>
        <w:rPr/>
        <w:t xml:space="preserve"> - Filtrar por </w:t>
      </w:r>
      <w:r>
        <w:rPr>
          <w:rFonts w:ascii="Consolas" w:hAnsi="Consolas"/>
          <w:color w:val="0F172A"/>
          <w:sz w:val="18"/>
        </w:rPr>
        <w:t>PRDESCPFCON</w:t>
      </w:r>
      <w:r>
        <w:rPr/>
        <w:t xml:space="preserve"> (descrição do serviço) é o caminho quando não se quer filtrar por número de proposta; o filtro antigo por </w:t>
      </w:r>
      <w:r>
        <w:rPr>
          <w:rFonts w:ascii="Consolas" w:hAnsi="Consolas"/>
          <w:color w:val="0F172A"/>
          <w:sz w:val="18"/>
        </w:rPr>
        <w:t>CSNRPROP</w:t>
      </w:r>
      <w:r>
        <w:rPr/>
        <w:t xml:space="preserve"> fica comentado no editor. - Colunas úteis da grade: </w:t>
      </w:r>
      <w:r>
        <w:rPr>
          <w:rFonts w:ascii="Consolas" w:hAnsi="Consolas"/>
          <w:color w:val="0F172A"/>
          <w:sz w:val="18"/>
        </w:rPr>
        <w:t>PRDESCPFCON</w:t>
      </w:r>
      <w:r>
        <w:rPr/>
        <w:t xml:space="preserve"> (serviço), </w:t>
      </w:r>
      <w:r>
        <w:rPr>
          <w:rFonts w:ascii="Consolas" w:hAnsi="Consolas"/>
          <w:color w:val="0F172A"/>
          <w:sz w:val="18"/>
        </w:rPr>
        <w:t>CSNRPROP</w:t>
      </w:r>
      <w:r>
        <w:rPr/>
        <w:t xml:space="preserve"> (proposta), </w:t>
      </w:r>
      <w:r>
        <w:rPr>
          <w:rFonts w:ascii="Consolas" w:hAnsi="Consolas"/>
          <w:color w:val="0F172A"/>
          <w:sz w:val="18"/>
        </w:rPr>
        <w:t>CSSERVER, CSRETTEXT</w:t>
      </w:r>
      <w:r>
        <w:rPr/>
        <w:t xml:space="preserve"> (retorno), </w:t>
      </w:r>
      <w:r>
        <w:rPr>
          <w:rFonts w:ascii="Consolas" w:hAnsi="Consolas"/>
          <w:color w:val="0F172A"/>
          <w:sz w:val="18"/>
        </w:rPr>
        <w:t>CSDTHRAGEN</w:t>
      </w:r>
      <w:r>
        <w:rPr/>
        <w:t>/</w:t>
      </w:r>
      <w:r>
        <w:rPr>
          <w:rFonts w:ascii="Consolas" w:hAnsi="Consolas"/>
          <w:color w:val="0F172A"/>
          <w:sz w:val="18"/>
        </w:rPr>
        <w:t>CSDTHRSOL</w:t>
      </w:r>
      <w:r>
        <w:rPr/>
        <w:t xml:space="preserve"> (data/hora agendamento/solicitação), </w:t>
      </w:r>
      <w:r>
        <w:rPr>
          <w:rFonts w:ascii="Consolas" w:hAnsi="Consolas"/>
          <w:color w:val="0F172A"/>
          <w:sz w:val="18"/>
        </w:rPr>
        <w:t>CSSTATUS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P</w:t>
      </w:r>
      <w:r>
        <w:rPr/>
        <w:t>/</w:t>
      </w:r>
      <w:r>
        <w:rPr>
          <w:rFonts w:ascii="Consolas" w:hAnsi="Consolas"/>
          <w:color w:val="0F172A"/>
          <w:sz w:val="18"/>
        </w:rPr>
        <w:t>C</w:t>
      </w:r>
      <w:r>
        <w:rPr/>
        <w:t xml:space="preserve">), </w:t>
      </w:r>
      <w:r>
        <w:rPr>
          <w:rFonts w:ascii="Consolas" w:hAnsi="Consolas"/>
          <w:color w:val="0F172A"/>
          <w:sz w:val="18"/>
        </w:rPr>
        <w:t>CSIDCONS</w:t>
      </w:r>
      <w:r>
        <w:rPr/>
        <w:t xml:space="preserve"> (id do evento), </w:t>
      </w:r>
      <w:r>
        <w:rPr>
          <w:rFonts w:ascii="Consolas" w:hAnsi="Consolas"/>
          <w:color w:val="0F172A"/>
          <w:sz w:val="18"/>
        </w:rPr>
        <w:t>CSIDPFCON</w:t>
      </w:r>
      <w:r>
        <w:rPr/>
        <w:t xml:space="preserve"> (perfil), </w:t>
      </w:r>
      <w:r>
        <w:rPr>
          <w:rFonts w:ascii="Consolas" w:hAnsi="Consolas"/>
          <w:color w:val="0F172A"/>
          <w:sz w:val="18"/>
        </w:rPr>
        <w:t>CSUSUARIO, CSNREXTERNO</w:t>
      </w:r>
      <w:r>
        <w:rPr/>
        <w:t xml:space="preserve"> (número externo/token).</w:t>
      </w:r>
    </w:p>
    <w:p>
      <w:pPr>
        <w:pStyle w:val="ListNumber"/>
        <w:ind w:left="255"/>
      </w:pPr>
      <w:r>
        <w:rPr/>
        <w:t xml:space="preserve">Localizar a linha do serviço e anotar o </w:t>
      </w:r>
      <w:r>
        <w:rPr>
          <w:rFonts w:ascii="Consolas" w:hAnsi="Consolas"/>
          <w:color w:val="0F172A"/>
          <w:sz w:val="18"/>
        </w:rPr>
        <w:t>CSIDCONS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84942</w:t>
      </w:r>
      <w:r>
        <w:rPr/>
        <w:t xml:space="preserve"> — ).</w:t>
      </w:r>
    </w:p>
    <w:p>
      <w:pPr>
        <w:pStyle w:val="ListNumber"/>
        <w:ind w:left="255"/>
      </w:pPr>
      <w:r>
        <w:rPr/>
        <w:t xml:space="preserve">Consultar o detalhe do evento em </w:t>
      </w:r>
      <w:r>
        <w:rPr>
          <w:rFonts w:ascii="Consolas" w:hAnsi="Consolas"/>
          <w:color w:val="0F172A"/>
          <w:sz w:val="18"/>
        </w:rPr>
        <w:t>ECONSULTD</w:t>
      </w:r>
      <w:r>
        <w:rPr/>
        <w:t xml:space="preserve"> pelo id: </w:t>
      </w:r>
      <w:r>
        <w:rPr>
          <w:rFonts w:ascii="Consolas" w:hAnsi="Consolas"/>
          <w:color w:val="0F172A"/>
          <w:sz w:val="18"/>
        </w:rPr>
        <w:t>sql SELECT * FROM ECONSULTD WHERE CDIDCONS='84942'</w:t>
      </w:r>
      <w:r>
        <w:rPr/>
        <w:t xml:space="preserve"> - </w:t>
      </w:r>
      <w:r>
        <w:rPr>
          <w:rFonts w:ascii="Consolas" w:hAnsi="Consolas"/>
          <w:color w:val="0F172A"/>
          <w:sz w:val="18"/>
        </w:rPr>
        <w:t>ECONSULTD</w:t>
      </w:r>
      <w:r>
        <w:rPr/>
        <w:t xml:space="preserve"> é chave-valor: </w:t>
      </w:r>
      <w:r>
        <w:rPr>
          <w:rFonts w:ascii="Consolas" w:hAnsi="Consolas"/>
          <w:color w:val="0F172A"/>
          <w:sz w:val="18"/>
        </w:rPr>
        <w:t>CDIDCONS</w:t>
      </w:r>
      <w:r>
        <w:rPr/>
        <w:t xml:space="preserve"> (id da consulta), </w:t>
      </w:r>
      <w:r>
        <w:rPr>
          <w:rFonts w:ascii="Consolas" w:hAnsi="Consolas"/>
          <w:color w:val="0F172A"/>
          <w:sz w:val="18"/>
        </w:rPr>
        <w:t>CDCONTROLE</w:t>
      </w:r>
      <w:r>
        <w:rPr/>
        <w:t xml:space="preserve"> (sequencial), </w:t>
      </w:r>
      <w:r>
        <w:rPr>
          <w:rFonts w:ascii="Consolas" w:hAnsi="Consolas"/>
          <w:color w:val="0F172A"/>
          <w:sz w:val="18"/>
        </w:rPr>
        <w:t>CDCAMPO</w:t>
      </w:r>
      <w:r>
        <w:rPr/>
        <w:t xml:space="preserve"> (campo) + coluna de conteúdo (ex. De campos visíveis: </w:t>
      </w:r>
      <w:r>
        <w:rPr>
          <w:rFonts w:ascii="Consolas" w:hAnsi="Consolas"/>
          <w:color w:val="0F172A"/>
          <w:sz w:val="18"/>
        </w:rPr>
        <w:t>DATAPREV_CNPJEMPR, DATAPREV_CODCATEG, DATAPREV_CODCBO, DATAPREV_CODCNAE, DATAPREV_DESCCBO, DATAPREV_DESCCNAE</w:t>
      </w:r>
      <w:r>
        <w:rPr/>
        <w:t>). - É onde fica o JSON do payload enviado ao sistema externo. Copiar o conteúdo e colar num editor de texto (Notepad++) para examinar.</w:t>
      </w:r>
    </w:p>
    <w:p>
      <w:pPr>
        <w:pStyle w:val="Heading3"/>
      </w:pPr>
      <w:r>
        <w:t>Qualquer atualização de ambiente</w:t>
      </w:r>
    </w:p>
    <w:p>
      <w:pPr>
        <w:pStyle w:val="ListNumber"/>
        <w:ind w:left="255"/>
      </w:pPr>
      <w:r>
        <w:rPr>
          <w:b/>
        </w:rPr>
        <w:t>Parar antes de alterar/copiar/excluir.</w:t>
      </w:r>
      <w:r>
        <w:rPr/>
        <w:t xml:space="preserve"> A o material alterna entre excluir tudo exceto </w:t>
      </w:r>
      <w:r>
        <w:rPr>
          <w:rFonts w:ascii="Consolas" w:hAnsi="Consolas"/>
          <w:color w:val="0F172A"/>
          <w:sz w:val="18"/>
        </w:rPr>
        <w:t>config</w:t>
      </w:r>
      <w:r>
        <w:rPr/>
        <w:t xml:space="preserve">, copiar arquivos sobre a pasta e nunca excluir </w:t>
      </w:r>
      <w:r>
        <w:rPr>
          <w:rFonts w:ascii="Consolas" w:hAnsi="Consolas"/>
          <w:color w:val="0F172A"/>
          <w:sz w:val="18"/>
        </w:rPr>
        <w:t>config</w:t>
      </w:r>
      <w:r>
        <w:rPr/>
        <w:t>; também descreve máquinas/bases distintas.</w:t>
      </w:r>
    </w:p>
    <w:p>
      <w:pPr>
        <w:pStyle w:val="ListNumber"/>
        <w:ind w:left="255"/>
      </w:pPr>
      <w:r>
        <w:rPr/>
        <w:t>Obter runbook atual aprovado por Infra/desenvolvimento, com host/ambiente exato, versão, arquivos, backup, autorização, janela e rollback.</w:t>
      </w:r>
    </w:p>
    <w:p>
      <w:pPr>
        <w:pStyle w:val="ListNumber"/>
        <w:ind w:left="255"/>
      </w:pPr>
      <w:r>
        <w:rPr/>
        <w:t>Executar somente após revisão por segundo responsável; verificar configuração, logs e smoke tests autorizados; documentar resultado e rollback.</w:t>
      </w:r>
    </w:p>
    <w:p>
      <w:pPr>
        <w:pStyle w:val="Heading2"/>
      </w:pPr>
      <w:r>
        <w:t>Crédito, parcelas e cálculo</w:t>
      </w:r>
    </w:p>
    <w:p>
      <w:pPr>
        <w:pStyle w:val="Heading3"/>
      </w:pPr>
      <w:r>
        <w:t>O que falta para aprovar o procedimento</w:t>
      </w:r>
    </w:p>
    <w:p>
      <w:pPr>
        <w:pStyle w:val="ListBullet"/>
        <w:ind w:left="255"/>
      </w:pPr>
      <w:r>
        <w:rPr/>
        <w:t>Obter o a configuração atuais do cliente-alvo; não usar o desenho de outro cliente</w:t>
      </w:r>
    </w:p>
    <w:p>
      <w:pPr>
        <w:pStyle w:val="ListBullet"/>
        <w:ind w:left="255"/>
      </w:pPr>
      <w:r>
        <w:rPr/>
        <w:t>Resolver se a regra exige dependência entre as duas propostas ou se a portabilidade pode avançar independentemente</w:t>
      </w:r>
    </w:p>
    <w:p>
      <w:pPr>
        <w:pStyle w:val="ListBullet"/>
        <w:ind w:left="255"/>
      </w:pPr>
      <w:r>
        <w:rPr/>
        <w:t>Definir pré-condições, statuses, entradas, resultados esperados, critérios de parada e rollback</w:t>
      </w:r>
    </w:p>
    <w:p>
      <w:pPr>
        <w:pStyle w:val="ListBullet"/>
        <w:ind w:left="255"/>
      </w:pPr>
      <w:r>
        <w:rPr/>
        <w:t>Executar e registrar evidências sanitizadas em ambiente autorizado.</w:t>
      </w:r>
    </w:p>
    <w:p>
      <w:pPr>
        <w:ind w:left="255"/>
      </w:pPr>
      <w:r>
        <w:rPr/>
        <w:t>Nenhum SQL, comando de implantação ou alteração de dados foi demonstrado ou executado.</w:t>
      </w:r>
    </w:p>
    <w:p>
      <w:pPr>
        <w:pStyle w:val="Heading2"/>
      </w:pPr>
      <w:r>
        <w:t>Despesas, tarifas e seguro</w:t>
      </w:r>
    </w:p>
    <w:p>
      <w:pPr>
        <w:pStyle w:val="Heading3"/>
      </w:pPr>
      <w:r>
        <w:t>Incluir o campo simulation_id no envio ao sistema externo</w:t>
      </w:r>
    </w:p>
    <w:p>
      <w:pPr>
        <w:pStyle w:val="ListNumber"/>
        <w:ind w:left="255"/>
      </w:pPr>
      <w:r>
        <w:rPr/>
        <w:t>Identificar o item: OS 556576, EF de um item só.</w:t>
      </w:r>
    </w:p>
    <w:p>
      <w:pPr>
        <w:pStyle w:val="ListNumber"/>
        <w:ind w:left="255"/>
      </w:pPr>
      <w:r>
        <w:rPr/>
        <w:t xml:space="preserve">Contexto: o parceiro passa a enviar o </w:t>
      </w:r>
      <w:r>
        <w:rPr>
          <w:b/>
        </w:rPr>
        <w:t>ID da simulação</w:t>
      </w:r>
      <w:r>
        <w:rPr/>
        <w:t xml:space="preserve"> do Reaproveitamento (pro rata); a informação da simulação está disponível na tabela de Consultas de reaproveitamento.</w:t>
      </w:r>
    </w:p>
    <w:p>
      <w:pPr>
        <w:pStyle w:val="ListNumber"/>
        <w:ind w:left="255"/>
      </w:pPr>
      <w:r>
        <w:rPr/>
        <w:t xml:space="preserve">Acrescentar o campo: no plugin </w:t>
      </w:r>
      <w:r>
        <w:rPr>
          <w:b/>
        </w:rPr>
        <w:t xml:space="preserve">Envio da Proposta ao Sistema Externo, criar o campo </w:t>
      </w:r>
      <w:r>
        <w:rPr>
          <w:rFonts w:ascii="Consolas" w:hAnsi="Consolas"/>
          <w:color w:val="0F172A"/>
          <w:sz w:val="18"/>
        </w:rPr>
        <w:t>simulation_id</w:t>
      </w:r>
      <w:r>
        <w:rPr/>
        <w:t>: identificador da simulação retornado pelo Plugin Integração para Consulta De Reaproveitamento de Seguro.</w:t>
      </w:r>
    </w:p>
    <w:p>
      <w:pPr>
        <w:pStyle w:val="ListNumber"/>
        <w:ind w:left="255"/>
      </w:pPr>
      <w:r>
        <w:rPr/>
        <w:t xml:space="preserve">Usar o JSON de exemplo com parcimônia: a EF traz o JSON completo Como o parceiro envia, mas </w:t>
      </w:r>
      <w:r>
        <w:rPr>
          <w:b/>
        </w:rPr>
        <w:t xml:space="preserve">só o </w:t>
      </w:r>
      <w:r>
        <w:rPr>
          <w:rFonts w:ascii="Consolas" w:hAnsi="Consolas"/>
          <w:b/>
          <w:color w:val="0F172A"/>
          <w:sz w:val="18"/>
        </w:rPr>
        <w:t>simulation_id</w:t>
      </w:r>
      <w:r>
        <w:rPr/>
        <w:t xml:space="preserve"> é o campo novo a ser tratado.</w:t>
      </w:r>
    </w:p>
    <w:p>
      <w:pPr>
        <w:pStyle w:val="ListNumber"/>
        <w:ind w:left="255"/>
      </w:pPr>
      <w:r>
        <w:rPr/>
        <w:t xml:space="preserve">Aplicar a regra de preenchimento: se houver reaproveitamento O ID vier preenchido, repassar o ID; </w:t>
      </w:r>
      <w:r>
        <w:rPr>
          <w:b/>
        </w:rPr>
        <w:t>se não for reaproveitamento, enviar o campo vazio</w:t>
      </w:r>
      <w:r>
        <w:rPr/>
        <w:t xml:space="preserve"> — repassar exatamente o que veio.</w:t>
      </w:r>
    </w:p>
    <w:p>
      <w:pPr>
        <w:pStyle w:val="ListNumber"/>
        <w:ind w:left="255"/>
      </w:pPr>
      <w:r>
        <w:rPr/>
        <w:t xml:space="preserve">Implementar de forma simples: o campo </w:t>
      </w:r>
      <w:r>
        <w:rPr>
          <w:b/>
        </w:rPr>
        <w:t>já é retornado</w:t>
      </w:r>
      <w:r>
        <w:rPr/>
        <w:t xml:space="preserve"> hoje Basta </w:t>
      </w:r>
      <w:r>
        <w:rPr>
          <w:b/>
        </w:rPr>
        <w:t>levantá-lo no build do plugin e passá-lo para frente</w:t>
      </w:r>
      <w:r>
        <w:rPr/>
        <w:t xml:space="preserve"> (expressão conforme</w:t>
      </w:r>
    </w:p>
    <w:p>
      <w:pPr>
        <w:pStyle w:val="Heading2"/>
      </w:pPr>
      <w:r>
        <w:t>Acesso, perfis e credenciais</w:t>
      </w:r>
    </w:p>
    <w:p>
      <w:pPr>
        <w:pStyle w:val="Heading3"/>
      </w:pPr>
      <w:r>
        <w:t>Configurar e executar cenário no Test API</w:t>
      </w:r>
    </w:p>
    <w:p>
      <w:pPr>
        <w:pStyle w:val="ListNumber"/>
        <w:ind w:left="255"/>
      </w:pPr>
      <w:r>
        <w:rPr/>
        <w:t>Separar o segredo do Client ID; inserir o segredo somente no mecanismo seguro oferecido pela ferramenta, sem colocá-lo em URL, JSON do cenário, arquivo commitado ou captura.</w:t>
      </w:r>
    </w:p>
    <w:p>
      <w:pPr>
        <w:pStyle w:val="ListNumber"/>
        <w:ind w:left="255"/>
      </w:pPr>
      <w:r>
        <w:rPr/>
        <w:t>Usar massa fictícia, sandbox e escopo mínimo; revisar o request e o destino antes de enviar.</w:t>
      </w:r>
    </w:p>
    <w:p>
      <w:pPr>
        <w:pStyle w:val="ListNumber"/>
        <w:ind w:left="255"/>
      </w:pPr>
      <w:r>
        <w:rPr/>
        <w:t>Executar apenas após autorização e registrar evidência sanitizada, mascarando segredos/identificadores reais conforme política de segurança vigente. Não confirma sucesso do cenário.</w:t>
      </w:r>
    </w:p>
    <w:p>
      <w:pPr>
        <w:pStyle w:val="Heading3"/>
      </w:pPr>
      <w:r>
        <w:t>Fechar o ciclo de um pedido entre colegas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Manter o canal de ajuda vivo e o conhecimento circulando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Fonte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,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Pedido atendido ou redirecionado, com agradecimento e retorno do resultado</w:t>
            </w:r>
          </w:p>
        </w:tc>
      </w:tr>
    </w:tbl>
    <w:p>
      <w:pPr>
        <w:ind w:left="255"/>
      </w:pPr>
    </w:p>
    <w:p>
      <w:pPr>
        <w:pStyle w:val="ListNumber"/>
        <w:ind w:left="255"/>
      </w:pPr>
      <w:r>
        <w:rPr/>
        <w:t>Peça com contexto e respeite o tempo do colega.</w:t>
      </w:r>
    </w:p>
    <w:p>
      <w:pPr>
        <w:pStyle w:val="ListNumber"/>
        <w:ind w:left="255"/>
      </w:pPr>
      <w:r>
        <w:rPr/>
        <w:t>Agradeça mesmo quando a resposta for.</w:t>
      </w:r>
    </w:p>
    <w:p>
      <w:pPr>
        <w:pStyle w:val="ListNumber"/>
        <w:ind w:left="255"/>
      </w:pPr>
      <w:r>
        <w:rPr>
          <w:b/>
        </w:rPr>
        <w:t>Volte com a resposta encontrada</w:t>
      </w:r>
      <w:r>
        <w:rPr/>
        <w:t xml:space="preserve"> — quem ajudou aprende junto, e o próximo pedido fica Mais fácil.</w:t>
      </w:r>
    </w:p>
    <w:p>
      <w:pPr>
        <w:pStyle w:val="ListNumber"/>
        <w:ind w:left="255"/>
      </w:pPr>
      <w:r>
        <w:rPr/>
        <w:t xml:space="preserve">Mantenha o vínculo ( também tem mensagens pessoais), mas </w:t>
      </w:r>
      <w:r>
        <w:rPr>
          <w:b/>
        </w:rPr>
        <w:t>não</w:t>
      </w:r>
      <w:r>
        <w:rPr/>
        <w:t xml:space="preserve"> transforme o Canal pessoal em canal oficial de pedido de acesso.</w:t>
      </w:r>
    </w:p>
    <w:p>
      <w:pPr>
        <w:pStyle w:val="Heading2"/>
      </w:pPr>
      <w:r>
        <w:t>Automação de testes</w:t>
      </w:r>
    </w:p>
    <w:p>
      <w:pPr>
        <w:pStyle w:val="Heading3"/>
      </w:pPr>
      <w:r>
        <w:t>Avaliar uma PoC de automação de testes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Testar, com escopo pequeno, se a automação agiliza testes padrão sem criar dívida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Pré-condições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 xml:space="preserve">Processo/feature </w:t>
            </w:r>
            <w:r>
              <w:rPr>
                <w:b/>
              </w:rPr>
              <w:t>estável</w:t>
            </w:r>
            <w:r>
              <w:rPr/>
              <w:t xml:space="preserve"> e já compreendido; aval do time; ambiente de teste isolado; critério de sucesso acordado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Entradas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Lista de testes repetitivos (ex.: casos de API), ferramenta (Cypress, JavaScript)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Fonte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,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Decisão fundamentada: manter, ajustar escopo ou descartar a ferramenta</w:t>
            </w:r>
          </w:p>
        </w:tc>
      </w:tr>
    </w:tbl>
    <w:p>
      <w:pPr>
        <w:ind w:left="255"/>
      </w:pPr>
    </w:p>
    <w:p>
      <w:pPr>
        <w:pStyle w:val="ListNumber"/>
        <w:ind w:left="255"/>
      </w:pPr>
      <w:r>
        <w:rPr>
          <w:b/>
        </w:rPr>
        <w:t xml:space="preserve">Escolha o alvo pelo conhecimento de negócio, não pela facilidade da ferramenta: testes Repetitivos, com resultado esperado claro e </w:t>
      </w:r>
      <w:r>
        <w:rPr/>
        <w:t>processo já estabilizado.</w:t>
      </w:r>
    </w:p>
    <w:p>
      <w:pPr>
        <w:pStyle w:val="ListNumber"/>
        <w:ind w:left="255"/>
      </w:pPr>
      <w:r>
        <w:rPr/>
        <w:t>Considere o custo de aprendizagem: o time pode não ter contato prévio com a ferramenta.</w:t>
      </w:r>
    </w:p>
    <w:p>
      <w:pPr>
        <w:pStyle w:val="ListNumber"/>
        <w:ind w:left="255"/>
      </w:pPr>
      <w:r>
        <w:rPr/>
        <w:t>Prepare o mínimo de stack necessária — no relato, JavaScript.</w:t>
      </w:r>
    </w:p>
    <w:p>
      <w:pPr>
        <w:pStyle w:val="ListNumber"/>
        <w:ind w:left="255"/>
      </w:pPr>
      <w:r>
        <w:rPr/>
        <w:t>Rode a PoC em ambiente de teste, sobre um caso já conhecido (bom candidato: um cenário de API Já documentado ).</w:t>
      </w:r>
    </w:p>
    <w:p>
      <w:pPr>
        <w:pStyle w:val="ListNumber"/>
        <w:ind w:left="255"/>
      </w:pPr>
      <w:r>
        <w:rPr>
          <w:b/>
        </w:rPr>
        <w:t>Validação:</w:t>
      </w:r>
      <w:r>
        <w:rPr/>
        <w:t xml:space="preserve"> a automação deve reproduzir o </w:t>
      </w:r>
      <w:r>
        <w:rPr>
          <w:b/>
        </w:rPr>
        <w:t>mesmo resultado esperado</w:t>
      </w:r>
      <w:r>
        <w:rPr/>
        <w:t xml:space="preserve"> do teste manual e falhar Quando o comportamento mudar (teste que nunca falha não é teste).</w:t>
      </w:r>
    </w:p>
    <w:p>
      <w:pPr>
        <w:pStyle w:val="ListNumber"/>
        <w:ind w:left="255"/>
      </w:pPr>
      <w:r>
        <w:rPr>
          <w:b/>
        </w:rPr>
        <w:t>Exceções/limites:</w:t>
      </w:r>
      <w:r>
        <w:rPr/>
        <w:t xml:space="preserve"> se o processo ainda muda com frequência, </w:t>
      </w:r>
      <w:r>
        <w:rPr>
          <w:b/>
        </w:rPr>
        <w:t>não automatizar</w:t>
      </w:r>
      <w:r>
        <w:rPr/>
        <w:t xml:space="preserve"> — o custo de Manutenção supera o ganho.</w:t>
      </w:r>
    </w:p>
    <w:p>
      <w:pPr>
        <w:pStyle w:val="ListNumber"/>
        <w:ind w:left="255"/>
      </w:pPr>
      <w:r>
        <w:rPr>
          <w:b/>
        </w:rPr>
        <w:t>Registro:</w:t>
      </w:r>
      <w:r>
        <w:rPr/>
        <w:t xml:space="preserve"> o resultado da PoC (o que funcionou, o que não, esforço) deve virar material do Acervo, com ambiente, versão da ferramenta e limitações.</w:t>
      </w:r>
    </w:p>
    <w:p>
      <w:pPr>
        <w:pStyle w:val="Heading3"/>
      </w:pPr>
      <w:r>
        <w:t>Manter a trilha de estudo acoplada ao trabalho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Estudar o que tem aplicação direta e registrar o que foi aprendido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Fonte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,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Trilha com prioridades claras: negócio → processo → ferramenta</w:t>
            </w:r>
          </w:p>
        </w:tc>
      </w:tr>
    </w:tbl>
    <w:p>
      <w:pPr>
        <w:ind w:left="255"/>
      </w:pPr>
    </w:p>
    <w:p>
      <w:pPr>
        <w:pStyle w:val="ListNumber"/>
        <w:ind w:left="255"/>
      </w:pPr>
      <w:r>
        <w:rPr/>
        <w:t xml:space="preserve">Priorize o que </w:t>
      </w:r>
      <w:r>
        <w:rPr>
          <w:b/>
        </w:rPr>
        <w:t>explica o negócio</w:t>
      </w:r>
      <w:r>
        <w:rPr/>
        <w:t xml:space="preserve"> (regra, cadastro, esteira, condição de crédito) — é o Contraponto destacado.</w:t>
      </w:r>
    </w:p>
    <w:p>
      <w:pPr>
        <w:pStyle w:val="ListNumber"/>
        <w:ind w:left="255"/>
      </w:pPr>
      <w:r>
        <w:rPr/>
        <w:t>Ao estudar ferramenta (automação, IA, Cypress), ancore sempre em um caso real da Função.</w:t>
      </w:r>
    </w:p>
    <w:p>
      <w:pPr>
        <w:pStyle w:val="ListNumber"/>
        <w:ind w:left="255"/>
      </w:pPr>
      <w:r>
        <w:rPr/>
        <w:t>Use este repositório como plano de estudos: cada pacote de vídeo é uma trilha de processo.</w:t>
      </w:r>
    </w:p>
    <w:p>
      <w:pPr>
        <w:pStyle w:val="ListNumber"/>
        <w:ind w:left="255"/>
      </w:pPr>
      <w:r>
        <w:rPr>
          <w:b/>
        </w:rPr>
        <w:t>Validação:</w:t>
      </w:r>
      <w:r>
        <w:rPr/>
        <w:t xml:space="preserve"> a cada ciclo, registrar o que mudou de entendimento em do pacote Correspondente — estudo que não deixa rastro se perde.</w:t>
      </w:r>
    </w:p>
    <w:p>
      <w:pPr>
        <w:pStyle w:val="Heading2"/>
      </w:pPr>
      <w:r>
        <w:t>Combinar expectativas e pedir o que precisa</w:t>
      </w:r>
    </w:p>
    <w:p>
      <w:pPr>
        <w:pStyle w:val="Heading3"/>
      </w:pPr>
      <w:r>
        <w:t>Explicar seu perfil de comunicação a um gestor/analista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Reduzir ruído de comunicação e evitar leitura equivocada de postura/desempenho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Pré-condições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Relação minimamente aberta com a pessoa; um fato concreto recente para contextualizar (aqui: um regressivo em que ficou travado)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Entradas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Estilo de comunicação; o que ajuda; o que atrapalha; pedidos concretos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Fonte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,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 xml:space="preserve">Interlocutor entende o perfil e </w:t>
            </w:r>
            <w:r>
              <w:rPr>
                <w:b/>
              </w:rPr>
              <w:t>converte o entendimento em ação</w:t>
            </w:r>
          </w:p>
        </w:tc>
      </w:tr>
    </w:tbl>
    <w:p>
      <w:pPr>
        <w:ind w:left="255"/>
      </w:pPr>
    </w:p>
    <w:p>
      <w:pPr>
        <w:pStyle w:val="ListNumber"/>
        <w:ind w:left="255"/>
      </w:pPr>
      <w:r>
        <w:rPr>
          <w:b/>
        </w:rPr>
        <w:t>Comece agradecendo o espaço</w:t>
      </w:r>
      <w:r>
        <w:rPr/>
        <w:t xml:space="preserve"> e cite o fato que originou.</w:t>
      </w:r>
    </w:p>
    <w:p>
      <w:pPr>
        <w:pStyle w:val="ListNumber"/>
        <w:ind w:left="255"/>
      </w:pPr>
      <w:r>
        <w:rPr>
          <w:b/>
        </w:rPr>
        <w:t>Explique o traço antes que ele seja interpretado:</w:t>
      </w:r>
      <w:r>
        <w:rPr/>
        <w:t xml:space="preserve"> tom sério/formal é traço, não desinteresse.</w:t>
      </w:r>
    </w:p>
    <w:p>
      <w:pPr>
        <w:pStyle w:val="ListNumber"/>
        <w:ind w:left="255"/>
      </w:pPr>
      <w:r>
        <w:rPr/>
        <w:t>Descreva o comportamento observável, não rótulos: escrever a mesma mensagem várias vezes antes de Enviar, dúvida sobre tom, dificuldade em grupos novos.</w:t>
      </w:r>
    </w:p>
    <w:p>
      <w:pPr>
        <w:pStyle w:val="ListNumber"/>
        <w:ind w:left="255"/>
      </w:pPr>
      <w:r>
        <w:rPr/>
        <w:t>Diga o que ajuda, em termos operacionais: objetividade, pedidos específicos, feedback direto.</w:t>
      </w:r>
    </w:p>
    <w:p>
      <w:pPr>
        <w:pStyle w:val="ListNumber"/>
        <w:ind w:left="255"/>
      </w:pPr>
      <w:r>
        <w:rPr/>
        <w:t>Peça explicitamente o que precisa, por escrito, com antecedência quando possível — inclusive</w:t>
      </w:r>
    </w:p>
    <w:p>
      <w:pPr>
        <w:pStyle w:val="ListNumber"/>
        <w:ind w:left="255"/>
      </w:pPr>
      <w:r>
        <w:rPr>
          <w:b/>
        </w:rPr>
        <w:t>Deixe claro o que você oferece em troca:</w:t>
      </w:r>
      <w:r>
        <w:rPr/>
        <w:t xml:space="preserve"> comprometimento, entregas e vontade de ajustar.</w:t>
      </w:r>
    </w:p>
    <w:p>
      <w:pPr>
        <w:pStyle w:val="ListNumber"/>
        <w:ind w:left="255"/>
      </w:pPr>
      <w:r>
        <w:rPr>
          <w:b/>
        </w:rPr>
        <w:t>Validação:</w:t>
      </w:r>
      <w:r>
        <w:rPr/>
        <w:t xml:space="preserve"> a outra parte responde com </w:t>
      </w:r>
      <w:r>
        <w:rPr>
          <w:b/>
        </w:rPr>
        <w:t>ação</w:t>
      </w:r>
      <w:r>
        <w:rPr/>
        <w:t xml:space="preserve"> — se a resposta for só acolhimento sem mudança, reforçar os pedidos concretos Em novo contato.</w:t>
      </w:r>
    </w:p>
    <w:p>
      <w:pPr>
        <w:pStyle w:val="ListNumber"/>
        <w:ind w:left="255"/>
      </w:pPr>
      <w:r>
        <w:rPr>
          <w:b/>
        </w:rPr>
        <w:t>Exceção:</w:t>
      </w:r>
      <w:r>
        <w:rPr/>
        <w:t xml:space="preserve"> se o canal não for seguro, </w:t>
      </w:r>
      <w:r>
        <w:rPr>
          <w:b/>
        </w:rPr>
        <w:t>não</w:t>
      </w:r>
      <w:r>
        <w:rPr/>
        <w:t xml:space="preserve"> detalhar contexto pessoal. Nada obriga a expor Informação privada para obter bom ambiente de trabalho.</w:t>
      </w:r>
    </w:p>
    <w:p>
      <w:pPr>
        <w:pStyle w:val="Heading3"/>
      </w:pPr>
      <w:r>
        <w:t>Transformar preferências em acordos de trabalho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Sair do para 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Pré-condições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Perfil já explicado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Entradas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Lista curta de pedidos (máx. 3–5)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Fonte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,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Acordos pequenos, verificáveis no dia a dia</w:t>
            </w:r>
          </w:p>
        </w:tc>
      </w:tr>
    </w:tbl>
    <w:p>
      <w:pPr>
        <w:ind w:left="255"/>
      </w:pPr>
    </w:p>
    <w:p>
      <w:pPr>
        <w:pStyle w:val="ListNumber"/>
        <w:ind w:left="255"/>
      </w:pPr>
      <w:r>
        <w:rPr/>
        <w:t xml:space="preserve">Escolha </w:t>
      </w:r>
      <w:r>
        <w:rPr>
          <w:b/>
        </w:rPr>
        <w:t>poucos</w:t>
      </w:r>
      <w:r>
        <w:rPr/>
        <w:t xml:space="preserve"> itens de alto impacto — os três que aparecem: </w:t>
      </w:r>
      <w:r>
        <w:rPr>
          <w:b/>
        </w:rPr>
        <w:t>objetividade Feedback direto</w:t>
      </w:r>
      <w:r>
        <w:rPr/>
        <w:t xml:space="preserve"> e </w:t>
      </w:r>
      <w:r>
        <w:rPr>
          <w:b/>
        </w:rPr>
        <w:t>contexto antes da mudança de rotina</w:t>
      </w:r>
      <w:r>
        <w:rPr/>
        <w:t xml:space="preserve"> ( + resumido).</w:t>
      </w:r>
    </w:p>
    <w:p>
      <w:pPr>
        <w:pStyle w:val="ListNumber"/>
        <w:ind w:left="255"/>
      </w:pPr>
      <w:r>
        <w:rPr/>
        <w:t xml:space="preserve">Peça que eles sejam </w:t>
      </w:r>
      <w:r>
        <w:rPr>
          <w:b/>
        </w:rPr>
        <w:t>repassados ao time</w:t>
      </w:r>
      <w:r>
        <w:rPr/>
        <w:t xml:space="preserve"> quando fizer sentido — o analista se propôs a fazer isso.</w:t>
      </w:r>
    </w:p>
    <w:p>
      <w:pPr>
        <w:pStyle w:val="ListNumber"/>
        <w:ind w:left="255"/>
      </w:pPr>
      <w:r>
        <w:rPr/>
        <w:t xml:space="preserve">Combine </w:t>
      </w:r>
      <w:r>
        <w:rPr>
          <w:b/>
        </w:rPr>
        <w:t>como</w:t>
      </w:r>
      <w:r>
        <w:rPr/>
        <w:t xml:space="preserve"> o retorno será dado (mensagem, chamada rápida, comentário em revisão) — escolher junto.</w:t>
      </w:r>
    </w:p>
    <w:p>
      <w:pPr>
        <w:pStyle w:val="ListNumber"/>
        <w:ind w:left="255"/>
      </w:pPr>
      <w:r>
        <w:rPr>
          <w:b/>
        </w:rPr>
        <w:t>Validação:</w:t>
      </w:r>
      <w:r>
        <w:rPr/>
        <w:t xml:space="preserve"> verificar, em 2–4 semanas, se os pedidos estão sendo aplicados e agradecer quando Estiverem.</w:t>
      </w:r>
    </w:p>
    <w:p>
      <w:pPr>
        <w:pStyle w:val="ListNumber"/>
        <w:ind w:left="255"/>
      </w:pPr>
      <w:r>
        <w:rPr>
          <w:b/>
        </w:rPr>
        <w:t>Exceção:</w:t>
      </w:r>
      <w:r>
        <w:rPr/>
        <w:t xml:space="preserve"> nunca condicionar </w:t>
      </w:r>
      <w:r>
        <w:rPr>
          <w:b/>
        </w:rPr>
        <w:t>entrega</w:t>
      </w:r>
      <w:r>
        <w:rPr/>
        <w:t xml:space="preserve"> a ajuste de comunicação — os dois assuntos são separados (o autor trata desempenho e comunicação como coisas distintas).</w:t>
      </w:r>
    </w:p>
    <w:p>
      <w:pPr>
        <w:pStyle w:val="Heading2"/>
      </w:pPr>
      <w:r>
        <w:t>Conduzir dúvidas, escalar e registrar</w:t>
      </w:r>
    </w:p>
    <w:p>
      <w:pPr>
        <w:pStyle w:val="Heading3"/>
      </w:pPr>
      <w:r>
        <w:t>Levar uma trilha de estudo para o trabalho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Converter interesse pessoal (IA/automação) em contribuição real, sem perder foco na entrega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Pré-condições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Domínio mínimo dos processos envolvidos — pré-requisito declarado pelo próprio autor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/>
              <w:t>Entradas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O que se estuda; onde isso poderia ajudar; pedido de orientação de conteúdo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Fonte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,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Resultado esperado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Trilha reconhecida pelo time, com prioridade clara: processo → automação</w:t>
            </w:r>
          </w:p>
        </w:tc>
      </w:tr>
    </w:tbl>
    <w:p>
      <w:pPr>
        <w:ind w:left="255"/>
      </w:pPr>
    </w:p>
    <w:p>
      <w:pPr>
        <w:pStyle w:val="ListNumber"/>
        <w:ind w:left="255"/>
      </w:pPr>
      <w:r>
        <w:rPr>
          <w:b/>
        </w:rPr>
        <w:t>Mostre a trilha com nomes e fatos:</w:t>
      </w:r>
      <w:r>
        <w:rPr/>
        <w:t xml:space="preserve"> hackathon, certificação de IA/RAG, prática de testes Automatizados em projetos próprios.</w:t>
      </w:r>
    </w:p>
    <w:p>
      <w:pPr>
        <w:pStyle w:val="ListNumber"/>
        <w:ind w:left="255"/>
      </w:pPr>
      <w:r>
        <w:rPr>
          <w:b/>
        </w:rPr>
        <w:t>Declare o pré-requisito:</w:t>
      </w:r>
      <w:r>
        <w:rPr/>
        <w:t xml:space="preserve"> automatizar/gerar EPT com IA exige </w:t>
      </w:r>
      <w:r>
        <w:rPr>
          <w:b/>
        </w:rPr>
        <w:t>compreender bem os processos</w:t>
      </w:r>
      <w:r>
        <w:rPr/>
        <w:t xml:space="preserve"> Primeiro.</w:t>
      </w:r>
    </w:p>
    <w:p>
      <w:pPr>
        <w:pStyle w:val="ListNumber"/>
        <w:ind w:left="255"/>
      </w:pPr>
      <w:r>
        <w:rPr/>
        <w:t>Peça orientação de estudo aplicado, em vez de Propor projeto pronto.</w:t>
      </w:r>
    </w:p>
    <w:p>
      <w:pPr>
        <w:pStyle w:val="ListNumber"/>
        <w:ind w:left="255"/>
      </w:pPr>
      <w:r>
        <w:rPr>
          <w:b/>
        </w:rPr>
        <w:t>Coloque-se à disposição</w:t>
      </w:r>
      <w:r>
        <w:rPr/>
        <w:t xml:space="preserve"> para ajudar em demandas de IA.</w:t>
      </w:r>
    </w:p>
    <w:p>
      <w:pPr>
        <w:pStyle w:val="ListNumber"/>
        <w:ind w:left="255"/>
      </w:pPr>
      <w:r>
        <w:rPr>
          <w:b/>
        </w:rPr>
        <w:t>Validação:</w:t>
      </w:r>
      <w:r>
        <w:rPr/>
        <w:t xml:space="preserve"> acompanhar se a trilha vira tarefa, PoC ou material de estudo interno; registrar em Se surgir novo material.</w:t>
      </w:r>
    </w:p>
    <w:p>
      <w:pPr>
        <w:pStyle w:val="ListNumber"/>
        <w:ind w:left="255"/>
      </w:pPr>
      <w:r>
        <w:rPr>
          <w:b/>
        </w:rPr>
        <w:t>Relação com a frente de testes:</w:t>
      </w:r>
      <w:r>
        <w:rPr/>
        <w:t xml:space="preserve"> a proposta de automação com Cypress E os cenários de API já documentados são os candidatos naturais de primeira aplicação.</w:t>
      </w:r>
    </w:p>
    <w:p>
      <w:pPr>
        <w:pStyle w:val="Heading1"/>
      </w:pPr>
      <w:r>
        <w:t>Testes, qualidade e evidências</w:t>
      </w:r>
    </w:p>
    <w:p>
      <w:pPr>
        <w:pStyle w:val="Legenda"/>
      </w:pPr>
      <w:r>
        <w:rPr/>
        <w:t>EPT, cenários, execução de teste, disponibilização padrão e conferência.</w:t>
      </w:r>
    </w:p>
    <w:p>
      <w:pPr>
        <w:pStyle w:val="Heading2"/>
      </w:pPr>
      <w:r>
        <w:t>Como o trabalho de qualidade funciona de ponta a ponta</w:t>
      </w:r>
    </w:p>
    <w:p>
      <w:r>
        <w:rPr/>
        <w:t xml:space="preserve">A rotina é sempre a mesma, seja para um ajuste pequeno ou para um projeto inteiro: </w:t>
      </w:r>
      <w:r>
        <w:rPr>
          <w:b/>
        </w:rPr>
        <w:t>entender a especificação → escrever o plano de teste → preparar o ambiente → executar e registrar evidência → fechar o pacote</w:t>
      </w:r>
      <w:r>
        <w:rPr/>
        <w:t>. O que muda é a profundidade de cada etapa. Pular a primeira é a causa mais comum de retrabalho: sem entender o comportamento atual e o desejado, o teste vira conferência de tela.</w:t>
      </w:r>
    </w:p>
    <w:p>
      <w:pPr>
        <w:pStyle w:val="Heading4"/>
      </w:pPr>
      <w:r>
        <w:t>Da especificação ao plano de teste</w:t>
      </w:r>
    </w:p>
    <w:p>
      <w:r>
        <w:rPr/>
        <w:t xml:space="preserve">A </w:t>
      </w:r>
      <w:r>
        <w:rPr>
          <w:b/>
        </w:rPr>
        <w:t>especificação funcional</w:t>
      </w:r>
      <w:r>
        <w:rPr/>
        <w:t xml:space="preserve"> é a fonte de verdade do que deve ser construído: objetivo, comportamento atual, requisitos, premissas e dependências. Dali saem os elementos do plano de teste — a </w:t>
      </w:r>
      <w:r>
        <w:rPr>
          <w:b/>
        </w:rPr>
        <w:t>EPT</w:t>
      </w:r>
      <w:r>
        <w:rPr/>
        <w:t xml:space="preserve"> —, que descreve casos com etapas, pré-condições, o resultado esperado, o status e as observações. Duas práticas fazem diferença:</w:t>
      </w:r>
    </w:p>
    <w:p>
      <w:pPr>
        <w:pStyle w:val="ListBullet"/>
      </w:pPr>
      <w:r>
        <w:rPr>
          <w:b/>
        </w:rPr>
        <w:t>Referenciar origem.</w:t>
      </w:r>
      <w:r>
        <w:rPr/>
        <w:t xml:space="preserve"> Cada caso aponta o projeto e o item da especificação a que se refere; a coluna de etapa pode ser genérica, mas a rastreabilidade não.</w:t>
      </w:r>
    </w:p>
    <w:p>
      <w:pPr>
        <w:pStyle w:val="ListBullet"/>
      </w:pPr>
      <w:r>
        <w:rPr>
          <w:b/>
        </w:rPr>
        <w:t>Reaproveitar cenários já escritos.</w:t>
      </w:r>
      <w:r>
        <w:rPr/>
        <w:t xml:space="preserve"> Relatórios de teste de itens anteriores trazem cenários prontos (importação e atualização, por exemplo) que se adaptam ao item novo com pouco esforço — e mantêm o padrão da equipe.</w:t>
      </w:r>
    </w:p>
    <w:p>
      <w:r>
        <w:rPr/>
        <w:t xml:space="preserve">Um bom caso de teste descreve </w:t>
      </w:r>
      <w:r>
        <w:rPr>
          <w:b/>
        </w:rPr>
        <w:t>estado inicial</w:t>
      </w:r>
      <w:r>
        <w:rPr/>
        <w:t xml:space="preserve">, </w:t>
      </w:r>
      <w:r>
        <w:rPr>
          <w:b/>
        </w:rPr>
        <w:t>ação</w:t>
      </w:r>
      <w:r>
        <w:rPr/>
        <w:t xml:space="preserve"> e </w:t>
      </w:r>
      <w:r>
        <w:rPr>
          <w:b/>
        </w:rPr>
        <w:t>resultado observável</w:t>
      </w:r>
      <w:r>
        <w:rPr/>
        <w:t>. Se não há como dizer, olhando o sistema, se passou ou falhou, o caso ainda não está pronto.</w:t>
      </w:r>
    </w:p>
    <w:p>
      <w:pPr>
        <w:pStyle w:val="Heading4"/>
      </w:pPr>
      <w:r>
        <w:t>Ambiente antes do teste</w:t>
      </w:r>
    </w:p>
    <w:p>
      <w:r>
        <w:rPr/>
        <w:t>Boa parte das horas perdidas está na preparação: a versão correta da aplicação, o conjunto de dados adequado, a configuração que faz o serviço ser chamado. Ambientes compartilhados exigem disciplina — quando mais de uma pessoa usa a mesma base, a mudança de uma pode invalidar o teste da outra. Antes de alterar o que é compartilhado, confirme se alguém já alterou; depois de alterar, deixe claro o que foi feito.</w:t>
      </w:r>
    </w:p>
    <w:p>
      <w:pPr>
        <w:pStyle w:val="Heading4"/>
      </w:pPr>
      <w:r>
        <w:t>Execução, evidência e prova</w:t>
      </w:r>
    </w:p>
    <w:p>
      <w:r>
        <w:rPr/>
        <w:t xml:space="preserve">Evidência de teste não é print de tela bonito: é o conjunto que permite a outra pessoa reconstruir o que você fez — </w:t>
      </w:r>
      <w:r>
        <w:rPr>
          <w:b/>
        </w:rPr>
        <w:t>versão</w:t>
      </w:r>
      <w:r>
        <w:rPr/>
        <w:t xml:space="preserve"> do pacote em execução, </w:t>
      </w:r>
      <w:r>
        <w:rPr>
          <w:b/>
        </w:rPr>
        <w:t>cenário</w:t>
      </w:r>
      <w:r>
        <w:rPr/>
        <w:t xml:space="preserve"> executado, </w:t>
      </w:r>
      <w:r>
        <w:rPr>
          <w:b/>
        </w:rPr>
        <w:t>dados</w:t>
      </w:r>
      <w:r>
        <w:rPr/>
        <w:t xml:space="preserve"> usados e </w:t>
      </w:r>
      <w:r>
        <w:rPr>
          <w:b/>
        </w:rPr>
        <w:t>resultado</w:t>
      </w:r>
      <w:r>
        <w:rPr/>
        <w:t xml:space="preserve"> obtido, incluindo o retorno técnico quando a validação é de integração (o corpo enviado e a resposta recebida). Em integrações, o retorno em formato estruturado é a prova mais forte: ele mostra o que o serviço mandou, não o que a tela mostrou. Vale registrar também as situações de borda que você testou e que não estavam no roteiro: elas viram o próximo cenário.</w:t>
      </w:r>
    </w:p>
    <w:p>
      <w:pPr>
        <w:pStyle w:val="Heading4"/>
      </w:pPr>
      <w:r>
        <w:t>Recálculo e tolerância</w:t>
      </w:r>
    </w:p>
    <w:p>
      <w:r>
        <w:rPr/>
        <w:t xml:space="preserve">Uma frente recorrente de teste é o </w:t>
      </w:r>
      <w:r>
        <w:rPr>
          <w:b/>
        </w:rPr>
        <w:t>recálculo</w:t>
      </w:r>
      <w:r>
        <w:rPr/>
        <w:t xml:space="preserve">: mudam-se valores ou configurações e verifica-se o que o sistema recalcula. A regra central é uma faixa aceitável — limites </w:t>
      </w:r>
      <w:r>
        <w:rPr>
          <w:b/>
        </w:rPr>
        <w:t>mínimo e máximo</w:t>
      </w:r>
      <w:r>
        <w:rPr/>
        <w:t xml:space="preserve"> do valor solicitado definidos no convênio, com uma </w:t>
      </w:r>
      <w:r>
        <w:rPr>
          <w:b/>
        </w:rPr>
        <w:t>tolerância</w:t>
      </w:r>
      <w:r>
        <w:rPr/>
        <w:t xml:space="preserve"> percentual sobre eles. Há mais de um modo de processamento (recalcular apenas, ou recalcular junto com outros passos), e a diferença entre eles muda o resultado esperado do caso. Quando dois modos produzem números diferentes, o teste não é esperado: descubra </w:t>
      </w:r>
      <w:r>
        <w:rPr>
          <w:b/>
        </w:rPr>
        <w:t>qual regra</w:t>
      </w:r>
      <w:r>
        <w:rPr/>
        <w:t xml:space="preserve"> cada modo aplica e registre isso antes de apontar defeito.</w:t>
      </w:r>
    </w:p>
    <w:p>
      <w:pPr>
        <w:pStyle w:val="Heading4"/>
      </w:pPr>
      <w:r>
        <w:t>Disponibilização padrão</w:t>
      </w:r>
    </w:p>
    <w:p>
      <w:r>
        <w:rPr/>
        <w:t>Existe uma rotina própria para publicar entregas padronizadas: uma matriz de cenários cobre as combinações de aplicação web, plugins e utilitários, e cada linha diz o que conferir. Dois pontos chamam atenção nessa rotina:</w:t>
      </w:r>
    </w:p>
    <w:p>
      <w:pPr>
        <w:pStyle w:val="ListBullet"/>
      </w:pPr>
      <w:r>
        <w:rPr>
          <w:b/>
        </w:rPr>
        <w:t>Quando o cliente ainda não tem o módulo</w:t>
      </w:r>
      <w:r>
        <w:rPr/>
        <w:t>, a modalidade de entrega muda: além de publicar a aplicação, é preciso preparar o que ela espera encontrar (alias de conexão, procedimentos auxiliares) e limpar registros antigos do site para não misturar configurações.</w:t>
      </w:r>
    </w:p>
    <w:p>
      <w:pPr>
        <w:pStyle w:val="ListBullet"/>
      </w:pPr>
      <w:r>
        <w:rPr>
          <w:b/>
        </w:rPr>
        <w:t>Dependências têm ordem.</w:t>
      </w:r>
      <w:r>
        <w:rPr/>
        <w:t xml:space="preserve"> Publicar arquivos sem garantir os pré-requisitos de banco produz erro silencioso — a tela abre, mas a funcionalidade não encontra o que precisa.</w:t>
      </w:r>
    </w:p>
    <w:p>
      <w:pPr>
        <w:pStyle w:val="Heading4"/>
      </w:pPr>
      <w:r>
        <w:t>Fechamento do pacote</w:t>
      </w:r>
    </w:p>
    <w:p>
      <w:r>
        <w:rPr/>
        <w:t>Quando o trabalho termina, o pacote mostra o que foi feito: revisão dos itens, registro de horas no cronograma e mudança de situação. Essa etapa é tão parte do teste quanto a execução — entrega sem registro não é entrega. O mesmo vale para a comunicação do resultado: dizer o que passou, o que falhou, com que evidência e o que ficou pendente é o que permite alguém decidir.</w:t>
      </w:r>
    </w:p>
    <w:p>
      <w:pPr>
        <w:pStyle w:val="Heading2"/>
      </w:pPr>
      <w:r>
        <w:t>Especificação e plano de teste (EPT)</w:t>
      </w:r>
    </w:p>
    <w:p>
      <w:pPr>
        <w:pStyle w:val="ListNumber"/>
      </w:pPr>
      <w:r>
        <w:rPr/>
        <w:t xml:space="preserve">Iniciar pela EPT existente: pegar e utilizar a </w:t>
      </w:r>
      <w:r>
        <w:rPr>
          <w:b/>
        </w:rPr>
        <w:t>EPT</w:t>
      </w:r>
      <w:r>
        <w:rPr/>
        <w:t xml:space="preserve"> já disponível No item para dar início à execução dos testes.</w:t>
      </w:r>
    </w:p>
    <w:p>
      <w:pPr>
        <w:pStyle w:val="ListNumber"/>
      </w:pPr>
      <w:r>
        <w:rPr/>
        <w:t xml:space="preserve">Divisão de escopo e apoio mútuo com Santana: - </w:t>
      </w:r>
      <w:r>
        <w:rPr>
          <w:b/>
        </w:rPr>
        <w:t>Santana</w:t>
      </w:r>
      <w:r>
        <w:rPr/>
        <w:t xml:space="preserve"> já está atuando no mesmo projeto, especificamente na frente de API. - O orientador fará a ponte para que Santana ajude o operador e vice-versa, podendo acionar Diretamente tanto Santana quanto o próprio orientador quando precisar de ajuda.</w:t>
      </w:r>
    </w:p>
    <w:p>
      <w:pPr>
        <w:pStyle w:val="ListNumber"/>
      </w:pPr>
      <w:r>
        <w:rPr/>
        <w:t xml:space="preserve">Ganho de experiência prática no Autorizador: Testes da </w:t>
      </w:r>
      <w:r>
        <w:rPr>
          <w:b/>
        </w:rPr>
        <w:t>EPT que ele mesmo escreveu</w:t>
      </w:r>
      <w:r>
        <w:rPr/>
        <w:t xml:space="preserve"> serve para do módulo.</w:t>
      </w:r>
    </w:p>
    <w:p>
      <w:pPr>
        <w:pStyle w:val="ListNumber"/>
      </w:pPr>
      <w:r>
        <w:rPr/>
        <w:t>Cuidado ao subir base e trocar pasta compartilhada: - O procedimento habitual citado é. Santana já não fez essa alteração, evitando sobrescrever ou Desconfigurar o ambiente em uso pelo colega. - Na barra de mensagem fixada do chat, observa-se a referência às pastas de Trabalho compartilhadas (</w:t>
      </w:r>
      <w:r>
        <w:rPr>
          <w:rFonts w:ascii="Consolas" w:hAnsi="Consolas"/>
          <w:color w:val="0F172A"/>
          <w:sz w:val="18"/>
        </w:rPr>
        <w:t>Arquivos e SPRINTS: \\</w:t>
      </w:r>
      <w:r>
        <w:rPr/>
        <w:t>host-interno</w:t>
      </w:r>
      <w:r>
        <w:rPr>
          <w:rFonts w:ascii="Consolas" w:hAnsi="Consolas"/>
          <w:color w:val="0F172A"/>
          <w:sz w:val="18"/>
        </w:rPr>
        <w:t>\Mesa_C6 ArquivosSites: \\</w:t>
      </w:r>
      <w:r>
        <w:rPr/>
        <w:t>host-interno</w:t>
      </w:r>
      <w:r>
        <w:rPr>
          <w:rFonts w:ascii="Consolas" w:hAnsi="Consolas"/>
          <w:color w:val="0F172A"/>
          <w:sz w:val="18"/>
        </w:rPr>
        <w:t>\C6 UDL Base</w:t>
      </w:r>
      <w:r>
        <w:rPr/>
        <w:t>).</w:t>
      </w:r>
    </w:p>
    <w:p>
      <w:r>
        <w:rPr/>
        <w:t>Verificar se outro operador que atua no mesmo projeto (neste caso, Santana na frente de API) já Alterou o apontamento. Base mudar a pastinha" (apenas menciona a rotina e exibe o atalho fixado no topo Do chat).</w:t>
      </w:r>
    </w:p>
    <w:p>
      <w:r>
        <w:rPr/>
        <w:t xml:space="preserve">A planilha </w:t>
      </w:r>
      <w:r>
        <w:rPr>
          <w:rFonts w:ascii="Consolas" w:hAnsi="Consolas"/>
          <w:color w:val="0F172A"/>
          <w:sz w:val="18"/>
        </w:rPr>
        <w:t>EPT_586780.xls</w:t>
      </w:r>
      <w:r>
        <w:rPr/>
        <w:t xml:space="preserve"> (Excel ) documenta os casos de teste do item:</w:t>
      </w:r>
    </w:p>
    <w:p>
      <w:pPr>
        <w:pStyle w:val="ListBullet"/>
      </w:pPr>
      <w:r>
        <w:rPr>
          <w:b/>
        </w:rPr>
        <w:t>Caso 001.1:</w:t>
      </w:r>
      <w:r>
        <w:rPr/>
        <w:t xml:space="preserve"> — a mesma redação da solução proposta na EF (RFP001).</w:t>
      </w:r>
    </w:p>
    <w:p>
      <w:pPr>
        <w:pStyle w:val="ListBullet"/>
      </w:pPr>
      <w:r>
        <w:rPr/>
        <w:t xml:space="preserve">Pré-condição:; em </w:t>
      </w:r>
      <w:r>
        <w:rPr>
          <w:rFonts w:ascii="Consolas" w:hAnsi="Consolas"/>
          <w:color w:val="0F172A"/>
          <w:sz w:val="18"/>
        </w:rPr>
        <w:t>Versões</w:t>
      </w:r>
      <w:r>
        <w:rPr/>
        <w:t>.</w:t>
      </w:r>
    </w:p>
    <w:p>
      <w:r>
        <w:rPr/>
        <w:t xml:space="preserve">Jonas manda o colega abrir o documento da (compartilhamento </w:t>
      </w:r>
      <w:r>
        <w:rPr>
          <w:rFonts w:ascii="Consolas" w:hAnsi="Consolas"/>
          <w:color w:val="0F172A"/>
          <w:sz w:val="18"/>
        </w:rPr>
        <w:t>Mesa_C6</w:t>
      </w:r>
      <w:r>
        <w:rPr/>
        <w:t xml:space="preserve">): </w:t>
      </w:r>
      <w:r>
        <w:rPr>
          <w:rFonts w:ascii="Consolas" w:hAnsi="Consolas"/>
          <w:color w:val="0F172A"/>
          <w:sz w:val="18"/>
        </w:rPr>
        <w:t>Relatorio_de_Testes_586780</w:t>
      </w:r>
      <w:r>
        <w:rPr/>
        <w:t xml:space="preserve"> (Word, 99 KB) e </w:t>
      </w:r>
      <w:r>
        <w:rPr>
          <w:rFonts w:ascii="Consolas" w:hAnsi="Consolas"/>
          <w:color w:val="0F172A"/>
          <w:sz w:val="18"/>
        </w:rPr>
        <w:t>D586780</w:t>
      </w:r>
      <w:r>
        <w:rPr/>
        <w:t xml:space="preserve"> (PDF da EF, 365 KB).</w:t>
      </w:r>
    </w:p>
    <w:p>
      <w:pPr>
        <w:pStyle w:val="ListBullet"/>
      </w:pPr>
      <w:r>
        <w:rPr>
          <w:b/>
        </w:rPr>
        <w:t>Cenário 1 (importação):</w:t>
      </w:r>
      <w:r>
        <w:rPr/>
        <w:t xml:space="preserve"> —</w:t>
      </w:r>
    </w:p>
    <w:p>
      <w:pPr>
        <w:pStyle w:val="ListBullet"/>
      </w:pPr>
      <w:r>
        <w:rPr>
          <w:b/>
        </w:rPr>
        <w:t>Passos (8):</w:t>
      </w:r>
      <w:r>
        <w:rPr/>
        <w:t xml:space="preserve"> (1) garantir que a proposta exista no sistema; (2) garantir que a proposta possua documento anexado no checklist; (3) acionar o envio da proposta pelo endpoint (</w:t>
      </w:r>
      <w:r>
        <w:rPr>
          <w:rFonts w:ascii="Consolas" w:hAnsi="Consolas"/>
          <w:color w:val="0F172A"/>
          <w:sz w:val="18"/>
        </w:rPr>
        <w:t>/proposal/import</w:t>
      </w:r>
      <w:r>
        <w:rPr/>
        <w:t xml:space="preserve"> ou </w:t>
      </w:r>
      <w:r>
        <w:rPr>
          <w:rFonts w:ascii="Consolas" w:hAnsi="Consolas"/>
          <w:color w:val="0F172A"/>
          <w:sz w:val="18"/>
        </w:rPr>
        <w:t>/proposal/update</w:t>
      </w:r>
      <w:r>
        <w:rPr/>
        <w:t xml:space="preserve">, conforme o cenário); (4) capturar a requisição gerada pelo plugin antes do envio ao sistema externo; (5) validar no objeto </w:t>
      </w:r>
      <w:r>
        <w:rPr>
          <w:rFonts w:ascii="Consolas" w:hAnsi="Consolas"/>
          <w:color w:val="0F172A"/>
          <w:sz w:val="18"/>
        </w:rPr>
        <w:t>Client</w:t>
      </w:r>
      <w:r>
        <w:rPr/>
        <w:t xml:space="preserve"> a presença do agrupamento de documentos anexados conforme a nomenclatura homologada; (6) conferir se os campos de tipo do documento, nome do documento e usuário responsável pela anexação estão preenchidos com os dados corretos do anexo; (7) verificar se os demais objetos do payload permanecem sem regressão, especialmente as estruturas </w:t>
      </w:r>
      <w:r>
        <w:rPr>
          <w:rFonts w:ascii="Consolas" w:hAnsi="Consolas"/>
          <w:color w:val="0F172A"/>
          <w:sz w:val="18"/>
        </w:rPr>
        <w:t>corbanData, Credor associatedProposals, last_ConsultINSS</w:t>
      </w:r>
      <w:r>
        <w:rPr/>
        <w:t xml:space="preserve"> e </w:t>
      </w:r>
      <w:r>
        <w:rPr>
          <w:rFonts w:ascii="Consolas" w:hAnsi="Consolas"/>
          <w:color w:val="0F172A"/>
          <w:sz w:val="18"/>
        </w:rPr>
        <w:t>Insurance_reuse</w:t>
      </w:r>
      <w:r>
        <w:rPr/>
        <w:t>; (8) validar a resposta HTTP e o corpo de retorno da integração.</w:t>
      </w:r>
    </w:p>
    <w:p>
      <w:pPr>
        <w:pStyle w:val="ListBullet"/>
      </w:pPr>
      <w:r>
        <w:rPr>
          <w:b/>
        </w:rPr>
        <w:t>Resultado esperado (sucesso):</w:t>
      </w:r>
      <w:r>
        <w:rPr/>
        <w:t xml:space="preserve"> status </w:t>
      </w:r>
      <w:r>
        <w:rPr>
          <w:rFonts w:ascii="Consolas" w:hAnsi="Consolas"/>
          <w:color w:val="0F172A"/>
          <w:sz w:val="18"/>
        </w:rPr>
        <w:t>200 OK</w:t>
      </w:r>
      <w:r>
        <w:rPr/>
        <w:t xml:space="preserve"> com </w:t>
      </w:r>
      <w:r>
        <w:rPr>
          <w:rFonts w:ascii="Consolas" w:hAnsi="Consolas"/>
          <w:color w:val="0F172A"/>
          <w:sz w:val="18"/>
        </w:rPr>
        <w:t>success=true, type=ok, message=proposal imported</w:t>
      </w:r>
      <w:r>
        <w:rPr/>
        <w:t xml:space="preserve"> e </w:t>
      </w:r>
      <w:r>
        <w:rPr>
          <w:rFonts w:ascii="Consolas" w:hAnsi="Consolas"/>
          <w:color w:val="0F172A"/>
          <w:sz w:val="18"/>
        </w:rPr>
        <w:t>details</w:t>
      </w:r>
      <w:r>
        <w:rPr/>
        <w:t xml:space="preserve"> conforme o padrão do serviço; o objeto </w:t>
      </w:r>
      <w:r>
        <w:rPr>
          <w:rFonts w:ascii="Consolas" w:hAnsi="Consolas"/>
          <w:color w:val="0F172A"/>
          <w:sz w:val="18"/>
        </w:rPr>
        <w:t>Client</w:t>
      </w:r>
      <w:r>
        <w:rPr/>
        <w:t xml:space="preserve"> deve conter o agrupamento de documentos anexados com os campos do documento e do usuário corretos.</w:t>
      </w:r>
    </w:p>
    <w:p>
      <w:pPr>
        <w:pStyle w:val="ListBullet"/>
      </w:pPr>
      <w:r>
        <w:rPr/>
        <w:t>O documento tem anotação de tarefa.</w:t>
      </w:r>
    </w:p>
    <w:p>
      <w:pPr>
        <w:pStyle w:val="ListNumber"/>
      </w:pPr>
      <w:r>
        <w:rPr/>
        <w:t xml:space="preserve">Usar exclusivamente a aba </w:t>
      </w:r>
      <w:r>
        <w:rPr>
          <w:rFonts w:ascii="Consolas" w:hAnsi="Consolas"/>
          <w:color w:val="0F172A"/>
          <w:sz w:val="18"/>
        </w:rPr>
        <w:t>Cenários</w:t>
      </w:r>
      <w:r>
        <w:rPr/>
        <w:t>: - As demais abas da pasta de trabalho (Planilha1, Planilha2, Esforço Padrão, Esforço Liberações Liberações) são abas auxiliares de cálculo e devem ser ignoradas pelo testador.</w:t>
      </w:r>
    </w:p>
    <w:p>
      <w:pPr>
        <w:pStyle w:val="ListNumber"/>
      </w:pPr>
      <w:r>
        <w:rPr>
          <w:b/>
        </w:rPr>
        <w:t xml:space="preserve">Orientações gerais registradas no cabeçalho da aba </w:t>
      </w:r>
      <w:r>
        <w:rPr>
          <w:rFonts w:ascii="Consolas" w:hAnsi="Consolas"/>
          <w:b/>
          <w:color w:val="0F172A"/>
          <w:sz w:val="18"/>
        </w:rPr>
        <w:t>Cenários</w:t>
      </w:r>
      <w:r>
        <w:rPr>
          <w:b/>
        </w:rPr>
        <w:t xml:space="preserve"> (linhas 1–6):</w:t>
      </w:r>
      <w:r>
        <w:rPr/>
        <w:t xml:space="preserve"> - A planilha contempla todos os processos que devem ser realizados durante testes de Disponibilização padrão. Estiver marcado como </w:t>
      </w:r>
      <w:r>
        <w:rPr>
          <w:rFonts w:ascii="Consolas" w:hAnsi="Consolas"/>
          <w:b/>
          <w:color w:val="0F172A"/>
          <w:sz w:val="18"/>
        </w:rPr>
        <w:t>"Sim"</w:t>
      </w:r>
      <w:r>
        <w:rPr/>
        <w:t xml:space="preserve"> (ou filtrar a coluna correspondente à modalidade da entrega). Serve para controle próprio do testador e </w:t>
      </w:r>
      <w:r>
        <w:rPr>
          <w:b/>
        </w:rPr>
        <w:t>não precisa ser enviada ao analista nem publicada</w:t>
      </w:r>
      <w:r>
        <w:rPr/>
        <w:t xml:space="preserve"> A menos que o analista peça. - Caso um módulo não possua processo na planilha, deve-se avisar o analista.</w:t>
      </w:r>
    </w:p>
    <w:p>
      <w:pPr>
        <w:pStyle w:val="ListNumber"/>
      </w:pPr>
      <w:r>
        <w:rPr/>
        <w:t xml:space="preserve">Filtro por </w:t>
      </w:r>
      <w:r>
        <w:rPr>
          <w:rFonts w:ascii="Consolas" w:hAnsi="Consolas"/>
          <w:color w:val="0F172A"/>
          <w:sz w:val="18"/>
        </w:rPr>
        <w:t>Artefato</w:t>
      </w:r>
      <w:r>
        <w:rPr/>
        <w:t xml:space="preserve"> (coluna </w:t>
      </w:r>
      <w:r>
        <w:rPr>
          <w:rFonts w:ascii="Consolas" w:hAnsi="Consolas"/>
          <w:color w:val="0F172A"/>
          <w:sz w:val="18"/>
        </w:rPr>
        <w:t>A</w:t>
      </w:r>
      <w:r>
        <w:rPr/>
        <w:t>): - Seleciona-se na coluna A o tipo de artefato que está sendo liberado (Web Site.Net, Plugin Linha de comando.Net, Linha de comando Delphi, Relatório, Todos - Tema / Reg / FiMenu Web Aut SubSite CP, Web Aut SubSite Empr, Web Aut SubSite FGTS, Web Aut SubSite Veic Web Autorizador de Acordos — ver ).</w:t>
      </w:r>
    </w:p>
    <w:p>
      <w:r>
        <w:rPr/>
        <w:t xml:space="preserve">Nas colunas </w:t>
      </w:r>
      <w:r>
        <w:rPr>
          <w:rFonts w:ascii="Consolas" w:hAnsi="Consolas"/>
          <w:color w:val="0F172A"/>
          <w:sz w:val="18"/>
        </w:rPr>
        <w:t>G</w:t>
      </w:r>
      <w:r>
        <w:rPr/>
        <w:t xml:space="preserve"> a </w:t>
      </w:r>
      <w:r>
        <w:rPr>
          <w:rFonts w:ascii="Consolas" w:hAnsi="Consolas"/>
          <w:color w:val="0F172A"/>
          <w:sz w:val="18"/>
        </w:rPr>
        <w:t>J</w:t>
      </w:r>
      <w:r>
        <w:rPr/>
        <w:t xml:space="preserve"> da aba </w:t>
      </w:r>
      <w:r>
        <w:rPr>
          <w:rFonts w:ascii="Consolas" w:hAnsi="Consolas"/>
          <w:color w:val="0F172A"/>
          <w:sz w:val="18"/>
        </w:rPr>
        <w:t>Cenários</w:t>
      </w:r>
      <w:r>
        <w:rPr/>
        <w:t>, cada processo indica (</w:t>
      </w:r>
      <w:r>
        <w:rPr>
          <w:rFonts w:ascii="Consolas" w:hAnsi="Consolas"/>
          <w:color w:val="0F172A"/>
          <w:sz w:val="18"/>
        </w:rPr>
        <w:t>Sim</w:t>
      </w:r>
      <w:r>
        <w:rPr/>
        <w:t xml:space="preserve"> / </w:t>
      </w:r>
      <w:r>
        <w:rPr>
          <w:rFonts w:ascii="Consolas" w:hAnsi="Consolas"/>
          <w:color w:val="0F172A"/>
          <w:sz w:val="18"/>
        </w:rPr>
        <w:t>Não</w:t>
      </w:r>
      <w:r>
        <w:rPr/>
        <w:t>) em quais modalidades ele Deve ser executado:</w:t>
      </w:r>
    </w:p>
    <w:p>
      <w:pPr>
        <w:pStyle w:val="ListBullet"/>
      </w:pPr>
      <w:r>
        <w:rPr>
          <w:b/>
        </w:rPr>
        <w:t xml:space="preserve">Coluna </w:t>
      </w:r>
      <w:r>
        <w:rPr>
          <w:rFonts w:ascii="Consolas" w:hAnsi="Consolas"/>
          <w:b/>
          <w:color w:val="0F172A"/>
          <w:sz w:val="18"/>
        </w:rPr>
        <w:t>G</w:t>
      </w:r>
      <w:r>
        <w:rPr>
          <w:b/>
        </w:rPr>
        <w:t>:</w:t>
      </w:r>
      <w:r>
        <w:rPr/>
        <w:t xml:space="preserve"> </w:t>
      </w:r>
      <w:r>
        <w:rPr>
          <w:rFonts w:ascii="Consolas" w:hAnsi="Consolas"/>
          <w:color w:val="0F172A"/>
          <w:sz w:val="18"/>
        </w:rPr>
        <w:t>Entrega inicial - Completo</w:t>
      </w:r>
      <w:r>
        <w:rPr/>
        <w:t xml:space="preserve"> (quando o cliente </w:t>
      </w:r>
      <w:r>
        <w:rPr>
          <w:b/>
        </w:rPr>
        <w:t>ainda não possui</w:t>
      </w:r>
      <w:r>
        <w:rPr/>
        <w:t xml:space="preserve"> o módulo).</w:t>
      </w:r>
    </w:p>
    <w:p>
      <w:pPr>
        <w:pStyle w:val="ListBullet"/>
      </w:pPr>
      <w:r>
        <w:rPr>
          <w:b/>
        </w:rPr>
        <w:t xml:space="preserve">Coluna </w:t>
      </w:r>
      <w:r>
        <w:rPr>
          <w:rFonts w:ascii="Consolas" w:hAnsi="Consolas"/>
          <w:b/>
          <w:color w:val="0F172A"/>
          <w:sz w:val="18"/>
        </w:rPr>
        <w:t>H</w:t>
      </w:r>
      <w:r>
        <w:rPr>
          <w:b/>
        </w:rPr>
        <w:t>:</w:t>
      </w:r>
      <w:r>
        <w:rPr/>
        <w:t xml:space="preserve"> </w:t>
      </w:r>
      <w:r>
        <w:rPr>
          <w:rFonts w:ascii="Consolas" w:hAnsi="Consolas"/>
          <w:color w:val="0F172A"/>
          <w:sz w:val="18"/>
        </w:rPr>
        <w:t>Testar se o cliente já tiver o módulo?</w:t>
      </w:r>
    </w:p>
    <w:p>
      <w:pPr>
        <w:pStyle w:val="ListBullet"/>
      </w:pPr>
      <w:r>
        <w:rPr>
          <w:b/>
        </w:rPr>
        <w:t xml:space="preserve">Coluna </w:t>
      </w:r>
      <w:r>
        <w:rPr>
          <w:rFonts w:ascii="Consolas" w:hAnsi="Consolas"/>
          <w:b/>
          <w:color w:val="0F172A"/>
          <w:sz w:val="18"/>
        </w:rPr>
        <w:t>I</w:t>
      </w:r>
      <w:r>
        <w:rPr>
          <w:b/>
        </w:rPr>
        <w:t>:</w:t>
      </w:r>
      <w:r>
        <w:rPr/>
        <w:t xml:space="preserve"> </w:t>
      </w:r>
      <w:r>
        <w:rPr>
          <w:rFonts w:ascii="Consolas" w:hAnsi="Consolas"/>
          <w:color w:val="0F172A"/>
          <w:sz w:val="18"/>
        </w:rPr>
        <w:t>Fluxo Limpo Versão Padrão</w:t>
      </w:r>
    </w:p>
    <w:p>
      <w:pPr>
        <w:pStyle w:val="ListBullet"/>
      </w:pPr>
      <w:r>
        <w:rPr>
          <w:b/>
        </w:rPr>
        <w:t xml:space="preserve">Coluna </w:t>
      </w:r>
      <w:r>
        <w:rPr>
          <w:rFonts w:ascii="Consolas" w:hAnsi="Consolas"/>
          <w:b/>
          <w:color w:val="0F172A"/>
          <w:sz w:val="18"/>
        </w:rPr>
        <w:t>J</w:t>
      </w:r>
      <w:r>
        <w:rPr>
          <w:b/>
        </w:rPr>
        <w:t>:</w:t>
      </w:r>
      <w:r>
        <w:rPr/>
        <w:t xml:space="preserve"> </w:t>
      </w:r>
      <w:r>
        <w:rPr>
          <w:rFonts w:ascii="Consolas" w:hAnsi="Consolas"/>
          <w:color w:val="0F172A"/>
          <w:sz w:val="18"/>
        </w:rPr>
        <w:t>Entrega inicial - Reduzido</w:t>
      </w:r>
    </w:p>
    <w:p>
      <w:r>
        <w:rPr/>
        <w:t>No caso atribuído a William</w:t>
      </w:r>
      <w:r>
        <w:rPr>
          <w:b/>
        </w:rPr>
        <w:t xml:space="preserve"> (</w:t>
      </w:r>
      <w:r>
        <w:rPr/>
        <w:t xml:space="preserve">Portobank — liberação do módulo padrão): - Como o cliente </w:t>
      </w:r>
      <w:r>
        <w:rPr>
          <w:b/>
        </w:rPr>
        <w:t xml:space="preserve">não tem o módulo, aplica-se a coluna </w:t>
      </w:r>
      <w:r>
        <w:rPr>
          <w:rFonts w:ascii="Consolas" w:hAnsi="Consolas"/>
          <w:color w:val="0F172A"/>
          <w:sz w:val="18"/>
        </w:rPr>
        <w:t>G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Entrega inicial - Completo</w:t>
      </w:r>
      <w:r>
        <w:rPr/>
        <w:t xml:space="preserve"> = </w:t>
      </w:r>
      <w:r>
        <w:rPr>
          <w:rFonts w:ascii="Consolas" w:hAnsi="Consolas"/>
          <w:color w:val="0F172A"/>
          <w:sz w:val="18"/>
        </w:rPr>
        <w:t>Sim</w:t>
      </w:r>
      <w:r>
        <w:rPr/>
        <w:t xml:space="preserve">). - Filtrando </w:t>
      </w:r>
      <w:r>
        <w:rPr>
          <w:rFonts w:ascii="Consolas" w:hAnsi="Consolas"/>
          <w:color w:val="0F172A"/>
          <w:sz w:val="18"/>
        </w:rPr>
        <w:t>Artefato = Plugin</w:t>
      </w:r>
      <w:r>
        <w:rPr/>
        <w:t xml:space="preserve"> e </w:t>
      </w:r>
      <w:r>
        <w:rPr>
          <w:rFonts w:ascii="Consolas" w:hAnsi="Consolas"/>
          <w:color w:val="0F172A"/>
          <w:sz w:val="18"/>
        </w:rPr>
        <w:t>Entrega inicial - Completo = Sim</w:t>
      </w:r>
      <w:r>
        <w:rPr/>
        <w:t xml:space="preserve">, restam apenas </w:t>
      </w:r>
      <w:r>
        <w:rPr>
          <w:b/>
        </w:rPr>
        <w:t>2 processos</w:t>
      </w:r>
      <w:r>
        <w:rPr/>
        <w:t xml:space="preserve"> (de 162 registros da planilha): 1. Linha 84 (</w:t>
      </w:r>
      <w:r>
        <w:rPr>
          <w:rFonts w:ascii="Consolas" w:hAnsi="Consolas"/>
          <w:color w:val="0F172A"/>
          <w:sz w:val="18"/>
        </w:rPr>
        <w:t>Instalação / Evidências</w:t>
      </w:r>
      <w:r>
        <w:rPr/>
        <w:t>, esforço ): mostrar o plugin aberto/instalado e rodando. 2. Linha 86 (</w:t>
      </w:r>
      <w:r>
        <w:rPr>
          <w:rFonts w:ascii="Consolas" w:hAnsi="Consolas"/>
          <w:color w:val="0F172A"/>
          <w:sz w:val="18"/>
        </w:rPr>
        <w:t>Criação de procedures:.NET - com a opção C, sem erros.</w:t>
      </w:r>
      <w:r>
        <w:rPr/>
        <w:t xml:space="preserve">, esforço ): executar A criação de procedures </w:t>
      </w:r>
      <w:r>
        <w:rPr>
          <w:rFonts w:ascii="Consolas" w:hAnsi="Consolas"/>
          <w:color w:val="0F172A"/>
          <w:sz w:val="18"/>
        </w:rPr>
        <w:t>.NET</w:t>
      </w:r>
      <w:r>
        <w:rPr/>
        <w:t xml:space="preserve"> com a opção </w:t>
      </w:r>
      <w:r>
        <w:rPr>
          <w:rFonts w:ascii="Consolas" w:hAnsi="Consolas"/>
          <w:b/>
          <w:color w:val="0F172A"/>
          <w:sz w:val="18"/>
        </w:rPr>
        <w:t>C</w:t>
      </w:r>
      <w:r>
        <w:rPr/>
        <w:t xml:space="preserve"> sem erros.</w:t>
      </w:r>
    </w:p>
    <w:p>
      <w:r>
        <w:rPr/>
        <w:t>O exemplo de teste mostra a lógica de montar pré-condições compatíveis com a saída: se o retorno esperado inclui uma despesa, preparar uma proposta com a despesa; se inclui reaproveitamento, preparar um caso de refinanciamento que tenha reaproveitamento. Configuração de despesa/política, gravação de proposta, uso de refinanciamento e comparação da resposta da API com a tela. Trata-se de um exemplo explicado, não de evidência validada.</w:t>
      </w:r>
    </w:p>
    <w:p>
      <w:r>
        <w:rPr/>
        <w:t>A orientação apresentada é:</w:t>
      </w:r>
    </w:p>
    <w:p>
      <w:pPr>
        <w:pStyle w:val="ListNumber"/>
      </w:pPr>
      <w:r>
        <w:rPr/>
        <w:t>Ler a EF do começo: entender objetivo, estado atual, requisito, premissas e dependências antes de escrever passos.</w:t>
      </w:r>
    </w:p>
    <w:p>
      <w:pPr>
        <w:pStyle w:val="ListNumber"/>
      </w:pPr>
      <w:r>
        <w:rPr/>
        <w:t>Separar os casos e itens: identificar projeto, número do caso e item da EF que está sendo testado; iniciar caso novo de forma visualmente distinta no modelo demonstrado.</w:t>
      </w:r>
    </w:p>
    <w:p>
      <w:pPr>
        <w:pStyle w:val="ListNumber"/>
      </w:pPr>
      <w:r>
        <w:rPr/>
        <w:t>Definir pré-condições e premissas: registrar o que deve existir antes do teste; algumas partes podem seguir o padrão do template, mas não lista todas as exceções.</w:t>
      </w:r>
    </w:p>
    <w:p>
      <w:pPr>
        <w:pStyle w:val="ListNumber"/>
      </w:pPr>
      <w:r>
        <w:rPr/>
        <w:t>Escrever cada etapa explicitamente: registrar navegação, ação e sequência, inclusive a configuração/preparação anterior ao teste principal; separar passos conforme muda o caso ou a etapa.</w:t>
      </w:r>
    </w:p>
    <w:p>
      <w:pPr>
        <w:pStyle w:val="ListNumber"/>
      </w:pPr>
      <w:r>
        <w:rPr/>
        <w:t>Definir resultado esperado: descrevê-lo conforme a EF e a documentação da API; o exemplo compara os campos/documentação da resposta ao requisito.</w:t>
      </w:r>
    </w:p>
    <w:p>
      <w:pPr>
        <w:pStyle w:val="ListNumber"/>
      </w:pPr>
      <w:r>
        <w:rPr/>
        <w:t>Revisar: após concluir, ler com o responsável e corrigir etapas faltantes ou sem sentido.</w:t>
      </w:r>
    </w:p>
    <w:p>
      <w:r>
        <w:rPr/>
        <w:t>Na parte final, o analista leia outra EF e prepare uma EPT. A descrição verbal do objetivo é alterar validações de recálculo para considerar limitadores mínimo/máximo de valor solicitado configurados no convênio e uma tolerância percentual; o comportamento atual é descrito como rígido, bloqueando diferenças pequenas.</w:t>
      </w:r>
    </w:p>
    <w:p>
      <w:r>
        <w:rPr/>
        <w:t>Valores numéricos usados para explicar o reaproveitamento de seguro são exemplos, não critérios de aceite para o exercício.</w:t>
      </w:r>
    </w:p>
    <w:p>
      <w:r>
        <w:rPr/>
        <w:t>Afirma que mudanças podem envolver Autorizador e Empregador e que configuração em ambos pode ser necessária; menciona plugin, esteira e averbação. A outra parte admite conhecer mais o do que todos os módulos e diz não ter feito desaverbação nesse contexto. Não é uma especificação de integração nem define quando testar cada módulo.</w:t>
      </w:r>
    </w:p>
    <w:p>
      <w:r>
        <w:rPr/>
        <w:t>A orientação geral é ler a EF e escrever cenários de teste, pré-condições, ações e resultados esperados, depois passar o conteúdo a Excel/geração de documento e atualizá-lo conforme o teste evolui. O exemplo verbal é uma configuração de recálculo que preservaria um valor líquido original quando o valor recalculado fosse inferior; são citados dois processos/parametrizações e casos de configuração e comparação. Isso é um exemplo apresentado, não regra de negócio validada. Template, passos, campos, fórmula e resultado precisam da EF vigente.</w:t>
      </w:r>
    </w:p>
    <w:p>
      <w:pPr>
        <w:pStyle w:val="Heading2"/>
      </w:pPr>
      <w:r>
        <w:t>Outros pontos</w:t>
      </w:r>
    </w:p>
    <w:p>
      <w:r>
        <w:rPr/>
        <w:t xml:space="preserve">O Notepad++ (aba não salva, 191 linhas, CRLF/UTF-8) mostra o payload enviado pelo plugin para uma proposta de teste. </w:t>
      </w:r>
      <w:r>
        <w:rPr>
          <w:b/>
        </w:rPr>
        <w:t>Estrutura de campos</w:t>
      </w:r>
      <w:r>
        <w:rPr/>
        <w:t xml:space="preserve"> (valores de clientes de teste e dados pessoais omitidos aqui de propósito):</w:t>
      </w:r>
    </w:p>
    <w:p>
      <w:pPr>
        <w:pStyle w:val="ListBullet"/>
      </w:pPr>
      <w:r>
        <w:rPr>
          <w:b/>
        </w:rPr>
        <w:t xml:space="preserve">Objeto </w:t>
      </w:r>
      <w:r>
        <w:rPr>
          <w:rFonts w:ascii="Consolas" w:hAnsi="Consolas"/>
          <w:b/>
          <w:color w:val="0F172A"/>
          <w:sz w:val="18"/>
        </w:rPr>
        <w:t>client { … }</w:t>
      </w:r>
      <w:r>
        <w:rPr>
          <w:b/>
        </w:rPr>
        <w:t>:</w:t>
      </w:r>
      <w:r>
        <w:rPr/>
        <w:t xml:space="preserve"> id, tax_identifier, name, verification_code, pensioner_enrollment, enrollment, mother_name, phone_area_code, phone, birthday, marital_status, nationality, national_document, address_street, address_number, zip_code, neighborhood, city, state, address_complement, country, email.</w:t>
      </w:r>
    </w:p>
    <w:p>
      <w:pPr>
        <w:pStyle w:val="ListBullet"/>
      </w:pPr>
      <w:r>
        <w:rPr>
          <w:b/>
        </w:rPr>
        <w:t xml:space="preserve">Objeto </w:t>
      </w:r>
      <w:r>
        <w:rPr>
          <w:rFonts w:ascii="Consolas" w:hAnsi="Consolas"/>
          <w:b/>
          <w:color w:val="0F172A"/>
          <w:sz w:val="18"/>
        </w:rPr>
        <w:t>corban_data { … }</w:t>
      </w:r>
      <w:r>
        <w:rPr/>
        <w:t xml:space="preserve"> (promotora/correspondente): </w:t>
      </w:r>
      <w:r>
        <w:rPr>
          <w:rFonts w:ascii="Consolas" w:hAnsi="Consolas"/>
          <w:color w:val="0F172A"/>
          <w:sz w:val="18"/>
        </w:rPr>
        <w:t>id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"001010"</w:t>
      </w:r>
      <w:r>
        <w:rPr/>
        <w:t xml:space="preserve"> — mesma que aparece na URL da Proposta Sintetizada </w:t>
      </w:r>
      <w:r>
        <w:rPr>
          <w:rFonts w:ascii="Consolas" w:hAnsi="Consolas"/>
          <w:color w:val="0F172A"/>
          <w:sz w:val="18"/>
        </w:rPr>
        <w:t>Origem3=001010</w:t>
      </w:r>
      <w:r>
        <w:rPr/>
        <w:t xml:space="preserve">), </w:t>
      </w:r>
      <w:r>
        <w:rPr>
          <w:rFonts w:ascii="Consolas" w:hAnsi="Consolas"/>
          <w:color w:val="0F172A"/>
          <w:sz w:val="18"/>
        </w:rPr>
        <w:t>company_name, fancy_name, document, address_street, address_number, zip_code, neighborhood, city, state</w:t>
      </w:r>
      <w:r>
        <w:rPr/>
        <w:t>.</w:t>
      </w:r>
    </w:p>
    <w:p>
      <w:pPr>
        <w:pStyle w:val="ListBullet"/>
      </w:pPr>
      <w:r>
        <w:rPr/>
        <w:t xml:space="preserve">Os valores de contrato conferem com a tela </w:t>
      </w:r>
      <w:r>
        <w:rPr>
          <w:rFonts w:ascii="Consolas" w:hAnsi="Consolas"/>
          <w:color w:val="0F172A"/>
          <w:sz w:val="18"/>
        </w:rPr>
        <w:t>Dados da Operação</w:t>
      </w:r>
      <w:r>
        <w:rPr/>
        <w:t xml:space="preserve"> da Proposta Sintetizada: Valor Cliente 2.000,00, Valor Parcela 89,47, Valor Financiado 2.078,59.</w:t>
      </w:r>
    </w:p>
    <w:p>
      <w:r>
        <w:rPr/>
        <w:t>Ponto-chave:</w:t>
      </w:r>
      <w:r>
        <w:rPr>
          <w:b/>
        </w:rPr>
        <w:t xml:space="preserve"> o novo agrupamento de documentos anexados (item da OS 586780) entra </w:t>
      </w:r>
      <w:r>
        <w:rPr/>
        <w:t xml:space="preserve">dentro do objeto </w:t>
      </w:r>
      <w:r>
        <w:rPr>
          <w:rFonts w:ascii="Consolas" w:hAnsi="Consolas"/>
          <w:color w:val="0F172A"/>
          <w:sz w:val="18"/>
        </w:rPr>
        <w:t>client</w:t>
      </w:r>
      <w:r>
        <w:rPr/>
        <w:t>.</w:t>
      </w:r>
    </w:p>
    <w:p>
      <w:r>
        <w:rPr/>
        <w:t>Embora nenhum comando SQL seja digitado em um console durante o vídeo, a planilha exibe instruções Diretas sobre tabelas e utilitários de banco de dados:</w:t>
      </w:r>
    </w:p>
    <w:p>
      <w:pPr>
        <w:pStyle w:val="ListBullet"/>
      </w:pPr>
      <w:r>
        <w:rPr/>
        <w:t>*</w:t>
      </w:r>
      <w:r>
        <w:rPr>
          <w:i/>
        </w:rPr>
        <w:t xml:space="preserve">Tabela </w:t>
      </w:r>
      <w:r>
        <w:rPr>
          <w:rFonts w:ascii="Consolas" w:hAnsi="Consolas"/>
          <w:i/>
          <w:color w:val="0F172A"/>
          <w:sz w:val="18"/>
        </w:rPr>
        <w:t>TPARWFIUTIL</w:t>
      </w:r>
      <w:r>
        <w:rPr>
          <w:i/>
        </w:rPr>
        <w:t xml:space="preserve">, campo </w:t>
      </w:r>
      <w:r>
        <w:rPr>
          <w:rFonts w:ascii="Consolas" w:hAnsi="Consolas"/>
          <w:i/>
          <w:color w:val="0F172A"/>
          <w:sz w:val="18"/>
        </w:rPr>
        <w:t>PWALIAS</w:t>
      </w:r>
      <w:r>
        <w:rPr>
          <w:i/>
        </w:rPr>
        <w:t xml:space="preserve"> + utilitário </w:t>
      </w:r>
      <w:r>
        <w:rPr>
          <w:rFonts w:ascii="Consolas" w:hAnsi="Consolas"/>
          <w:i/>
          <w:color w:val="0F172A"/>
          <w:sz w:val="18"/>
        </w:rPr>
        <w:t>WFIUTIL</w:t>
      </w:r>
      <w:r>
        <w:rPr>
          <w:i/>
        </w:rPr>
        <w:t xml:space="preserve"> (linhas 18 e 85):</w:t>
      </w:r>
    </w:p>
    <w:p>
      <w:pPr>
        <w:pStyle w:val="ListBullet"/>
      </w:pPr>
      <w:r>
        <w:rPr>
          <w:i/>
        </w:rPr>
        <w:t xml:space="preserve">Tabela </w:t>
      </w:r>
      <w:r>
        <w:rPr>
          <w:rFonts w:ascii="Consolas" w:hAnsi="Consolas"/>
          <w:i/>
          <w:color w:val="0F172A"/>
          <w:sz w:val="18"/>
        </w:rPr>
        <w:t>TRTHB</w:t>
      </w:r>
      <w:r>
        <w:rPr>
          <w:i/>
        </w:rPr>
        <w:t xml:space="preserve"> + utilitário </w:t>
      </w:r>
      <w:r>
        <w:rPr>
          <w:rFonts w:ascii="Consolas" w:hAnsi="Consolas"/>
          <w:i/>
          <w:color w:val="0F172A"/>
          <w:sz w:val="18"/>
        </w:rPr>
        <w:t>FI.SQLResutil</w:t>
      </w:r>
      <w:r>
        <w:rPr>
          <w:i/>
        </w:rPr>
        <w:t xml:space="preserve"> / menu </w:t>
      </w:r>
      <w:r>
        <w:rPr>
          <w:rFonts w:ascii="Consolas" w:hAnsi="Consolas"/>
          <w:i/>
          <w:color w:val="0F172A"/>
          <w:sz w:val="18"/>
        </w:rPr>
        <w:t>Serviços</w:t>
      </w:r>
      <w:r>
        <w:rPr>
          <w:i/>
        </w:rPr>
        <w:t xml:space="preserve"> + </w:t>
      </w:r>
      <w:r>
        <w:rPr>
          <w:rFonts w:ascii="Consolas" w:hAnsi="Consolas"/>
          <w:i/>
          <w:color w:val="0F172A"/>
          <w:sz w:val="18"/>
        </w:rPr>
        <w:t>WebAcesso</w:t>
      </w:r>
      <w:r>
        <w:rPr>
          <w:i/>
        </w:rPr>
        <w:t xml:space="preserve"> (linhas 20 e 21):</w:t>
      </w:r>
    </w:p>
    <w:p>
      <w:r>
        <w:rPr/>
        <w:t>A outra parte descreve uma máquina compartilhada/servidor e uma base de servidor com UDLs diferentes, além de pastas de aplicações e bases que podem atender a testes simultâneos.</w:t>
      </w:r>
    </w:p>
    <w:p>
      <w:pPr>
        <w:pStyle w:val="Heading2"/>
      </w:pPr>
      <w:r>
        <w:t>Execução, evidência e revisão</w:t>
      </w:r>
    </w:p>
    <w:p>
      <w:pPr>
        <w:pStyle w:val="ListBullet"/>
      </w:pPr>
      <w:r>
        <w:rPr/>
        <w:t xml:space="preserve"> </w:t>
      </w:r>
      <w:r>
        <w:br/>
      </w:r>
      <w:r>
        <w:rPr>
          <w:b/>
        </w:rPr>
        <w:t>Fluxo completo de investigação</w:t>
      </w:r>
      <w:r>
        <w:rPr/>
        <w:t xml:space="preserve"> da integração SrvEnvioPropExt: tela do Autorizador → registro em </w:t>
      </w:r>
      <w:r>
        <w:rPr>
          <w:rFonts w:ascii="Consolas" w:hAnsi="Consolas"/>
          <w:color w:val="0F172A"/>
          <w:sz w:val="18"/>
        </w:rPr>
        <w:t>ECONSULT</w:t>
      </w:r>
      <w:r>
        <w:rPr/>
        <w:t xml:space="preserve"> (por nome do serviço) → detalhe/payload em </w:t>
      </w:r>
      <w:r>
        <w:rPr>
          <w:rFonts w:ascii="Consolas" w:hAnsi="Consolas"/>
          <w:color w:val="0F172A"/>
          <w:sz w:val="18"/>
        </w:rPr>
        <w:t>ECONSULTD</w:t>
      </w:r>
      <w:r>
        <w:rPr/>
        <w:t xml:space="preserve"> (por </w:t>
      </w:r>
      <w:r>
        <w:rPr>
          <w:rFonts w:ascii="Consolas" w:hAnsi="Consolas"/>
          <w:color w:val="0F172A"/>
          <w:sz w:val="18"/>
        </w:rPr>
        <w:t>CDIDCONS</w:t>
      </w:r>
      <w:r>
        <w:rPr/>
        <w:t xml:space="preserve">) → JSON no Notepad++ → posição do novo agrupamento em </w:t>
      </w:r>
      <w:r>
        <w:rPr>
          <w:rFonts w:ascii="Consolas" w:hAnsi="Consolas"/>
          <w:color w:val="0F172A"/>
          <w:sz w:val="18"/>
        </w:rPr>
        <w:t>client</w:t>
      </w:r>
      <w:r>
        <w:rPr/>
        <w:t>.</w:t>
      </w:r>
      <w:r>
        <w:rPr/>
        <w:t xml:space="preserve"> </w:t>
      </w:r>
    </w:p>
    <w:p>
      <w:pPr>
        <w:pStyle w:val="ListBullet"/>
      </w:pPr>
      <w:r>
        <w:rPr/>
        <w:t xml:space="preserve"> </w:t>
      </w:r>
      <w:r>
        <w:br/>
      </w:r>
      <w:r>
        <w:rPr/>
        <w:t xml:space="preserve">Para artefatos simples como </w:t>
      </w:r>
      <w:r>
        <w:rPr>
          <w:rFonts w:ascii="Consolas" w:hAnsi="Consolas"/>
          <w:color w:val="0F172A"/>
          <w:sz w:val="18"/>
        </w:rPr>
        <w:t>Plugin</w:t>
      </w:r>
      <w:r>
        <w:rPr/>
        <w:t xml:space="preserve">, o teste principal consiste em Demonstrar o plugin </w:t>
      </w:r>
      <w:r>
        <w:rPr>
          <w:b/>
        </w:rPr>
        <w:t>instalado e rodando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Instalação / Evidências</w:t>
      </w:r>
      <w:r>
        <w:rPr/>
        <w:t>).</w:t>
      </w:r>
      <w:r>
        <w:rPr/>
        <w:t xml:space="preserve"> </w:t>
      </w:r>
    </w:p>
    <w:p>
      <w:pPr>
        <w:pStyle w:val="ListBullet"/>
      </w:pPr>
      <w:r>
        <w:rPr/>
        <w:t xml:space="preserve"> </w:t>
      </w:r>
      <w:r>
        <w:br/>
      </w:r>
      <w:r>
        <w:rPr/>
        <w:t xml:space="preserve">Nem todas as linhas da planilha geram documento de evidência: itens como Lista de plugins conforme planilha disponível nas ocorrências da OS de projeto (ou subprojeto, checar nos dois) (linha </w:t>
      </w:r>
      <w:r>
        <w:rPr>
          <w:rFonts w:ascii="Consolas" w:hAnsi="Consolas"/>
          <w:color w:val="0F172A"/>
          <w:sz w:val="18"/>
        </w:rPr>
        <w:t>87</w:t>
      </w:r>
      <w:r>
        <w:rPr/>
        <w:t xml:space="preserve">) são apenas uma </w:t>
      </w:r>
      <w:r>
        <w:rPr>
          <w:b/>
        </w:rPr>
        <w:t>conferência</w:t>
      </w:r>
      <w:r>
        <w:rPr/>
        <w:t xml:space="preserve"> para verificar se a lista está correta, sem necessidade de Anexar evidência formal.</w:t>
      </w:r>
      <w:r>
        <w:rPr/>
        <w:t xml:space="preserve"> </w:t>
      </w:r>
    </w:p>
    <w:p>
      <w:pPr>
        <w:pStyle w:val="ListBullet"/>
      </w:pPr>
      <w:r>
        <w:rPr/>
        <w:t xml:space="preserve"> </w:t>
      </w:r>
      <w:r>
        <w:br/>
      </w:r>
      <w:r>
        <w:rPr/>
        <w:t>Glauco alerta que o texto da linha 86 na planilha (</w:t>
      </w:r>
      <w:r>
        <w:rPr>
          <w:rFonts w:ascii="Consolas" w:hAnsi="Consolas"/>
          <w:color w:val="0F172A"/>
          <w:sz w:val="18"/>
        </w:rPr>
        <w:t>Criação de procedures:.NET - com a opção C, sem erros.</w:t>
      </w:r>
      <w:r>
        <w:rPr/>
        <w:t xml:space="preserve">) está desatualizado: além da criação com </w:t>
      </w:r>
      <w:r>
        <w:rPr>
          <w:rFonts w:ascii="Consolas" w:hAnsi="Consolas"/>
          <w:b/>
          <w:color w:val="0F172A"/>
          <w:sz w:val="18"/>
        </w:rPr>
        <w:t>C</w:t>
      </w:r>
      <w:r>
        <w:rPr>
          <w:b/>
        </w:rPr>
        <w:t xml:space="preserve">, é necessário </w:t>
      </w:r>
      <w:r>
        <w:rPr>
          <w:b/>
        </w:rPr>
        <w:t xml:space="preserve">conferir se o </w:t>
      </w:r>
      <w:r>
        <w:rPr>
          <w:rFonts w:ascii="Consolas" w:hAnsi="Consolas"/>
          <w:b/>
          <w:color w:val="0F172A"/>
          <w:sz w:val="18"/>
        </w:rPr>
        <w:t>W</w:t>
      </w:r>
      <w:r>
        <w:rPr>
          <w:b/>
        </w:rPr>
        <w:t xml:space="preserve"> existe lá</w:t>
      </w:r>
      <w:r>
        <w:rPr>
          <w:b/>
        </w:rPr>
        <w:t xml:space="preserve"> (criação/conferência Com </w:t>
      </w:r>
      <w:r>
        <w:rPr>
          <w:rFonts w:ascii="Consolas" w:hAnsi="Consolas"/>
          <w:b/>
          <w:color w:val="0F172A"/>
          <w:sz w:val="18"/>
        </w:rPr>
        <w:t>W</w:t>
      </w:r>
      <w:r>
        <w:rPr/>
        <w:t>) para garantir que está tudo certo.</w:t>
      </w:r>
      <w:r>
        <w:rPr/>
        <w:t xml:space="preserve"> </w:t>
      </w:r>
    </w:p>
    <w:p>
      <w:pPr>
        <w:pStyle w:val="Heading2"/>
      </w:pPr>
      <w:r>
        <w:t>Boas práticas e critérios de qualidade</w:t>
      </w:r>
    </w:p>
    <w:p>
      <w:pPr>
        <w:pStyle w:val="ListBullet"/>
      </w:pPr>
      <w:r>
        <w:rPr/>
        <w:t>Consultas são de leitura, mas apontam o caminho de rastreio no banco de CQ; os valores exibidos são dados fictícios de teste (clientes com CPF/CNPJ de teste).</w:t>
      </w:r>
    </w:p>
    <w:p>
      <w:pPr>
        <w:pStyle w:val="ListBullet"/>
      </w:pPr>
      <w:r>
        <w:rPr/>
        <w:t xml:space="preserve">Os caminhos de rede exibidos (compartilhamento </w:t>
      </w:r>
      <w:r>
        <w:rPr>
          <w:rFonts w:ascii="Consolas" w:hAnsi="Consolas"/>
          <w:color w:val="0F172A"/>
          <w:sz w:val="18"/>
        </w:rPr>
        <w:t>Mesa_C6</w:t>
      </w:r>
      <w:r>
        <w:rPr/>
        <w:t>, pasta de usuário) foram mascarados nos derivados por higiene.</w:t>
      </w:r>
    </w:p>
    <w:p>
      <w:pPr>
        <w:pStyle w:val="Heading1"/>
      </w:pPr>
      <w:r>
        <w:t>Ambientes, infraestrutura e acesso</w:t>
      </w:r>
    </w:p>
    <w:p>
      <w:pPr>
        <w:pStyle w:val="Legenda"/>
      </w:pPr>
      <w:r>
        <w:rPr/>
        <w:t>Componentes, versões, credenciais de integração, licenças e artefatos de ambientação.</w:t>
      </w:r>
    </w:p>
    <w:p>
      <w:pPr>
        <w:pStyle w:val="Heading2"/>
      </w:pPr>
      <w:r>
        <w:t>Ambiente, configuração e acesso: o que sustenta os testes</w:t>
      </w:r>
    </w:p>
    <w:p>
      <w:r>
        <w:rPr/>
        <w:t xml:space="preserve">Nenhum teste de integração funciona sem ambiente coerente. Esta frente tem três assuntos que se repetem: </w:t>
      </w:r>
      <w:r>
        <w:rPr>
          <w:b/>
        </w:rPr>
        <w:t>onde</w:t>
      </w:r>
      <w:r>
        <w:rPr/>
        <w:t xml:space="preserve"> o sistema roda, </w:t>
      </w:r>
      <w:r>
        <w:rPr>
          <w:b/>
        </w:rPr>
        <w:t>o que</w:t>
      </w:r>
      <w:r>
        <w:rPr/>
        <w:t xml:space="preserve"> ele precisa encontrar configurado e </w:t>
      </w:r>
      <w:r>
        <w:rPr>
          <w:b/>
        </w:rPr>
        <w:t>quem</w:t>
      </w:r>
      <w:r>
        <w:rPr/>
        <w:t xml:space="preserve"> pode fazer o quê.</w:t>
      </w:r>
    </w:p>
    <w:p>
      <w:pPr>
        <w:pStyle w:val="Heading4"/>
      </w:pPr>
      <w:r>
        <w:t>Ambientes e versões</w:t>
      </w:r>
    </w:p>
    <w:p>
      <w:r>
        <w:rPr/>
        <w:t xml:space="preserve">É comum haver mais de um lugar onde a mesma aplicação está publicada, e mais de uma versão em uso ao mesmo tempo — uma local, usada por quem está desenvolvendo, e uma compartilhada, usada pelos testes. O mesmo serviço pode responder de forma diferente em cada caminho; por isso, antes de concluir que há defeito, confirme </w:t>
      </w:r>
      <w:r>
        <w:rPr>
          <w:b/>
        </w:rPr>
        <w:t>qual endereço</w:t>
      </w:r>
      <w:r>
        <w:rPr/>
        <w:t xml:space="preserve"> você está chamando e </w:t>
      </w:r>
      <w:r>
        <w:rPr>
          <w:b/>
        </w:rPr>
        <w:t>qual versão</w:t>
      </w:r>
      <w:r>
        <w:rPr/>
        <w:t xml:space="preserve"> está publicada lá. Ambientes compartilhados têm uma regra de convivência: mudar algo que outro também usa exige avisar, e voltar atrás precisa ser possível.</w:t>
      </w:r>
    </w:p>
    <w:p>
      <w:pPr>
        <w:pStyle w:val="Heading4"/>
      </w:pPr>
      <w:r>
        <w:t>O que precisa estar configurado</w:t>
      </w:r>
    </w:p>
    <w:p>
      <w:r>
        <w:rPr/>
        <w:t>Aplicações de crédito dependem de parâmetros que não aparecem na tela, mas decidem o comportamento: apontamentos de conexão, integrações habilitadas, chaves de acesso a serviços. Esses parâmetros vivem em arquivos de configuração e em cadastros do próprio sistema. Duas consequências práticas:</w:t>
      </w:r>
    </w:p>
    <w:p>
      <w:pPr>
        <w:pStyle w:val="ListBullet"/>
      </w:pPr>
      <w:r>
        <w:rPr/>
        <w:t xml:space="preserve">Ao atualizar uma aplicação, </w:t>
      </w:r>
      <w:r>
        <w:rPr>
          <w:b/>
        </w:rPr>
        <w:t>preserve a configuração existente</w:t>
      </w:r>
      <w:r>
        <w:rPr/>
        <w:t xml:space="preserve"> — sobrescrever apaga apontamentos válidos e o erro aparece longe, em outra funcionalidade.</w:t>
      </w:r>
    </w:p>
    <w:p>
      <w:pPr>
        <w:pStyle w:val="ListBullet"/>
      </w:pPr>
      <w:r>
        <w:rPr/>
        <w:t xml:space="preserve">Ao diagnosticar </w:t>
      </w:r>
      <w:r>
        <w:rPr>
          <w:i/>
        </w:rPr>
        <w:t>a integração não chamou</w:t>
      </w:r>
      <w:r>
        <w:rPr/>
        <w:t xml:space="preserve">, verifique primeiro se ela está </w:t>
      </w:r>
      <w:r>
        <w:rPr>
          <w:b/>
        </w:rPr>
        <w:t>habilitada e apontada</w:t>
      </w:r>
      <w:r>
        <w:rPr/>
        <w:t xml:space="preserve"> para o ambiente certo, antes de investigar dados.</w:t>
      </w:r>
    </w:p>
    <w:p>
      <w:pPr>
        <w:pStyle w:val="Heading4"/>
      </w:pPr>
      <w:r>
        <w:t>Artefatos de ambientação</w:t>
      </w:r>
    </w:p>
    <w:p>
      <w:r>
        <w:rPr/>
        <w:t xml:space="preserve">Além da aplicação, cada cliente costuma exigir um conjunto de artefatos para o ambiente ficar equivalente ao de produção: pacotes de módulos, arquivos de parametrização, bases de referência do cliente. Esses itens circulam entre as pessoas do time, e vale saber como obtê-los sem depender de uma pessoa específica: pedir a quem tem, perguntar a quem já trabalhou com o sistema, ou obter pelo canal oficial de download. Nada disso deve ser improvisado — artefato de ambiente vem de fonte autorizada, e a informação de quem tem o quê envelhece rápido. Quando o sistema é pouco conhecido no time, a resposta honesta é </w:t>
      </w:r>
      <w:r>
        <w:rPr>
          <w:i/>
        </w:rPr>
        <w:t>não sei</w:t>
      </w:r>
      <w:r>
        <w:rPr/>
        <w:t xml:space="preserve"> seguida de </w:t>
      </w:r>
      <w:r>
        <w:rPr>
          <w:i/>
        </w:rPr>
        <w:t>vou perguntar a quem sabe</w:t>
      </w:r>
      <w:r>
        <w:rPr/>
        <w:t>.</w:t>
      </w:r>
    </w:p>
    <w:p>
      <w:pPr>
        <w:pStyle w:val="Heading4"/>
      </w:pPr>
      <w:r>
        <w:t>Credenciais de integração e licenças</w:t>
      </w:r>
    </w:p>
    <w:p>
      <w:r>
        <w:rPr/>
        <w:t>Para expor ou consumir APIs, existem dois elementos distintos:</w:t>
      </w:r>
    </w:p>
    <w:p>
      <w:pPr>
        <w:pStyle w:val="ListBullet"/>
      </w:pPr>
      <w:r>
        <w:rPr>
          <w:b/>
        </w:rPr>
        <w:t>Credencial de acesso</w:t>
      </w:r>
      <w:r>
        <w:rPr/>
        <w:t xml:space="preserve"> do serviço — um identificador e um segredo. O segredo costuma ser exibido </w:t>
      </w:r>
      <w:r>
        <w:rPr>
          <w:b/>
        </w:rPr>
        <w:t>uma única vez</w:t>
      </w:r>
      <w:r>
        <w:rPr/>
        <w:t xml:space="preserve"> na geração; quem não guarda no lugar certo precisa gerar outro. Ele não é senha de usuário: é chave de serviço, e circula apenas onde precisa circular.</w:t>
      </w:r>
    </w:p>
    <w:p>
      <w:pPr>
        <w:pStyle w:val="ListBullet"/>
      </w:pPr>
      <w:r>
        <w:rPr>
          <w:b/>
        </w:rPr>
        <w:t>Licença</w:t>
      </w:r>
      <w:r>
        <w:rPr/>
        <w:t xml:space="preserve"> — o que habilita cada método ou rotina. A liberação é granular: conceder acesso a uma rotina específica é diferente de liberar o pacote inteiro. Instalar a licença e atribuir direitos são passos separados, e ambos precisam estar corretos para o método responder.</w:t>
      </w:r>
    </w:p>
    <w:p>
      <w:r>
        <w:rPr/>
        <w:t>Perfis com privilégio amplo resolvem o teste de curto prazo e criam risco de longo prazo: para testar uma chamada específica, prefira o perfil mínimo que a exercita.</w:t>
      </w:r>
    </w:p>
    <w:p>
      <w:pPr>
        <w:pStyle w:val="Heading4"/>
      </w:pPr>
      <w:r>
        <w:t>Ferramentas do dia a dia</w:t>
      </w:r>
    </w:p>
    <w:p>
      <w:r>
        <w:rPr/>
        <w:t>O trabalho se apoia em um conjunto estável de ferramentas: consulta ao banco de dados para investigar dados e monitoring, ferramenta de chamada de API para montar e repetir requisições, aplicação de publicação para colocar versões no ambiente, gerador de documentos a partir de planilhas e um quadro de planejamento com cronograma e horas. Saber qual usar em cada situação economiza mais tempo do que qualquer otimização dentro de uma delas.</w:t>
      </w:r>
    </w:p>
    <w:p>
      <w:pPr>
        <w:pStyle w:val="Heading4"/>
      </w:pPr>
      <w:r>
        <w:t>Consultas: cuidado permanente</w:t>
      </w:r>
    </w:p>
    <w:p>
      <w:r>
        <w:rPr/>
        <w:t>Consultar o banco é rotina; alterar não é. Leituras orientam o diagnóstico e são seguras quando feitas no ambiente correto. Comandos que alteram dados exigem autorização, entendimento de efeito e caminho de volta — e, em nenhuma circunstância se testa efeito em base real. Nomes de tabelas e campos citados não são referência: valem depois de conferidos na base de teste certa.</w:t>
      </w:r>
    </w:p>
    <w:p>
      <w:pPr>
        <w:pStyle w:val="Heading2"/>
      </w:pPr>
      <w:r>
        <w:t>Ambientes e versões</w:t>
      </w:r>
    </w:p>
    <w:p>
      <w:pPr>
        <w:pStyle w:val="ListBullet"/>
      </w:pPr>
      <w:r>
        <w:rPr/>
        <w:t xml:space="preserve"> </w:t>
      </w:r>
      <w:r>
        <w:br/>
      </w:r>
      <w:r>
        <w:rPr/>
        <w:t>Sugere coordenação quando pessoas estão usando versões diferentes ou quando uma versão mais recente será disponibilizada para teste.</w:t>
      </w:r>
      <w:r>
        <w:rPr/>
        <w:t xml:space="preserve"> </w:t>
      </w:r>
    </w:p>
    <w:p>
      <w:pPr>
        <w:pStyle w:val="ListBullet"/>
      </w:pPr>
      <w:r>
        <w:rPr/>
        <w:t xml:space="preserve"> </w:t>
      </w:r>
      <w:r>
        <w:br/>
      </w:r>
      <w:r>
        <w:rPr/>
        <w:t>Nenhum valor de configuração foi registrado.</w:t>
      </w:r>
      <w:r>
        <w:rPr/>
        <w:t xml:space="preserve"> </w:t>
      </w:r>
    </w:p>
    <w:p>
      <w:pPr>
        <w:pStyle w:val="ListBullet"/>
      </w:pPr>
      <w:r>
        <w:rPr/>
        <w:t>Como são incompatíveis com a recomendação posterior de preservar/fazer backup da configuração, não se deve executar nenhuma exclusão com base.</w:t>
      </w:r>
    </w:p>
    <w:p>
      <w:r>
        <w:rPr/>
        <w:t>O principal aprendizado é de controle de mudança, não de uma sequência técnica pronta: identificar componente e ambiente, confirmar a versão-alvo, preservar a configuração, coordenar alterações compartilhadas e testar apenas com um procedimento aprovado. A</w:t>
      </w:r>
    </w:p>
    <w:p>
      <w:pPr>
        <w:pStyle w:val="ListBullet"/>
      </w:pPr>
      <w:r>
        <w:rPr/>
        <w:t xml:space="preserve"> </w:t>
      </w:r>
      <w:r>
        <w:br/>
      </w:r>
      <w:r>
        <w:rPr/>
        <w:t xml:space="preserve">Há indício de validade longa para o segredo e uso de conta/perfil </w:t>
      </w:r>
      <w:r>
        <w:rPr>
          <w:rFonts w:ascii="Consolas" w:hAnsi="Consolas"/>
          <w:color w:val="0F172A"/>
          <w:sz w:val="18"/>
        </w:rPr>
        <w:t>Supervisor</w:t>
      </w:r>
      <w:r>
        <w:rPr/>
        <w:t>. Não adotar isso sem política vigente: confirmar expiração, escopo, ambiente, armazenamento em cofre aprovado e perfil de menor privilégio.</w:t>
      </w:r>
      <w:r>
        <w:rPr/>
        <w:t xml:space="preserve"> </w:t>
      </w:r>
    </w:p>
    <w:p>
      <w:pPr>
        <w:pStyle w:val="ListBullet"/>
      </w:pPr>
      <w:r>
        <w:rPr/>
        <w:t xml:space="preserve"> </w:t>
      </w:r>
      <w:r>
        <w:br/>
      </w:r>
      <w:r>
        <w:rPr>
          <w:b/>
        </w:rPr>
        <w:t>Não tratar como configuração homologada.</w:t>
      </w:r>
      <w:r>
        <w:rPr/>
        <w:t xml:space="preserve"> É confirmação oral repassada por colega, sem tela, documento ou runbook. Antes de usar em qualquer ambiente: confirmar com o Responsável pela ambientação.</w:t>
      </w:r>
      <w:r>
        <w:rPr/>
        <w:t xml:space="preserve"> </w:t>
      </w:r>
    </w:p>
    <w:p>
      <w:pPr>
        <w:pStyle w:val="ListBullet"/>
      </w:pPr>
      <w:r>
        <w:rPr/>
        <w:t>Não obter artefato por caminho não oficial.</w:t>
      </w:r>
      <w:r>
        <w:rPr>
          <w:b/>
        </w:rPr>
        <w:t xml:space="preserve"> A menção a não</w:t>
      </w:r>
      <w:r>
        <w:rPr/>
        <w:t xml:space="preserve"> é autorização:</w:t>
      </w:r>
    </w:p>
    <w:p>
      <w:pPr>
        <w:pStyle w:val="ListBullet"/>
      </w:pPr>
      <w:r>
        <w:rPr>
          <w:b/>
        </w:rPr>
        <w:t xml:space="preserve">Não registrar pessoas como </w:t>
      </w:r>
      <w:r>
        <w:rPr/>
        <w:t xml:space="preserve"> de forma definitiva: pessoas mudam de área; o Valor do registro é o procedimento, não o nome. Os nomes aqui aparecem apenas como contexto Histórico (autorizado pela diretriz de publicação do acervo).</w:t>
      </w:r>
    </w:p>
    <w:p>
      <w:pPr>
        <w:pStyle w:val="ListBullet"/>
      </w:pPr>
      <w:r>
        <w:rPr/>
        <w:t>Nada foi executado: nenhum pedido de artefato, download, acesso ou alteração de ambiente.</w:t>
      </w:r>
    </w:p>
    <w:p>
      <w:pPr>
        <w:pStyle w:val="Heading2"/>
      </w:pPr>
      <w:r>
        <w:t>Configuração e artefatos</w:t>
      </w:r>
    </w:p>
    <w:p>
      <w:pPr>
        <w:pStyle w:val="ListBullet"/>
      </w:pPr>
      <w:r>
        <w:rPr/>
        <w:t>Primeiro menciona copiar/exportar uma, corrige para importar, faz uma tentativa e pergunta se funcionou. Não se identifica com segurança o produto, a tela, o arquivo, a origem/destino nem o resultado persistido.</w:t>
      </w:r>
    </w:p>
    <w:p>
      <w:pPr>
        <w:pStyle w:val="ListBullet"/>
      </w:pPr>
      <w:r>
        <w:rPr/>
        <w:t xml:space="preserve"> </w:t>
      </w:r>
      <w:r>
        <w:br/>
      </w:r>
      <w:r>
        <w:rPr/>
        <w:t>São pronunciados valores numéricos e uma referência a. Sem campos e sem contexto visíveis, eles não são regras de negócio nem parâmetros reutilizáveis.</w:t>
      </w:r>
      <w:r>
        <w:rPr/>
        <w:t xml:space="preserve"> </w:t>
      </w:r>
    </w:p>
    <w:p>
      <w:pPr>
        <w:pStyle w:val="ListBullet"/>
      </w:pPr>
      <w:r>
        <w:rPr/>
        <w:t xml:space="preserve"> </w:t>
      </w:r>
      <w:r>
        <w:br/>
      </w:r>
      <w:r>
        <w:rPr/>
        <w:t>Nenhum comando de instalação, cópia, exclusão, configuração ou rollback foi registrado de forma reproduzível.</w:t>
      </w:r>
      <w:r>
        <w:rPr/>
        <w:t xml:space="preserve"> </w:t>
      </w:r>
    </w:p>
    <w:p>
      <w:pPr>
        <w:pStyle w:val="ListBullet"/>
      </w:pPr>
      <w:r>
        <w:rPr/>
        <w:t>A operação de importação/exportação não tem origem, destino, formato, campos ou confirmação verificável.</w:t>
      </w:r>
    </w:p>
    <w:p>
      <w:r>
        <w:rPr>
          <w:b/>
        </w:rPr>
        <w:t>[inferência]</w:t>
      </w:r>
      <w:r>
        <w:rPr/>
        <w:t xml:space="preserve"> O sugere que existe um </w:t>
      </w:r>
      <w:r>
        <w:rPr>
          <w:b/>
        </w:rPr>
        <w:t>repositório/local de onde o artefato é obtido</w:t>
      </w:r>
      <w:r>
        <w:rPr/>
        <w:t xml:space="preserve"> (além do colega), mas Não procurar nem tentar obter Itens 1 e 2).</w:t>
      </w:r>
    </w:p>
    <w:p>
      <w:pPr>
        <w:pStyle w:val="ListBullet"/>
      </w:pPr>
      <w:r>
        <w:rPr/>
        <w:t>O SETHI tem UDL própria; ou</w:t>
      </w:r>
    </w:p>
    <w:p>
      <w:pPr>
        <w:pStyle w:val="ListBullet"/>
      </w:pPr>
      <w:r>
        <w:rPr/>
        <w:t>O SETHI usa o DIG.</w:t>
      </w:r>
    </w:p>
    <w:p>
      <w:r>
        <w:rPr/>
        <w:t>Ou seja: nas fontes, UDL está associada a um artefato/base de ambientação, não a um sistema.</w:t>
      </w:r>
    </w:p>
    <w:p>
      <w:pPr>
        <w:pStyle w:val="Heading2"/>
      </w:pPr>
      <w:r>
        <w:t>Acesso, perfis e credenciais</w:t>
      </w:r>
    </w:p>
    <w:p>
      <w:r>
        <w:rPr/>
        <w:t>Não executar mudança de perfil/licença ou enviar códigos por chat com base apenas.</w:t>
      </w:r>
    </w:p>
    <w:p>
      <w:pPr>
        <w:pStyle w:val="Heading2"/>
      </w:pPr>
      <w:r>
        <w:t>Outros pontos</w:t>
      </w:r>
    </w:p>
    <w:p>
      <w:pPr>
        <w:pStyle w:val="ListBullet"/>
      </w:pPr>
      <w:r>
        <w:rPr>
          <w:b/>
        </w:rPr>
        <w:t>[inferência]</w:t>
      </w:r>
      <w:r>
        <w:rPr/>
        <w:t xml:space="preserve"> Portanto, para o SETHI, o caminho de ambientalização </w:t>
      </w:r>
      <w:r>
        <w:rPr>
          <w:b/>
        </w:rPr>
        <w:t>não</w:t>
      </w:r>
      <w:r>
        <w:rPr/>
        <w:t xml:space="preserve"> é uma UDL própria, e sim</w:t>
      </w:r>
    </w:p>
    <w:p>
      <w:pPr>
        <w:pStyle w:val="ListNumber"/>
      </w:pPr>
      <w:r>
        <w:rPr/>
        <w:t>Pedir com contexto e sem pressa e agradecer.</w:t>
      </w:r>
    </w:p>
    <w:p>
      <w:pPr>
        <w:pStyle w:val="ListNumber"/>
      </w:pPr>
      <w:r>
        <w:rPr/>
        <w:t xml:space="preserve">Aceitar o como pista, não como fim: a resposta veio com </w:t>
      </w:r>
      <w:r>
        <w:rPr>
          <w:b/>
        </w:rPr>
        <w:t>quem tem</w:t>
      </w:r>
      <w:r>
        <w:rPr/>
        <w:t xml:space="preserve"> e com uma alternativa.</w:t>
      </w:r>
    </w:p>
    <w:p>
      <w:pPr>
        <w:pStyle w:val="ListNumber"/>
      </w:pPr>
      <w:r>
        <w:rPr/>
        <w:t>Escalar a pergunta a quem conhece o sistema, em vez de assumir.</w:t>
      </w:r>
    </w:p>
    <w:p>
      <w:pPr>
        <w:pStyle w:val="ListNumber"/>
      </w:pPr>
      <w:r>
        <w:rPr/>
        <w:t>Fechar o ciclo: informar a quem ajudou qual foi a resposta encontrada — é o que Transforma uma questão individual em conhecimento registrável.</w:t>
      </w:r>
    </w:p>
    <w:p>
      <w:pPr>
        <w:pStyle w:val="Heading1"/>
      </w:pPr>
      <w:r>
        <w:t>Automação e IA aplicada</w:t>
      </w:r>
    </w:p>
    <w:p>
      <w:pPr>
        <w:pStyle w:val="Legenda"/>
      </w:pPr>
      <w:r>
        <w:rPr/>
        <w:t>Automação de testes, trilha de inteligência artificial e critérios de escolha do que automatizar.</w:t>
      </w:r>
    </w:p>
    <w:p>
      <w:pPr>
        <w:pStyle w:val="Heading2"/>
      </w:pPr>
      <w:r>
        <w:t>Automação e inteligência artificial aplicadas ao trabalho</w:t>
      </w:r>
    </w:p>
    <w:p>
      <w:r>
        <w:rPr/>
        <w:t xml:space="preserve">A pergunta certa não é </w:t>
      </w:r>
      <w:r>
        <w:rPr>
          <w:i/>
        </w:rPr>
        <w:t>vale automatizar?</w:t>
      </w:r>
      <w:r>
        <w:rPr/>
        <w:t xml:space="preserve">, e sim </w:t>
      </w:r>
      <w:r>
        <w:rPr>
          <w:b/>
          <w:i/>
        </w:rPr>
        <w:t>o que vale automatizar agora</w:t>
      </w:r>
      <w:r>
        <w:rPr/>
        <w:t>. Automação de teste rende onde existe repetição, estabilidade e critério claro de sucesso. Onde o processo ainda muda toda semana, automatizar só transfere o trabalho de executar para o trabalho de manter.</w:t>
      </w:r>
    </w:p>
    <w:p>
      <w:pPr>
        <w:pStyle w:val="Heading4"/>
      </w:pPr>
      <w:r>
        <w:t>Critérios para escolher o primeiro alvo</w:t>
      </w:r>
    </w:p>
    <w:p>
      <w:pPr>
        <w:pStyle w:val="ListBullet"/>
      </w:pPr>
      <w:r>
        <w:rPr>
          <w:b/>
        </w:rPr>
        <w:t>Repetitivo e chato</w:t>
      </w:r>
      <w:r>
        <w:rPr/>
        <w:t xml:space="preserve"> — casos que voltam a cada pacote e consomem tempo sem exigir julgamento novo.</w:t>
      </w:r>
    </w:p>
    <w:p>
      <w:pPr>
        <w:pStyle w:val="ListBullet"/>
      </w:pPr>
      <w:r>
        <w:rPr>
          <w:b/>
        </w:rPr>
        <w:t>Resultado observável</w:t>
      </w:r>
      <w:r>
        <w:rPr/>
        <w:t xml:space="preserve"> — se dá para dizer passou/falhou sem interpretar, é candidato.</w:t>
      </w:r>
    </w:p>
    <w:p>
      <w:pPr>
        <w:pStyle w:val="ListBullet"/>
      </w:pPr>
      <w:r>
        <w:rPr>
          <w:b/>
        </w:rPr>
        <w:t>Processo estabilizado</w:t>
      </w:r>
      <w:r>
        <w:rPr/>
        <w:t xml:space="preserve"> — regra definida, sem mudança pendente.</w:t>
      </w:r>
    </w:p>
    <w:p>
      <w:pPr>
        <w:pStyle w:val="ListBullet"/>
      </w:pPr>
      <w:r>
        <w:rPr>
          <w:b/>
        </w:rPr>
        <w:t>Baixo risco</w:t>
      </w:r>
      <w:r>
        <w:rPr/>
        <w:t xml:space="preserve"> — nada que toque dados reais ou ambiente de produção.</w:t>
      </w:r>
    </w:p>
    <w:p>
      <w:r>
        <w:rPr/>
        <w:t xml:space="preserve">Testes de </w:t>
      </w:r>
      <w:r>
        <w:rPr>
          <w:b/>
        </w:rPr>
        <w:t>API</w:t>
      </w:r>
      <w:r>
        <w:rPr/>
        <w:t xml:space="preserve"> são, em geral, o melhor ponto de partida: têm entrada e saída explícitas, não dependem de tela e já possuem massa de teste documentada. Fluxos que dependem de muitas telas vêm depois, quando existe base de automação consolidada.</w:t>
      </w:r>
    </w:p>
    <w:p>
      <w:pPr>
        <w:pStyle w:val="Heading4"/>
      </w:pPr>
      <w:r>
        <w:t>Como conduzir uma experiência desse tipo</w:t>
      </w:r>
    </w:p>
    <w:p>
      <w:r>
        <w:rPr/>
        <w:t>Uma prova de conceito bem-feita é pequena e decidível: escolher alguns casos, definir o que contaria como sucesso, executar em ambiente isolado e registrar o resultado — inclusive o esforço de aprendizado da ferramenta, que costuma ser o custo real. Levar o resultado ao time (ganho, limite, manutenção) transforma a experiência em decisão; sem esse registro, a discussão se repete a cada semestre.</w:t>
      </w:r>
    </w:p>
    <w:p>
      <w:pPr>
        <w:pStyle w:val="Heading4"/>
      </w:pPr>
      <w:r>
        <w:t>Inteligência artificial no apoio ao trabalho</w:t>
      </w:r>
    </w:p>
    <w:p>
      <w:r>
        <w:rPr/>
        <w:t xml:space="preserve">A aplicação mais imediata de IA no contexto de qualidade não é substituir o teste, e sim </w:t>
      </w:r>
      <w:r>
        <w:rPr>
          <w:b/>
        </w:rPr>
        <w:t>reduzir trabalho de escrita e de leitura</w:t>
      </w:r>
      <w:r>
        <w:rPr/>
        <w:t>: gerar rascunhos de plano de teste a partir de uma especificação, resumir retornos técnicos, comparar estruturas de dados, encontrar a diferença entre duas versões de um payload, responder perguntas sobre a documentação de um sistema.</w:t>
      </w:r>
    </w:p>
    <w:p>
      <w:r>
        <w:rPr/>
        <w:t>Para que isso funcione, três condições se aplicam:</w:t>
      </w:r>
    </w:p>
    <w:p>
      <w:pPr>
        <w:pStyle w:val="ListNumber"/>
      </w:pPr>
      <w:r>
        <w:rPr>
          <w:b/>
        </w:rPr>
        <w:t>Conhecimento de processo primeiro.</w:t>
      </w:r>
      <w:r>
        <w:rPr/>
        <w:t xml:space="preserve"> Uma ferramenta que gera caso de teste só acerta se alguém souber dizer o que é o comportamento correto. É o mesmo motivo pelo qual automação não substitui quem entende a regra de negócio.</w:t>
      </w:r>
    </w:p>
    <w:p>
      <w:pPr>
        <w:pStyle w:val="ListNumber"/>
      </w:pPr>
      <w:r>
        <w:rPr>
          <w:b/>
        </w:rPr>
        <w:t>Base de conhecimento organizada.</w:t>
      </w:r>
      <w:r>
        <w:rPr/>
        <w:t xml:space="preserve"> Assistente apoiado em documentação real (especificação, planilha de teste, glossário, histórico de defeitos) produz respostas úteis; sem essa base, produz texto genérico.</w:t>
      </w:r>
    </w:p>
    <w:p>
      <w:pPr>
        <w:pStyle w:val="ListNumber"/>
      </w:pPr>
      <w:r>
        <w:rPr>
          <w:b/>
        </w:rPr>
        <w:t>Conferência humana.</w:t>
      </w:r>
      <w:r>
        <w:rPr/>
        <w:t xml:space="preserve"> Toda saída é rascunho: quem assina o teste é a pessoa, e a responsabilidade pelo conteúdo não se transfere para a ferramenta.</w:t>
      </w:r>
    </w:p>
    <w:p>
      <w:pPr>
        <w:pStyle w:val="Heading4"/>
      </w:pPr>
      <w:r>
        <w:t>Trilha de desenvolvimento sugerida</w:t>
      </w:r>
    </w:p>
    <w:p>
      <w:r>
        <w:rPr/>
        <w:t xml:space="preserve">O caminho que o próprio material sustenta, em ordem: </w:t>
      </w:r>
      <w:r>
        <w:rPr>
          <w:b/>
        </w:rPr>
        <w:t>(1)</w:t>
      </w:r>
      <w:r>
        <w:rPr/>
        <w:t xml:space="preserve"> dominar o domínio — convênio, condição de crédito, esteira, estados da proposta; </w:t>
      </w:r>
      <w:r>
        <w:rPr>
          <w:b/>
        </w:rPr>
        <w:t>(2)</w:t>
      </w:r>
      <w:r>
        <w:rPr/>
        <w:t xml:space="preserve"> dominar a prática de teste — escrever bem um caso, evidencia-lo, saber o que é defeito; </w:t>
      </w:r>
      <w:r>
        <w:rPr>
          <w:b/>
        </w:rPr>
        <w:t>(3)</w:t>
      </w:r>
      <w:r>
        <w:rPr/>
        <w:t xml:space="preserve"> dominar as ferramentas de integração — chamada direta a API, leitura de payload e de retorno; </w:t>
      </w:r>
      <w:r>
        <w:rPr>
          <w:b/>
        </w:rPr>
        <w:t>(4)</w:t>
      </w:r>
      <w:r>
        <w:rPr/>
        <w:t xml:space="preserve"> só então automatizar, começando por casos de API; </w:t>
      </w:r>
      <w:r>
        <w:rPr>
          <w:b/>
        </w:rPr>
        <w:t>(5)</w:t>
      </w:r>
      <w:r>
        <w:rPr/>
        <w:t xml:space="preserve"> usar IA como acelerador de escrita e análise. Inverter essa ordem produz automação frágil e material bonito que não encontra defeito.</w:t>
      </w:r>
    </w:p>
    <w:p>
      <w:pPr>
        <w:pStyle w:val="Heading2"/>
      </w:pPr>
      <w:r>
        <w:t>Automação de testes</w:t>
      </w:r>
    </w:p>
    <w:p>
      <w:r>
        <w:rPr/>
        <w:t>Negócio</w:t>
      </w:r>
      <w:r>
        <w:rPr>
          <w:b/>
        </w:rPr>
        <w:t xml:space="preserve"> são o que define o que testar, o que é resultado esperado e o que é falha. Esse princípio Aparece também: para automatizar/gerar EPTs com IA, primeiro é preciso </w:t>
      </w:r>
      <w:r>
        <w:rPr/>
        <w:t>compreender bem os processos.</w:t>
      </w:r>
    </w:p>
    <w:p>
      <w:pPr>
        <w:pStyle w:val="ListBullet"/>
      </w:pPr>
      <w:r>
        <w:rPr>
          <w:b/>
        </w:rPr>
        <w:t>[inferência]</w:t>
      </w:r>
      <w:r>
        <w:rPr/>
        <w:t xml:space="preserve"> É uma </w:t>
      </w:r>
      <w:r>
        <w:rPr>
          <w:b/>
        </w:rPr>
        <w:t xml:space="preserve">ideia a experimentar, não um plano aprovado — o Material registra como </w:t>
      </w:r>
      <w:r>
        <w:rPr/>
        <w:t xml:space="preserve">proposta, jamais como prática vigente. </w:t>
      </w:r>
      <w:r>
        <w:rPr>
          <w:rFonts w:ascii="Consolas" w:hAnsi="Consolas"/>
          <w:color w:val="0F172A"/>
          <w:sz w:val="18"/>
        </w:rPr>
        <w:t>FIApiAutIncluirProposta</w:t>
      </w:r>
      <w:r>
        <w:rPr/>
        <w:t>, Test API e payload de refin — Automatizar antes de entender o contrato da API só automatiza o erro.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288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Conteúdo</w:t>
            </w:r>
          </w:p>
        </w:tc>
        <w:tc>
          <w:tcPr>
            <w:tcW w:type="dxa" w:w="288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Como fechar o ciclo no acervo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/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Fundamentos de teste de API</w:t>
            </w:r>
            <w:r>
              <w:rPr/>
              <w:t xml:space="preserve"> — entrada, contrato, mensagens de erro, massa de teste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/>
              <w:t>Já coberto em 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/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JavaScript para automação</w:t>
            </w:r>
            <w:r>
              <w:rPr/>
              <w:t xml:space="preserve"> (base do Cypress)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Lacuna</w:t>
            </w:r>
            <w:r>
              <w:rPr/>
              <w:t xml:space="preserve"> — sem material no acervo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/>
              <w:t>3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Cypress</w:t>
            </w:r>
            <w:r>
              <w:rPr/>
              <w:t xml:space="preserve"> — seletores, comandos, testes de UI e de requisição; critérios de estabilidade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Lacuna</w:t>
            </w:r>
            <w:r>
              <w:rPr/>
              <w:t xml:space="preserve"> — a fonte só cita o nome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/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O que automatizar primeiro</w:t>
            </w:r>
            <w:r>
              <w:rPr/>
              <w:t xml:space="preserve"> — testes, repetitivos e estáveis; nunca processo que ainda está mudando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/>
              <w:t>Regra derivada de –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/>
              <w:t>5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</w:rPr>
              <w:t>Regra de negócio da Função</w:t>
            </w:r>
            <w:r>
              <w:rPr/>
              <w:t xml:space="preserve"> — convênio, produto, esteira, condições de crédito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/>
              <w:t>Já coberto em e nos guias dos vídeos</w:t>
            </w:r>
          </w:p>
        </w:tc>
      </w:tr>
    </w:tbl>
    <w:p/>
    <w:p>
      <w:pPr>
        <w:pStyle w:val="ListBullet"/>
      </w:pPr>
      <w:r>
        <w:rPr>
          <w:b/>
        </w:rPr>
        <w:t>Não tratar a PoC como aprovada.</w:t>
      </w:r>
      <w:r>
        <w:rPr/>
        <w:t xml:space="preserve"> é intenção de quem estuda o assunto; não há aprovação Escopo, ambiente ou prazo.</w:t>
      </w:r>
    </w:p>
    <w:p>
      <w:pPr>
        <w:pStyle w:val="ListBullet"/>
      </w:pPr>
      <w:r>
        <w:rPr>
          <w:b/>
        </w:rPr>
        <w:t>Não automatizar ambiente de produção</w:t>
      </w:r>
      <w:r>
        <w:rPr/>
        <w:t xml:space="preserve"> nem introduzir ferramenta nova sem aval do time — </w:t>
      </w:r>
      <w:r>
        <w:rPr>
          <w:b/>
        </w:rPr>
        <w:t>dão trabalho</w:t>
      </w:r>
      <w:r>
        <w:rPr/>
        <w:t xml:space="preserve"> e que ninguém ali tem experiência.</w:t>
      </w:r>
    </w:p>
    <w:p>
      <w:pPr>
        <w:pStyle w:val="ListBullet"/>
      </w:pPr>
      <w:r>
        <w:rPr/>
        <w:t>Autoria das falas não é confiável: o recorte não marca quem disse o quê — não citar pessoas nas Conclusões.</w:t>
      </w:r>
    </w:p>
    <w:p>
      <w:pPr>
        <w:pStyle w:val="Heading2"/>
      </w:pPr>
      <w:r>
        <w:t>Outros pontos</w:t>
      </w:r>
    </w:p>
    <w:p>
      <w:r>
        <w:rPr/>
        <w:t xml:space="preserve">— registro de que ferramentas de Assistente </w:t>
      </w:r>
      <w:r>
        <w:rPr>
          <w:b/>
        </w:rPr>
        <w:t>com conectores</w:t>
      </w:r>
      <w:r>
        <w:rPr/>
        <w:t xml:space="preserve"> já fazem parte da rotina de trabalho/estudo. Vale como Inventário de ferramenta, não como fonte técnica: nada ensina a configurar nada.</w:t>
      </w:r>
    </w:p>
    <w:p>
      <w:pPr>
        <w:pStyle w:val="Heading1"/>
      </w:pPr>
      <w:r>
        <w:t>Comunicação e trabalho em equipe</w:t>
      </w:r>
    </w:p>
    <w:p>
      <w:pPr>
        <w:pStyle w:val="Legenda"/>
      </w:pPr>
      <w:r>
        <w:rPr/>
        <w:t>Como combinar expectativas, pedir ajuda e explicar o próprio jeito de trabalhar.</w:t>
      </w:r>
    </w:p>
    <w:p>
      <w:pPr>
        <w:pStyle w:val="Heading2"/>
      </w:pPr>
      <w:r>
        <w:t>Trabalhar bem em time técnico</w:t>
      </w:r>
    </w:p>
    <w:p>
      <w:r>
        <w:rPr/>
        <w:t xml:space="preserve">Trabalhar em time técnico envolve combinar expectativas de forma explícita. Duas frentes aparecem com força no material: </w:t>
      </w:r>
      <w:r>
        <w:rPr>
          <w:b/>
        </w:rPr>
        <w:t>como pedir o que precisa</w:t>
      </w:r>
      <w:r>
        <w:rPr/>
        <w:t xml:space="preserve"> para trabalhar bem e </w:t>
      </w:r>
      <w:r>
        <w:rPr>
          <w:b/>
        </w:rPr>
        <w:t>como conduzir uma questão técnica</w:t>
      </w:r>
      <w:r>
        <w:rPr/>
        <w:t xml:space="preserve"> até alguém resolver.</w:t>
      </w:r>
    </w:p>
    <w:p>
      <w:pPr>
        <w:pStyle w:val="Heading4"/>
      </w:pPr>
      <w:r>
        <w:t>Diga o que ajuda</w:t>
      </w:r>
    </w:p>
    <w:p>
      <w:r>
        <w:rPr/>
        <w:t>Estilo de comunicação não é falta de interesse. Quem é mais reservado ou formal no texto costuma ser lido como distante; quem é muito literal perde indiretas e ironias; quem revisa a mensagem dez vezes antes de enviar às vezes não envia. Nada disso melhora por adivinhação: melhora quando a pessoa explica, de forma objetiva, o que funciona para ela. Formular isso é simples e costuma ter efeito imediato:</w:t>
      </w:r>
    </w:p>
    <w:p>
      <w:pPr>
        <w:pStyle w:val="ListBullet"/>
      </w:pPr>
      <w:r>
        <w:rPr>
          <w:b/>
        </w:rPr>
        <w:t>Objetividade</w:t>
      </w:r>
      <w:r>
        <w:rPr/>
        <w:t xml:space="preserve"> — pedidos claros, com o resultado esperado; perguntas que parecem óbvias são conferência de entendimento, não desatenção.</w:t>
      </w:r>
    </w:p>
    <w:p>
      <w:pPr>
        <w:pStyle w:val="ListBullet"/>
      </w:pPr>
      <w:r>
        <w:rPr>
          <w:b/>
        </w:rPr>
        <w:t>Feedback direto</w:t>
      </w:r>
      <w:r>
        <w:rPr/>
        <w:t xml:space="preserve"> — apontar o desvio sem rodeios, de preferência em canal reservado.</w:t>
      </w:r>
    </w:p>
    <w:p>
      <w:pPr>
        <w:pStyle w:val="ListBullet"/>
      </w:pPr>
      <w:r>
        <w:rPr>
          <w:b/>
        </w:rPr>
        <w:t>Antecedência</w:t>
      </w:r>
      <w:r>
        <w:rPr/>
        <w:t xml:space="preserve"> — mudanças de rotina avisadas com tempo permitem preparação em vez de reação.</w:t>
      </w:r>
    </w:p>
    <w:p>
      <w:pPr>
        <w:pStyle w:val="ListBullet"/>
      </w:pPr>
      <w:r>
        <w:rPr>
          <w:b/>
        </w:rPr>
        <w:t>Porta aberta</w:t>
      </w:r>
      <w:r>
        <w:rPr/>
        <w:t xml:space="preserve"> — autorização explícita para perguntar reduz o receio de incomodar, que é um dos maiores travadores.</w:t>
      </w:r>
    </w:p>
    <w:p>
      <w:r>
        <w:rPr/>
        <w:t xml:space="preserve">Quem recebe esse pedido tem uma resposta útil possível: acolher, </w:t>
      </w:r>
      <w:r>
        <w:rPr>
          <w:b/>
        </w:rPr>
        <w:t>converter em ação</w:t>
      </w:r>
      <w:r>
        <w:rPr/>
        <w:t xml:space="preserve"> (dizer o que vai fazer diferente) e repassar ao time o que for pertinente. Combinar é diferente de entender — sem registrar o que ficou acertado, tudo volta a ser suposição na semana seguinte.</w:t>
      </w:r>
    </w:p>
    <w:p>
      <w:pPr>
        <w:pStyle w:val="Heading4"/>
      </w:pPr>
      <w:r>
        <w:t>Formato da mensagem</w:t>
      </w:r>
    </w:p>
    <w:p>
      <w:r>
        <w:rPr/>
        <w:t xml:space="preserve">Autodescrição longa funciona uma vez; rotina se sustenta com mensagens curtas. O padrão que funciona: </w:t>
      </w:r>
      <w:r>
        <w:rPr>
          <w:b/>
        </w:rPr>
        <w:t>resumo no início</w:t>
      </w:r>
      <w:r>
        <w:rPr/>
        <w:t xml:space="preserve"> (o que você precisa e por quê), poucos itens numerados, um exemplo concreto por item e uma pergunta fechada no final. Vale para pedido de ajuda, para feedback e para reporte de problema.</w:t>
      </w:r>
    </w:p>
    <w:p>
      <w:pPr>
        <w:pStyle w:val="Heading4"/>
      </w:pPr>
      <w:r>
        <w:t>Como conduzir uma questão técnica</w:t>
      </w:r>
    </w:p>
    <w:p>
      <w:pPr>
        <w:pStyle w:val="ListNumber"/>
      </w:pPr>
      <w:r>
        <w:rPr>
          <w:b/>
        </w:rPr>
        <w:t>Reproduza antes de perguntar.</w:t>
      </w:r>
      <w:r>
        <w:rPr/>
        <w:t xml:space="preserve"> Quem chega com </w:t>
      </w:r>
      <w:r>
        <w:rPr>
          <w:i/>
        </w:rPr>
        <w:t>tentei e aconteceu isto</w:t>
      </w:r>
      <w:r>
        <w:rPr/>
        <w:t xml:space="preserve"> recebe ajuda melhor do que quem chega com </w:t>
      </w:r>
      <w:r>
        <w:rPr>
          <w:i/>
        </w:rPr>
        <w:t>não funciona</w:t>
      </w:r>
      <w:r>
        <w:rPr/>
        <w:t>.</w:t>
      </w:r>
    </w:p>
    <w:p>
      <w:pPr>
        <w:pStyle w:val="ListNumber"/>
      </w:pPr>
      <w:r>
        <w:rPr>
          <w:b/>
        </w:rPr>
        <w:t>Descreva o mínimo</w:t>
      </w:r>
      <w:r>
        <w:rPr/>
        <w:t xml:space="preserve"> — ambiente, o que foi tentado, a mensagem exata, o que você esperava. Vale grafia literal do erro: ela é a pista.</w:t>
      </w:r>
    </w:p>
    <w:p>
      <w:pPr>
        <w:pStyle w:val="ListNumber"/>
      </w:pPr>
      <w:r>
        <w:rPr>
          <w:b/>
        </w:rPr>
        <w:t>Separe o que é dado do que é sistema.</w:t>
      </w:r>
      <w:r>
        <w:rPr/>
        <w:t xml:space="preserve"> Massa incorreta e contrato de entrada malformado pedem caminhos diferentes.</w:t>
      </w:r>
    </w:p>
    <w:p>
      <w:pPr>
        <w:pStyle w:val="ListNumber"/>
      </w:pPr>
      <w:r>
        <w:rPr>
          <w:b/>
        </w:rPr>
        <w:t>Escalone para o coletivo e para o dono.</w:t>
      </w:r>
      <w:r>
        <w:rPr/>
        <w:t xml:space="preserve"> Levar ao canal do time amplia a chance de alguém já ter visto o caso; envolver quem mantém o componente resolve o que ninguém do grupo conhece.</w:t>
      </w:r>
    </w:p>
    <w:p>
      <w:pPr>
        <w:pStyle w:val="ListNumber"/>
      </w:pPr>
      <w:r>
        <w:rPr>
          <w:b/>
        </w:rPr>
        <w:t>Feche o ciclo.</w:t>
      </w:r>
      <w:r>
        <w:rPr/>
        <w:t xml:space="preserve"> Volte a quem ajudou com a resposta encontrada. Isso transforma uma dificuldade individual em conhecimento do time — e é o que faz o próximo pedido ser mais rápido.</w:t>
      </w:r>
    </w:p>
    <w:p>
      <w:pPr>
        <w:pStyle w:val="Heading4"/>
      </w:pPr>
      <w:r>
        <w:t>Registrar o que se aprende</w:t>
      </w:r>
    </w:p>
    <w:p>
      <w:r>
        <w:rPr/>
        <w:t>A diferença entre experiência e conhecimento é o registro. Vale anotar o que funcionou, o que não funcionou e por quê — em um lugar que a próxima pessoa encontre. É exatamente o que este material faz com o conteúdo dos treinamentos e conversas de trabalho: transforma o que foi dito uma vez em consulta permanente.</w:t>
      </w:r>
    </w:p>
    <w:p>
      <w:pPr>
        <w:pStyle w:val="Heading2"/>
      </w:pPr>
      <w:r>
        <w:t>Outros pontos</w:t>
      </w:r>
    </w:p>
    <w:p>
      <w:r>
        <w:rPr/>
        <w:t xml:space="preserve">Diferença saber e entender um pouco mais. — a informação vira comportamento, não fica só no acolhimento. Trabalhar juntos da melhor maneira possivel. - </w:t>
      </w:r>
      <w:r>
        <w:rPr>
          <w:b/>
        </w:rPr>
        <w:t>[inferência]</w:t>
      </w:r>
      <w:r>
        <w:rPr/>
        <w:t xml:space="preserve"> Isso valida o </w:t>
      </w:r>
      <w:r>
        <w:rPr>
          <w:b/>
        </w:rPr>
        <w:t>formato escolhido</w:t>
      </w:r>
      <w:r>
        <w:rPr/>
        <w:t xml:space="preserve"> (explicar por escrito, listando o que ajuda) como Caminho viável na Função — e é o principal motivo de este recorte virar material de estudo.</w:t>
      </w:r>
    </w:p>
    <w:p>
      <w:pPr>
        <w:pStyle w:val="Heading2"/>
      </w:pPr>
      <w:r>
        <w:t>Combinar expectativas e pedir o que precisa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Item declarado</w:t>
            </w:r>
          </w:p>
        </w:tc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Oracle AI Hackathon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participação em andamento no momento da mensagem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Certificação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 xml:space="preserve">Fundamentos de </w:t>
            </w:r>
            <w:r>
              <w:rPr>
                <w:b/>
              </w:rPr>
              <w:t>IA</w:t>
            </w:r>
            <w:r>
              <w:rPr/>
              <w:t xml:space="preserve"> e RAG, pela Oracle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Prática pessoal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 xml:space="preserve">desenvolvimento e </w:t>
            </w:r>
            <w:r>
              <w:rPr>
                <w:b/>
              </w:rPr>
              <w:t>testes automatizados com IA</w:t>
            </w:r>
            <w:r>
              <w:rPr/>
              <w:t xml:space="preserve"> em projetos próprios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Interesse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automação e inteligência artificial em geral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Visão de aplicação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 xml:space="preserve">uma IA que </w:t>
            </w:r>
            <w:r>
              <w:rPr>
                <w:b/>
              </w:rPr>
              <w:t>entenda as rotinas da Função</w:t>
            </w:r>
            <w:r>
              <w:rPr/>
              <w:t xml:space="preserve"> para ajudar no dia a dia; automação de </w:t>
            </w:r>
            <w:r>
              <w:rPr>
                <w:b/>
              </w:rPr>
              <w:t>EPT</w:t>
            </w:r>
            <w:r>
              <w:rPr/>
              <w:t xml:space="preserve"> e outras tarefas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Pré-requisito reconhecido pelo próprio autor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Pedido explícito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dicas de conteúdo para estudar aplicado à Função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Disponibilidade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ajudar em demandas de IA quando souber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Encaminhamento anterior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/>
              <w:t>o interesse já havia sido mencionado em feedback com Rais, que sugeriu falar com Gabriel</w:t>
            </w:r>
          </w:p>
        </w:tc>
      </w:tr>
    </w:tbl>
    <w:p/>
    <w:p>
      <w:pPr>
        <w:pStyle w:val="ListBullet"/>
      </w:pPr>
      <w:r>
        <w:rPr/>
        <w:t>Extensão da mensagem.</w:t>
      </w:r>
      <w:r>
        <w:rPr>
          <w:b/>
        </w:rPr>
        <w:t xml:space="preserve"> O próprio autor ironiza o. [inferência]</w:t>
      </w:r>
      <w:r>
        <w:rPr/>
        <w:t xml:space="preserve"> Em mensagens Futuras, o mesmo conteúdo pode ser entregue em </w:t>
      </w:r>
      <w:r>
        <w:rPr>
          <w:b/>
        </w:rPr>
        <w:t xml:space="preserve">um resumo inicial + tópicos, aumentando a chance de Ser lido por completo — sem perder o essencial. Documentação; o que existe é o relato de um analista. O material é </w:t>
      </w:r>
      <w:r>
        <w:rPr/>
        <w:t>referência de como pedir, não comprovação de que algo foi concedido.</w:t>
      </w:r>
    </w:p>
    <w:p>
      <w:pPr>
        <w:pStyle w:val="ListBullet"/>
      </w:pPr>
      <w:r>
        <w:rPr>
          <w:b/>
        </w:rPr>
        <w:t>Exposição de dados pessoais.</w:t>
      </w:r>
      <w:r>
        <w:rPr/>
        <w:t xml:space="preserve"> Detalhes de contexto privado </w:t>
      </w:r>
      <w:r>
        <w:rPr>
          <w:b/>
        </w:rPr>
        <w:t>não</w:t>
      </w:r>
      <w:r>
        <w:rPr/>
        <w:t xml:space="preserve"> integram a publicação — Item 2 — e não devem ser repetidos em outros documentos, issues ou Canais.</w:t>
      </w:r>
    </w:p>
    <w:p>
      <w:pPr>
        <w:pStyle w:val="ListBullet"/>
      </w:pPr>
      <w:r>
        <w:rPr/>
        <w:t xml:space="preserve"> </w:t>
      </w:r>
      <w:r>
        <w:rPr/>
        <w:t xml:space="preserve"> </w:t>
      </w:r>
    </w:p>
    <w:p>
      <w:pPr>
        <w:pStyle w:val="Heading1"/>
      </w:pPr>
      <w:r>
        <w:t>Glossário</w:t>
      </w:r>
    </w:p>
    <w:p>
      <w:pPr>
        <w:pStyle w:val="Legenda"/>
      </w:pPr>
      <w:r>
        <w:rPr/>
        <w:t>Siglas, termos de negócio, telas e campos — o vocabulário usado no dia a dia e no material.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Termo ou sigla</w:t>
            </w:r>
          </w:p>
        </w:tc>
        <w:tc>
          <w:tcPr>
            <w:tcW w:type="dxa" w:w="4320"/>
            <w:shd w:val="clear" w:color="auto" w:fill="123A63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O que significa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Alçada / fase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Campos ou conceitos que a outra parte relaciona à autorização para acionar etapas da esteira.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Componente citado ao falar de atualização; serviço, versão e fronteira com os outros componentes não são especificados.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API de consulta de pontuação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Interface citada para a comunicação entre Autorizador e MCB; URL, versão, contrato e autenticação ausentes.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API de formalização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Interface que precisa ser atualizada com as novas variáveis para que a jornada de contratação emita a CCB atualizada.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API / plugin / JSON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Interface e artefatos citados no contexto de criar proposta e enviar dados. Nenhum endpoint, payload ou contrato foi verificado.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Automação /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Área em que a outra parte diz estudar mais do que código.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Autorizador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Módulo/sistema da Função Sistemas no qual o operador precisa adquirir experiência prática executando os testes.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Autorizador / Empregador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Módulos que a outra parte descreve como relacionados para certas implementações.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Averbação / desaverbação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Termos usados para descrever etapas de proposta; speaker diz ter pouca experiência de desaverbação nesse contexto.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Base / UDL Base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Ambiente compartilhado de banco/arquivos usado nos testes de CQ, cuja alteração requer verificar antes se outro operador já modificou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`C6/Api`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Caminho alternativo de publicação do mesmo endpoint (</w:t>
            </w:r>
            <w:r>
              <w:rPr>
                <w:rFonts w:ascii="Consolas" w:hAnsi="Consolas"/>
                <w:color w:val="0F172A"/>
                <w:sz w:val="18"/>
              </w:rPr>
              <w:t>…/C6/Api/FIApiAutIncluirProposta/</w:t>
            </w:r>
            <w:r>
              <w:rPr/>
              <w:t>).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Cancelada / reprovada / liquidada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Situações citadas ao explicar quais propostas o plugin de levantamento poderia localizar.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Caso / cenário / etapa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Estrutura da EPT descrita como casos com várias etapas; ao começar caso novo, o modelo mostrado separa a seção e preenche nova linha.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CCB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Documento mencionado como resultado que poderia conter valores diferentes se as etapas avançassem fora de ordem.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Checklist da proposta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Informações/categorias da proposta (cadastro, análise e formalização) que o novo endpoint simplificado não deveria retornar.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Client ID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Identificador citado para incluir uma API no Test API.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Client Secret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Credencial gerada para um serviço/API; o instrutor diz que o valor aparece uma única vez.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CNPJ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Atributo citado como exemplo de uma implementação anterior, distinto do documento anexado; nenhum valor é necessário à análise.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`CODIGO: 100000002`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Código do erro de modelo retornado pela API. </w:t>
            </w:r>
            <w:r>
              <w:rPr>
                <w:b/>
              </w:rPr>
              <w:t xml:space="preserve">Sem catálogo </w:t>
            </w:r>
            <w:r>
              <w:rPr/>
              <w:t xml:space="preserve"> — não interpretar além do texto.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`CondicaoCredito`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Bloco do payload com convênio, produto, prazo, valores, datas de vencimento e taxas.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Condições de crédito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Área ou conjunto de valores associados ao convênio, em que menciona mínimo, máximo e percentual.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`config`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Pasta de configuração que a outra parte diz preservar ao substituir versão de aplicação.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Consignado Privado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Contexto de produto/módulo referido quando se navega ao cadastro de parâmetros.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Consulta de margem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Consulta que fornece os dados de margem e os campos do empregado/empregador usados no envio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Consulta movimentações de contrato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Rotina que a outra parte diz usar para conferir a movimentação e o rótulo.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Contrato /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Sinalização visual na simulação: vermelho = não utilizável; marcável = utilizável no cenário.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Contratos ×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Sinalização na simulação: vermelho não serve; só os marcáveis entram no cenário.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Convênio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Local citado como possível origem da parametrização de credor.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C-Oper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Nome reconhecido ao falar de consulta para comprovar integração.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`coper`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Tabela referida oralmente para conferir as operações do cliente por CPF.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CQ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Controle de qualidade; etapa de qualidade cujas horas são confirmadas.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Credor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Titular/beneficiário das operações de origem; a variável 2 controla sua exibição (única quando o mesmo, concatenada quando distinta).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CRN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>
                <w:i/>
              </w:rPr>
              <w:t>Company Registration Number</w:t>
            </w:r>
            <w:r>
              <w:rPr/>
              <w:t xml:space="preserve"> — nome do campo de layout que carrega o CNPJ do empregador na EF do item 1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CTC / CIP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Integração de portabilidade descrita em alto nível por troca de arquivos.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Cypress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Ferramenta de automação de testes que se propõe </w:t>
            </w:r>
            <w:r>
              <w:rPr>
                <w:b/>
              </w:rPr>
              <w:t>trazer para a Função</w:t>
            </w:r>
            <w:r>
              <w:rPr/>
              <w:t xml:space="preserve"> para agilizar testes padrão. O nome e a stack; nenhum detalhe de uso.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`DadoCadastral`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Bloco de identificação e cadastro do proponente, com sub-blocos </w:t>
            </w:r>
            <w:r>
              <w:rPr>
                <w:rFonts w:ascii="Consolas" w:hAnsi="Consolas"/>
                <w:color w:val="0F172A"/>
                <w:sz w:val="18"/>
              </w:rPr>
              <w:t>Telefones, DadoEndereco, DadoProfissional, DadosBancarios, Referencias</w:t>
            </w:r>
            <w:r>
              <w:rPr/>
              <w:t xml:space="preserve"> e </w:t>
            </w:r>
            <w:r>
              <w:rPr>
                <w:rFonts w:ascii="Consolas" w:hAnsi="Consolas"/>
                <w:color w:val="0F172A"/>
                <w:sz w:val="18"/>
              </w:rPr>
              <w:t>DadoBeneficio</w:t>
            </w:r>
            <w:r>
              <w:rPr/>
              <w:t>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Desaverbação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Estado descrito no encerramento da movimentação de contrato; a outra parte diz.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DIG /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Artefato/ambiente alternativo ao da UDL; a resposta obtida indica que o SETHI usa.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Direitos por rotina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Tela/área descrita para atribuir direitos ao usuário.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Disponibilização padrão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Processo de validação e evidenciação de pacotes de liberação padrão guiado pela aba </w:t>
            </w:r>
            <w:r>
              <w:rPr>
                <w:rFonts w:ascii="Consolas" w:hAnsi="Consolas"/>
                <w:color w:val="0F172A"/>
                <w:sz w:val="18"/>
              </w:rPr>
              <w:t>Cenários</w:t>
            </w:r>
            <w:r>
              <w:rPr/>
              <w:t xml:space="preserve"> da planilha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`document_name`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Campo indicado como nome do documento anexado. Tipo, regra de preenchimento e origem precisam de confirmação.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EF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Especificação funcional usada para entender objetivo, comportamento atual, requisitos, premissas e dependências antes de escrever testes.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EF / Anexo I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Especificação Funcional e seu anexo, mencionados como fonte de detalhes e considerações para o contrato do endpoint.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Envio da Proposta ao Sistema Externo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Serviço/plugin que envia as informações da proposta à instituição para a formalização digital; recebe os dois novos campos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EPT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Artefato de especificação/plano de teste vinculado a um item ágil (ex.: </w:t>
            </w:r>
            <w:r>
              <w:rPr>
                <w:rFonts w:ascii="Consolas" w:hAnsi="Consolas"/>
                <w:color w:val="0F172A"/>
                <w:sz w:val="18"/>
              </w:rPr>
              <w:t>570023 - [EPT]</w:t>
            </w:r>
            <w:r>
              <w:rPr/>
              <w:t xml:space="preserve"> vinculado a </w:t>
            </w:r>
            <w:r>
              <w:rPr>
                <w:rFonts w:ascii="Consolas" w:hAnsi="Consolas"/>
                <w:color w:val="0F172A"/>
                <w:sz w:val="18"/>
              </w:rPr>
              <w:t>558139 - [ÁGIL]</w:t>
            </w:r>
            <w:r>
              <w:rPr/>
              <w:t>), utilizado para guiar a execução dos testes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`Error converting value {null} to type '…Models.SubTipoRefin'`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Erro de </w:t>
            </w:r>
            <w:r>
              <w:rPr>
                <w:b/>
              </w:rPr>
              <w:t>desserialização</w:t>
            </w:r>
            <w:r>
              <w:rPr/>
              <w:t xml:space="preserve"> do corpo: chegou </w:t>
            </w:r>
            <w:r>
              <w:rPr>
                <w:rFonts w:ascii="Consolas" w:hAnsi="Consolas"/>
                <w:color w:val="0F172A"/>
                <w:sz w:val="18"/>
              </w:rPr>
              <w:t>null</w:t>
            </w:r>
            <w:r>
              <w:rPr/>
              <w:t xml:space="preserve"> em campo de enum não anulável.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Espelhamento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Ajustar o próprio comportamento observando como as pessoas agem; depende de a equipe ser receptiva.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Esteira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Fluxo de processamento da proposta; o retorno/reenvio ou a permanência em loop são discutidos sem decisão formal comprovada.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ETRACPD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Bloco/prefixo de campos da consulta de margem de onde saem os campos pessoais e de margem do layout (ex.: </w:t>
            </w:r>
            <w:r>
              <w:rPr>
                <w:rFonts w:ascii="Consolas" w:hAnsi="Consolas"/>
                <w:color w:val="0F172A"/>
                <w:sz w:val="18"/>
              </w:rPr>
              <w:t>ETRACPD.ETDTNASCTO, ETRACPD.ETNMEMPR</w:t>
            </w:r>
            <w:r>
              <w:rPr/>
              <w:t>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ETRAINSS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Prefixo de campos de outro layout exibido na OS 556576 (ex.: </w:t>
            </w:r>
            <w:r>
              <w:rPr>
                <w:rFonts w:ascii="Consolas" w:hAnsi="Consolas"/>
                <w:color w:val="0F172A"/>
                <w:sz w:val="18"/>
              </w:rPr>
              <w:t>ETRAINSS.ETCODUSU, ETRAINSS.ETLOGIN</w:t>
            </w:r>
            <w:r>
              <w:rPr/>
              <w:t>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Evidência de teste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Captura/documento que demonstra versão, cenário, execução do plugin e JSON, segundo as recomendações verbais.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Exclusão de averbação / exclusão de empréstimo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Ação/serviço discutido após o cancelamento de uma proposta averbada.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Feedback direto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Preferência declarada: apontar o desvio de forma direta, que ele ajusta sem problema.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`FIApiAutIncluirProposta`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Nome do serviço/modelo da API de </w:t>
            </w:r>
            <w:r>
              <w:rPr>
                <w:b/>
              </w:rPr>
              <w:t>inclusão de proposta</w:t>
            </w:r>
            <w:r>
              <w:rPr/>
              <w:t xml:space="preserve"> do Autorizador; aparece no texto do erro (</w:t>
            </w:r>
            <w:r>
              <w:rPr>
                <w:rFonts w:ascii="Consolas" w:hAnsi="Consolas"/>
                <w:color w:val="0F172A"/>
                <w:sz w:val="18"/>
              </w:rPr>
              <w:t>FIApiAutIncluirProposta.Models.SubTipoRefin</w:t>
            </w:r>
            <w:r>
              <w:rPr/>
              <w:t>) e nos dois caminhos de endpoint.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Forma de recebimento — desconto em folha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Forma de recebimento que os participantes dizem conferir no convênio e no produto.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Formalização digital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Jornada/processo de formalização na instituição externa que recebe os dados da proposta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Gantt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Cronograma dos dois projetos, a ser enviado pelo Zé e registrado da equipe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GED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Repositório/serviço de documentos usado para consultar e baixar arquivos anexados, segundo a descrição do endpoint.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Geradoc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Ferramenta nomeada para gerar documento a partir de uma planilha; disponibilidade e procedimento precisam de confirmação.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Gerenciamento de licenças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Área citada para conceder acesso, consultar licenças e instalar arquivo atualizado.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Giraldi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Colega procurado por conhecer o sistema, que confirmou o caminho </w:t>
            </w:r>
            <w:r>
              <w:rPr>
                <w:rFonts w:ascii="Consolas" w:hAnsi="Consolas"/>
                <w:color w:val="0F172A"/>
                <w:sz w:val="18"/>
              </w:rPr>
              <w:t>DIG A</w:t>
            </w:r>
            <w:r>
              <w:rPr/>
              <w:t>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Hiperfoco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Termo usado pelo próprio autor para descrever a intensidade do interesse por IA.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Identificadores do arquivo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Elementos de retorno descritos oralmente: ID de armazenamento, ID único, nome e extensão; campos/estrutura exatos precisam ser conferidos na especificação.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IES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Ferramenta/ambiente citada para disponibilizar aplicações no teste; expansão não fornecida.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Incidente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Classificação formal de falha; </w:t>
            </w:r>
            <w:r>
              <w:rPr>
                <w:b/>
              </w:rPr>
              <w:t>não</w:t>
            </w:r>
            <w:r>
              <w:rPr/>
              <w:t xml:space="preserve"> se aplica a erro de dado em proposta de teste.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`INSERT` / `UPDATE`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Comandos de alteração de base apenas mencionados como possibilidade, sem SQL ou autorização.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Integração para Consulta De Reaproveitamento de Seguro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Plugin que retorna o identificador da simulação de reaproveitamento (origem do </w:t>
            </w:r>
            <w:r>
              <w:rPr>
                <w:rFonts w:ascii="Consolas" w:hAnsi="Consolas"/>
                <w:color w:val="0F172A"/>
                <w:sz w:val="18"/>
              </w:rPr>
              <w:t>simulation_id</w:t>
            </w:r>
            <w:r>
              <w:rPr/>
              <w:t>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IOF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Sigla mencionada quando os participantes falam de preencher/alterar dados de proposta.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Item 1.1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Rotina de configuração de parâmetros/regras segundo a numeração verbal do projeto.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Item 1.2 / remessa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Rotina de envio que acionaria plugin, com alternativa por linha de comando e log.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Item 1.3 / consulta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Rotina de acompanhamento dos estados das solicitações e possibilidade de reenvio; relatório também é descrito.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Itens 558139 e 570023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Identificadores dos itens de trabalho (</w:t>
            </w:r>
            <w:r>
              <w:rPr>
                <w:rFonts w:ascii="Consolas" w:hAnsi="Consolas"/>
                <w:color w:val="0F172A"/>
                <w:sz w:val="18"/>
              </w:rPr>
              <w:t>[ÁGIL] (I)</w:t>
            </w:r>
            <w:r>
              <w:rPr/>
              <w:t xml:space="preserve"> e </w:t>
            </w:r>
            <w:r>
              <w:rPr>
                <w:rFonts w:ascii="Consolas" w:hAnsi="Consolas"/>
                <w:color w:val="0F172A"/>
                <w:sz w:val="18"/>
              </w:rPr>
              <w:t>[EPT]</w:t>
            </w:r>
            <w:r>
              <w:rPr/>
              <w:t>) relativos à implementação de parâmetro para margem de tolerância no contexto C6 Consig.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JavaScript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Linguagem associada ao uso do Cypress na proposta.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Jornada de contratação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Fluxo do sistema em que o usuário contrata e emite/extrai a CCB.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JSON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Formato discutido para transportar dados do documento ao plugin; o payload integral e o schema vigente não estão disponíveis nesta pasta.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Literalidade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Entender as coisas ao pé da letra; ironias, indiretas e pedidos pouco específicos podem passar despercebidos.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Literalidade / objetividade / feedback direto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Preferências de comunicação declaradas ao gestor; pedidos operacionais.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MCB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Módulo separado, descrito como responsável por informações de certificação/pontuação do agente e consultado a partir do Autorizador. A expansão da sigla não é dada.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`Mesa C6`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Local/pasta mencionado ao orientar busca de documentos de referência; não há endereço de rede completo validado.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`MetaCalculo`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Campo que indica o que é calculado/metas do cálculo — no teste, </w:t>
            </w:r>
            <w:r>
              <w:rPr>
                <w:rFonts w:ascii="Consolas" w:hAnsi="Consolas"/>
                <w:color w:val="0F172A"/>
                <w:sz w:val="18"/>
              </w:rPr>
              <w:t>"ValorParcela"</w:t>
            </w:r>
            <w:r>
              <w:rPr/>
              <w:t>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Modelo de averbação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Rótulo usado pelos interlocutores para a rotina que associam ao cadastro de parâmetros do Consignado Privado.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`Modelo de entrada de dados inválido`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Prefixo da mensagem de erro: o corpo recebido não corresponde ao modelo esperado pela API.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`null`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Valor que diz ter sido devolvido no cenário sem documento. Deve ser conferido contra o contrato, que pode exigir </w:t>
            </w:r>
            <w:r>
              <w:rPr>
                <w:rFonts w:ascii="Consolas" w:hAnsi="Consolas"/>
                <w:color w:val="0F172A"/>
                <w:sz w:val="18"/>
              </w:rPr>
              <w:t>null</w:t>
            </w:r>
            <w:r>
              <w:rPr/>
              <w:t>, lista vazia ou propriedade omitida.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Número de operação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Identificador alternativo proposto para consultar documentos quando a operação não tem proposta enviada na requisição.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Número de proposta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Identificador atualmente usado pelo endpoint existente e pelo perfil GED; pode também ser encontrado internamente a partir da operação.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`NumeroMatricula`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Campo do sub-bloco </w:t>
            </w:r>
            <w:r>
              <w:rPr>
                <w:rFonts w:ascii="Consolas" w:hAnsi="Consolas"/>
                <w:color w:val="0F172A"/>
                <w:sz w:val="18"/>
              </w:rPr>
              <w:t>DadoProfissional</w:t>
            </w:r>
            <w:r>
              <w:rPr/>
              <w:t xml:space="preserve"> apontado como </w:t>
            </w:r>
            <w:r>
              <w:rPr>
                <w:b/>
              </w:rPr>
              <w:t>incorreto</w:t>
            </w:r>
            <w:r>
              <w:rPr/>
              <w:t xml:space="preserve"> no envio revisado.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`NumeroOperacao`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Campo com o número da operação de origem; ao ser removido, a API </w:t>
            </w:r>
            <w:r>
              <w:rPr>
                <w:b/>
              </w:rPr>
              <w:t>pede</w:t>
            </w:r>
            <w:r>
              <w:rPr/>
              <w:t xml:space="preserve"> o número da operação — é indispensável no fluxo.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Objetividade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Pedido central do autor: instruções específicas e perguntas de conferência tratadas como legítimas.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Obrigatoriedade condicional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Interpretação oral de que proposta ou operação pode ser informada e a outra omitida; sucesso sem ambas seria incorreto. Regra exata depende da EF.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Opções `A` e `M`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>
                <w:rFonts w:ascii="Consolas" w:hAnsi="Consolas"/>
                <w:color w:val="0F172A"/>
                <w:sz w:val="18"/>
              </w:rPr>
              <w:t>A</w:t>
            </w:r>
            <w:r>
              <w:rPr/>
              <w:t xml:space="preserve"> é associada a cadastrar rotina e </w:t>
            </w:r>
            <w:r>
              <w:rPr>
                <w:rFonts w:ascii="Consolas" w:hAnsi="Consolas"/>
                <w:color w:val="0F172A"/>
                <w:sz w:val="18"/>
              </w:rPr>
              <w:t>M</w:t>
            </w:r>
            <w:r>
              <w:rPr/>
              <w:t xml:space="preserve"> a cadastrar método.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Operação quitada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Contrato já liquidado; </w:t>
            </w:r>
            <w:r>
              <w:rPr>
                <w:b/>
              </w:rPr>
              <w:t>não pode</w:t>
            </w:r>
            <w:r>
              <w:rPr/>
              <w:t xml:space="preserve"> ser usado como origem em proposta de refin.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Operações originais / contratos de origem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Contratos anteriores que compõem o refinanciamento; seus números são exibidos no documento.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`OperacoesRefin`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Bloco do payload que lista as </w:t>
            </w:r>
            <w:r>
              <w:rPr>
                <w:b/>
              </w:rPr>
              <w:t>operações de origem</w:t>
            </w:r>
            <w:r>
              <w:rPr/>
              <w:t xml:space="preserve"> do refin; a coleção interna de mesmo nome guarda </w:t>
            </w:r>
            <w:r>
              <w:rPr>
                <w:rFonts w:ascii="Consolas" w:hAnsi="Consolas"/>
                <w:color w:val="0F172A"/>
                <w:sz w:val="18"/>
              </w:rPr>
              <w:t>NumeroOperacao</w:t>
            </w:r>
            <w:r>
              <w:rPr/>
              <w:t>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OS 552267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Número da ordem de serviço interna que titula o documento; </w:t>
            </w:r>
            <w:r>
              <w:rPr>
                <w:b/>
              </w:rPr>
              <w:t>não é</w:t>
            </w:r>
            <w:r>
              <w:rPr/>
              <w:t xml:space="preserve"> dado de cliente.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OS 556576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Ordem de Serviço do item 2 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Pacote 4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Agrupamento dos dois projetos apresentados; terá Gantt próprio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`Path` / `line 1, position 1117`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Localização do campo no JSON (caminho lógico e posição no corpo minificado) — usados para achar o ponto exato da correção.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Pauta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Conjunto de atribuições/atividade de trabalho que se pode assumir de um colega.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PEGEUT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Termo citado junto de PSA; provável sistema/rotina correlato.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Perfil GEDOC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Perfil citado durante a análise de mensagens de permissão para consultar/anexar; o perfil e as chaves mencionados são observações de um teste, não configuração recomendada.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Planner / Gantt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Ferramentas citadas para organizar cartões, responsáveis, horas e datas.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Planning / daily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Rituais de equipe para apresentar EF, tirar dúvidas e comunicar progresso/impedimentos.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Plano de teste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Artefato de teste cujo esforço é citado.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Plugin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Componente/etapa citado como executor da alteração e produtor do retorno que deve ser conferido.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Ponto e vírgula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Separador definido para exibir os valores </w:t>
            </w:r>
            <w:r>
              <w:rPr>
                <w:b/>
              </w:rPr>
              <w:t>lado a lado</w:t>
            </w:r>
            <w:r>
              <w:rPr/>
              <w:t xml:space="preserve"> (contratos e credores distintos).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Pontuação do agente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Indicador citado no contexto da certificação; limite 20 e status de suspensão, sem comprovar escala/regra.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Pré-condição / premissa / pós-condição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Informação sobre o estado/configuração necessários antes do caso e o estado esperado depois; nomes exatos das colunas dependem do template.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Proposta averbada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Estado apresentado como pré-condição para tentar uma exclusão.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Propostas canceladas e integradas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Rótulo de outra rotina/listagem mencionada durante a investigação.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Pro rata / reaproveitamento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Reaproveitamento de seguro proporcional; cenário em que existe uma simulação cujo ID deve ser enviado ao sistema externo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PSA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Sistema/rotina em que se procura uma configuração; descrito como difícil. Definição </w:t>
            </w:r>
            <w:r>
              <w:rPr>
                <w:b/>
              </w:rPr>
              <w:t>não</w:t>
            </w:r>
            <w:r>
              <w:rPr/>
              <w:t xml:space="preserve"> fornecida pela fonte.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RAG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Sigla citada no nome da certificação obtida. Expansão não é feita.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Rais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Nome citado como quem, em feedback anterior, perguntou sobre estudos e sugeriu falar com Gabriel.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Reaproveitamento de seguro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Funcionalidade de refinanciamento em que o seguro da operação anterior é reaproveitado, monitorada em testes de integração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`reason` / razão do cancelamento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Campo de texto que seria enviado ao serviço externo como motivo; valores permitidos não citados.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Reenvio / reprocessamento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Ação descrita para repetir uma solicitação com erro, individualmente ou em lote; segurança e idempotência não especificadas.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Reenvio / retorno / loop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Alternativas de fluxo ao acrescentar documento e enviar de novo; a há menção a retorno, mas não estabelece regra de idempotência nem desenho oficial.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Refim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Abreviação oral de refinanciamento, tratado como proposta/esteira associada à portabilidade.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Refim / refinanciamento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Operação que agrupa </w:t>
            </w:r>
            <w:r>
              <w:rPr>
                <w:b/>
              </w:rPr>
              <w:t>múltiplos contratos</w:t>
            </w:r>
            <w:r>
              <w:rPr/>
              <w:t xml:space="preserve"> (operações originais) e cujas informações aparecem no documento; é o cenário do item.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Refinanciamento / proposta refim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Tipo de proposta que associa ao cenário de reaproveitamento; regra oficial e estados do produto dependem da EF.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Refin / Refinanciamento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Operação em que uma proposta nova quita/absorve operações anteriores do cliente. Discriminada no payload por </w:t>
            </w:r>
            <w:r>
              <w:rPr>
                <w:rFonts w:ascii="Consolas" w:hAnsi="Consolas"/>
                <w:color w:val="0F172A"/>
                <w:sz w:val="18"/>
              </w:rPr>
              <w:t>TipoOperacao</w:t>
            </w:r>
            <w:r>
              <w:rPr/>
              <w:t xml:space="preserve"> = </w:t>
            </w:r>
            <w:r>
              <w:rPr>
                <w:rFonts w:ascii="Consolas" w:hAnsi="Consolas"/>
                <w:color w:val="0F172A"/>
                <w:sz w:val="18"/>
              </w:rPr>
              <w:t>"Refinanciamento"</w:t>
            </w:r>
            <w:r>
              <w:rPr/>
              <w:t>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Regra de negócio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Competência destacada como a que será cada vez mais necessária, em contraponto ao domínio de ferramentas.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Regressivo em que fiquei travado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Episódio citado como origem; sem detalhes de tela, erro ou sistema.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Reprot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Referência de página do documento de teste exibido.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Retorno / código de sucesso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Resposta do stub/serviço examinada.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Saldo devedor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Valor devido em cada contrato; a variável 3 passa a exibir a </w:t>
            </w:r>
            <w:r>
              <w:rPr>
                <w:b/>
              </w:rPr>
              <w:t>somatória</w:t>
            </w:r>
            <w:r>
              <w:rPr/>
              <w:t xml:space="preserve"> de todos os contratos do refinanciamento.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Santana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Colega da frente de </w:t>
            </w:r>
            <w:r>
              <w:rPr>
                <w:b/>
              </w:rPr>
              <w:t>API</w:t>
            </w:r>
            <w:r>
              <w:rPr/>
              <w:t xml:space="preserve"> do projeto, envolvido no caso pelo próprio operador.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`SELECT`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Consulta mencionada para localizar número de operação se necessário; texto, tabelas e colunas não aparecem.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`SenhaAverbacao` / `SenhaConsultaMargem`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Campos </w:t>
            </w:r>
            <w:r>
              <w:rPr>
                <w:b/>
              </w:rPr>
              <w:t>do cadastro/proposta</w:t>
            </w:r>
            <w:r>
              <w:rPr/>
              <w:t xml:space="preserve"> enviados nulos neste teste. Não são credenciais do integrador e nenhum valor é reproduzido.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ServCom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Módulo onde ficam os plugins de envio da proposta ao sistema externo e de consulta de reaproveitamento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SETHI / DIG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Sistema alvo e caminho de ambientação apontado como dele, por confirmação oral.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SIC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Nome de sistema/parâmetro citado como parte da configuração; 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SIC Minutas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Módulo onde serão criadas as novas variáveis, segundo o documento.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Somente recálculo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Modo de processamento citado, sob investigação porque os interlocutores questionam se respeita a tolerância.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Sprint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Janela de organização de projetos/itens e trabalho, descrita como períodos de alguns meses.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Stub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Componente/retorno simulado mencionado na preparação e na inspeção de respostas de exclusão.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`SubTipoRefin`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Campo de subtipo do refin, com valor </w:t>
            </w:r>
            <w:r>
              <w:rPr>
                <w:rFonts w:ascii="Consolas" w:hAnsi="Consolas"/>
                <w:color w:val="0F172A"/>
                <w:sz w:val="18"/>
              </w:rPr>
              <w:t>"NaoDefinido"</w:t>
            </w:r>
            <w:r>
              <w:rPr/>
              <w:t xml:space="preserve"> neste envio. Ver ligação com o erro de modelo irmã.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Supervisor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Perfil citado ao configurar usuário e Test API.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`TaxaCETAM` / `TaxaCLAM`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Taxas informadas na condição (2,73 e 1,7 no teste).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Test API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Ferramenta usada para enviar o payload à API de inclusão em teste — grafada pelo operador.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Tolerância / margem de tolerância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Percentual discutido em relação aos limites mínimo/máximo do valor solicitado. A base e a direção de aplicação não ficam consistentes no relato.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`TPARWFIUTIL` (`PWALIAS`) / `WFIUTIL` / `TRTHB` / `FI.SQLResutil` / `WebAcesso`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Tabelas, campos e utilitários descritos nos cenários de </w:t>
            </w:r>
            <w:r>
              <w:rPr>
                <w:rFonts w:ascii="Consolas" w:hAnsi="Consolas"/>
                <w:color w:val="0F172A"/>
                <w:sz w:val="18"/>
              </w:rPr>
              <w:t>Web Site.Net</w:t>
            </w:r>
            <w:r>
              <w:rPr/>
              <w:t xml:space="preserve"> e </w:t>
            </w:r>
            <w:r>
              <w:rPr>
                <w:rFonts w:ascii="Consolas" w:hAnsi="Consolas"/>
                <w:color w:val="0F172A"/>
                <w:sz w:val="18"/>
              </w:rPr>
              <w:t>Plugin</w:t>
            </w:r>
            <w:r>
              <w:rPr/>
              <w:t xml:space="preserve"> da planilha de liberação padrão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Trilha de estudo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Conjunto declarado: hackathon, certificação, prática de testes automatizados com IA em projetos pessoais.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UDL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Sigla mencionada ao descrever a troca de apontamento no ambiente local; expansão e configuração não fornecidas.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UDL / base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Rótulo de vínculo/base que usa para distinguir ambientes.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Valor solicitado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Valor da proposta usado nos exemplos para comparar com limite e tolerância. Não há campo visualmente conferido.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Web API de documentos anexados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API existente descrita como consulta/download de documentos GED por número de proposta.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Web Autorizador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Módulo indicado no </w:t>
            </w:r>
            <w:r>
              <w:rPr>
                <w:b/>
              </w:rPr>
              <w:t>limite de escopo</w:t>
            </w:r>
            <w:r>
              <w:rPr/>
              <w:t xml:space="preserve"> do documento como destino das implementações.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Web Autorizador / Autorizador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Aplicação citada no contexto de API de consulta e configuração de despesa/proposta; telas/caminhos não conferidos visualmente.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Web Empregador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 xml:space="preserve">Módulo/sistema cujo </w:t>
            </w:r>
            <w:r>
              <w:rPr>
                <w:b/>
              </w:rPr>
              <w:t>pacote de ambientação</w:t>
            </w:r>
            <w:r>
              <w:rPr/>
              <w:t xml:space="preserve"> o operador pede — descrito como o último item que falta para completar o ambiente.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WebTabelas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Aplicação/tela citada para consultar cadastro/classificação da promotora.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WebTabelas / margem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Área mencionada em relação a limites de valor/operações em aberto por cliente ou empregador.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</w:rPr>
              <w:t>WS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br/>
            </w:r>
            <w:r>
              <w:rPr/>
              <w:t>Sigla pronunciada para um componente que a outra parte menciona junto do WebAutorizador.</w:t>
            </w:r>
          </w:p>
        </w:tc>
      </w:tr>
    </w:tbl>
    <w:p/>
    <w:p>
      <w:pPr>
        <w:pStyle w:val="Heading1"/>
      </w:pPr>
      <w:r>
        <w:t>Perguntas para revisar</w:t>
      </w:r>
    </w:p>
    <w:p>
      <w:pPr>
        <w:pStyle w:val="Legenda"/>
      </w:pPr>
      <w:r>
        <w:rPr/>
        <w:t>173 perguntas de revisão com resposta apoiada no material, agrupadas por tema.</w:t>
      </w:r>
    </w:p>
    <w:p>
      <w:pPr>
        <w:pStyle w:val="Heading2"/>
      </w:pPr>
      <w:r>
        <w:t>Negócio</w:t>
      </w:r>
    </w:p>
    <w:p>
      <w:pPr>
        <w:pStyle w:val="Heading3"/>
      </w:pPr>
      <w:r>
        <w:t>O que o banco pediu neste item?</w:t>
      </w:r>
    </w:p>
    <w:p>
      <w:pPr>
        <w:ind w:left="255"/>
      </w:pPr>
      <w:r>
        <w:rPr/>
        <w:t xml:space="preserve">A criação de </w:t>
      </w:r>
      <w:r>
        <w:rPr>
          <w:b/>
        </w:rPr>
        <w:t>três variáveis</w:t>
      </w:r>
      <w:r>
        <w:rPr/>
        <w:t xml:space="preserve"> para o documento da CCB de refinanciamento quando há múltiplos Contratos.</w:t>
      </w:r>
    </w:p>
    <w:p>
      <w:pPr>
        <w:pStyle w:val="Heading3"/>
      </w:pPr>
      <w:r>
        <w:t>Como os números dos contratos aparecem hoje e como devem aparecer?</w:t>
      </w:r>
    </w:p>
    <w:p>
      <w:pPr>
        <w:ind w:left="255"/>
      </w:pPr>
      <w:r>
        <w:rPr/>
        <w:t xml:space="preserve">Hoje aparecem </w:t>
      </w:r>
      <w:r>
        <w:rPr>
          <w:b/>
        </w:rPr>
        <w:t>um abaixo do outro</w:t>
      </w:r>
      <w:r>
        <w:rPr/>
        <w:t xml:space="preserve"> no agrupamento; a variável 1 deve Exibi-los na mesma linha, lado a lado, separados por ponto e vírgula.</w:t>
      </w:r>
    </w:p>
    <w:p>
      <w:pPr>
        <w:pStyle w:val="Heading3"/>
      </w:pPr>
      <w:r>
        <w:t>Qual é a regra da variável de credor?</w:t>
      </w:r>
    </w:p>
    <w:p>
      <w:pPr>
        <w:ind w:left="255"/>
      </w:pPr>
      <w:r>
        <w:rPr/>
        <w:t xml:space="preserve">Hoje o nome do credor se </w:t>
      </w:r>
      <w:r>
        <w:rPr>
          <w:b/>
        </w:rPr>
        <w:t>repete</w:t>
      </w:r>
      <w:r>
        <w:rPr/>
        <w:t xml:space="preserve"> a cada contrato. Com a nova variável, se for o </w:t>
      </w:r>
      <w:r>
        <w:rPr>
          <w:b/>
        </w:rPr>
        <w:t xml:space="preserve">mesmo Credor, aparece </w:t>
      </w:r>
      <w:r>
        <w:rPr/>
        <w:t>uma única vez; se houver credores diferentes, todos aparecem Separados por ponto e vírgula.</w:t>
      </w:r>
    </w:p>
    <w:p>
      <w:pPr>
        <w:pStyle w:val="Heading3"/>
      </w:pPr>
      <w:r>
        <w:t>E o saldo devedor?</w:t>
      </w:r>
    </w:p>
    <w:p>
      <w:pPr>
        <w:ind w:left="255"/>
      </w:pPr>
      <w:r>
        <w:rPr/>
        <w:t xml:space="preserve">Hoje cada operação exibe o </w:t>
      </w:r>
      <w:r>
        <w:rPr>
          <w:b/>
        </w:rPr>
        <w:t>seu próprio</w:t>
      </w:r>
      <w:r>
        <w:rPr/>
        <w:t xml:space="preserve"> saldo devedor. Passa a ser a </w:t>
      </w:r>
      <w:r>
        <w:rPr>
          <w:b/>
        </w:rPr>
        <w:t>somatória</w:t>
      </w:r>
      <w:r>
        <w:rPr/>
        <w:t xml:space="preserve"> dos saldos Devedores de </w:t>
      </w:r>
      <w:r>
        <w:rPr>
          <w:b/>
        </w:rPr>
        <w:t>todos os contratos</w:t>
      </w:r>
      <w:r>
        <w:rPr/>
        <w:t xml:space="preserve"> relacionados àquele refinanciamento.</w:t>
      </w:r>
    </w:p>
    <w:p>
      <w:pPr>
        <w:pStyle w:val="Heading3"/>
      </w:pPr>
      <w:r>
        <w:t>O que muda no item 2 do escopo?</w:t>
      </w:r>
    </w:p>
    <w:p>
      <w:pPr>
        <w:ind w:left="255"/>
      </w:pPr>
      <w:r>
        <w:rPr/>
        <w:t xml:space="preserve">A </w:t>
      </w:r>
      <w:r>
        <w:rPr>
          <w:b/>
        </w:rPr>
        <w:t>API de formalização</w:t>
      </w:r>
      <w:r>
        <w:rPr/>
        <w:t xml:space="preserve"> deve ser atualizada com as novas variáveis, para que a </w:t>
      </w:r>
      <w:r>
        <w:rPr>
          <w:b/>
        </w:rPr>
        <w:t>jornada de Contratação</w:t>
      </w:r>
      <w:r>
        <w:rPr/>
        <w:t xml:space="preserve"> consiga emitir a CCB já com as variáveis atualizadas.</w:t>
      </w:r>
    </w:p>
    <w:p>
      <w:pPr>
        <w:pStyle w:val="Heading3"/>
      </w:pPr>
      <w:r>
        <w:t>Se duas operações de origem tiverem credores diferentes, como fica a saída?</w:t>
      </w:r>
    </w:p>
    <w:p>
      <w:pPr>
        <w:ind w:left="255"/>
      </w:pPr>
      <w:r>
        <w:rPr/>
        <w:t xml:space="preserve">Concatenados como nas operações: os dois credores aparecem, </w:t>
      </w:r>
      <w:r>
        <w:rPr>
          <w:b/>
        </w:rPr>
        <w:t>separados por ponto e vírgula</w:t>
      </w:r>
      <w:r>
        <w:rPr/>
        <w:t xml:space="preserve"> Se forem o mesmo, aparece só uma vez.</w:t>
      </w:r>
    </w:p>
    <w:p>
      <w:pPr>
        <w:pStyle w:val="Heading3"/>
      </w:pPr>
      <w:r>
        <w:t>A variável consegue dizer a qual operação pertence cada credor?</w:t>
      </w:r>
    </w:p>
    <w:p>
      <w:pPr>
        <w:ind w:left="255"/>
      </w:pPr>
      <w:r>
        <w:rPr>
          <w:b/>
        </w:rPr>
        <w:t>Não.</w:t>
      </w:r>
      <w:r>
        <w:rPr/>
        <w:t xml:space="preserve"> Segundo a resposta dada a variável não discrimina a operação: ela indica Operação é a distinta.</w:t>
      </w:r>
    </w:p>
    <w:p>
      <w:pPr>
        <w:pStyle w:val="Heading3"/>
      </w:pPr>
      <w:r>
        <w:t>Existe parametrização de credor no sistema?</w:t>
      </w:r>
    </w:p>
    <w:p>
      <w:pPr>
        <w:ind w:left="255"/>
      </w:pPr>
      <w:r>
        <w:rPr/>
        <w:t>Proposta; ficou combinado enviar depois e alinhar com o desenvolvimento.</w:t>
      </w:r>
    </w:p>
    <w:p>
      <w:pPr>
        <w:pStyle w:val="Heading3"/>
      </w:pPr>
      <w:r>
        <w:t>Qual é o esforço estimado de desenvolvimento?</w:t>
      </w:r>
    </w:p>
    <w:p>
      <w:pPr>
        <w:ind w:left="255"/>
      </w:pPr>
      <w:r>
        <w:rPr/>
        <w:t xml:space="preserve">Item 1 (criação das variáveis): </w:t>
      </w:r>
      <w:r>
        <w:rPr>
          <w:b/>
        </w:rPr>
        <w:t xml:space="preserve">28 h; item 2 (API de formalização): </w:t>
      </w:r>
      <w:r>
        <w:rPr/>
        <w:t>6 h. As horas foram</w:t>
      </w:r>
    </w:p>
    <w:p>
      <w:pPr>
        <w:pStyle w:val="Heading3"/>
      </w:pPr>
      <w:r>
        <w:t>Qual é o produto/negócio por trás do item?</w:t>
      </w:r>
    </w:p>
    <w:p>
      <w:pPr>
        <w:ind w:left="255"/>
      </w:pPr>
      <w:r>
        <w:rPr/>
        <w:t xml:space="preserve">Adequar a exibição de </w:t>
      </w:r>
      <w:r>
        <w:rPr>
          <w:b/>
        </w:rPr>
        <w:t>operações originais</w:t>
      </w:r>
      <w:r>
        <w:rPr/>
        <w:t xml:space="preserve"> e </w:t>
      </w:r>
      <w:r>
        <w:rPr>
          <w:b/>
        </w:rPr>
        <w:t>saldo devedor</w:t>
      </w:r>
      <w:r>
        <w:rPr/>
        <w:t xml:space="preserve"> no modelo de </w:t>
      </w:r>
      <w:r>
        <w:rPr>
          <w:b/>
        </w:rPr>
        <w:t>CCB do INSS</w:t>
      </w:r>
      <w:r>
        <w:rPr/>
        <w:t xml:space="preserve"> Em refinanciamento com múltiplos contratos, evitando a repetição desnecessária de Informações no documento.</w:t>
      </w:r>
    </w:p>
    <w:p>
      <w:pPr>
        <w:pStyle w:val="Heading3"/>
      </w:pPr>
      <w:r>
        <w:t>Quais entregas são separadas?</w:t>
      </w:r>
    </w:p>
    <w:p>
      <w:pPr>
        <w:ind w:left="255"/>
      </w:pPr>
      <w:r>
        <w:rPr/>
        <w:t>Configuração de regras (item 1.1), remessa/plugin e linha de comando (1.2), consulta de situação/relatório (1.3). Confirmar a estrutura na EF.</w:t>
      </w:r>
    </w:p>
    <w:p>
      <w:pPr>
        <w:pStyle w:val="Heading3"/>
      </w:pPr>
      <w:r>
        <w:t>Que dimensões aparecem na configuração de regras?</w:t>
      </w:r>
    </w:p>
    <w:p>
      <w:pPr>
        <w:ind w:left="255"/>
      </w:pPr>
      <w:r>
        <w:rPr/>
        <w:t>Grupo, produto, tipo de operação, histórico financeiro e motivo da chamada.</w:t>
      </w:r>
    </w:p>
    <w:p>
      <w:pPr>
        <w:pStyle w:val="Heading3"/>
      </w:pPr>
      <w:r>
        <w:t>Qual é o papel do motivo/`reason`?</w:t>
      </w:r>
    </w:p>
    <w:p>
      <w:pPr>
        <w:ind w:left="255"/>
      </w:pPr>
      <w:r>
        <w:rPr/>
        <w:t>Texto que seguiria com a solicitação para explicar a razão do cancelamento; domínio e valores aceitos dependem da especificação do serviço externo.</w:t>
      </w:r>
    </w:p>
    <w:p>
      <w:pPr>
        <w:pStyle w:val="Heading3"/>
      </w:pPr>
      <w:r>
        <w:t>Como a remessa seria iniciada?</w:t>
      </w:r>
    </w:p>
    <w:p>
      <w:pPr>
        <w:ind w:left="255"/>
      </w:pPr>
      <w:r>
        <w:rPr/>
        <w:t>Uma tela com período que aciona um plugin e apresenta logs. Não há execução real demonstrada.</w:t>
      </w:r>
    </w:p>
    <w:p>
      <w:pPr>
        <w:pStyle w:val="Heading3"/>
      </w:pPr>
      <w:r>
        <w:t>O que se diz sobre a linha de comando e o SIC?</w:t>
      </w:r>
    </w:p>
    <w:p>
      <w:pPr>
        <w:ind w:left="255"/>
      </w:pPr>
      <w:r>
        <w:rPr/>
        <w:t>A linha de comando teria função equivalente à remessa, com possibilidade de agendamento como job no SIC e parâmetros variáveis.</w:t>
      </w:r>
    </w:p>
    <w:p>
      <w:pPr>
        <w:pStyle w:val="Heading3"/>
      </w:pPr>
      <w:r>
        <w:t>Quais datas deveriam ser consideradas no teste?</w:t>
      </w:r>
    </w:p>
    <w:p>
      <w:pPr>
        <w:ind w:left="255"/>
      </w:pPr>
      <w:r>
        <w:rPr/>
        <w:t>Data do sistema e dias úteis anterior/próximo, mas não fornece um catálogo confiável. Testar somente parâmetros e calendário especificados na EF.</w:t>
      </w:r>
    </w:p>
    <w:p>
      <w:pPr>
        <w:pStyle w:val="Heading3"/>
      </w:pPr>
      <w:r>
        <w:t>Define quais eventos cancelam o seguro?</w:t>
      </w:r>
    </w:p>
    <w:p>
      <w:pPr>
        <w:ind w:left="255"/>
      </w:pPr>
      <w:r>
        <w:rPr/>
        <w:t>Não. Liquidação, estorno e cancelamento são citados, mas a própria pessoa hesita e afirma não ter lido o projeto.</w:t>
      </w:r>
    </w:p>
    <w:p>
      <w:pPr>
        <w:pStyle w:val="Heading3"/>
      </w:pPr>
      <w:r>
        <w:t>O que deve aparecer na tela de acompanhamento?</w:t>
      </w:r>
    </w:p>
    <w:p>
      <w:pPr>
        <w:ind w:left="255"/>
      </w:pPr>
      <w:r>
        <w:rPr/>
        <w:t>Conforme a descrição verbal, operações/solicitações, estado, observação/erro e possibilidade de reenvio individual ou em lote.</w:t>
      </w:r>
    </w:p>
    <w:p>
      <w:pPr>
        <w:pStyle w:val="Heading3"/>
      </w:pPr>
      <w:r>
        <w:t>O reenvio em lote pode ser tratado como operação segura?</w:t>
      </w:r>
    </w:p>
    <w:p>
      <w:pPr>
        <w:ind w:left="255"/>
      </w:pPr>
      <w:r>
        <w:rPr/>
        <w:t>Não sem controle. É apenas comportamento citado; validar autorização, idempotência, trilha e duplicação em sandbox com serviço mock antes de qualquer uso real.</w:t>
      </w:r>
    </w:p>
    <w:p>
      <w:pPr>
        <w:pStyle w:val="Heading3"/>
      </w:pPr>
      <w:r>
        <w:t>O fluxo é do Autorizador?</w:t>
      </w:r>
    </w:p>
    <w:p>
      <w:pPr>
        <w:ind w:left="255"/>
      </w:pPr>
      <w:r>
        <w:rPr/>
        <w:t>O caracteriza como separado e ligado ao CDC; confirmar siglas, arquitetura e fronteira de sistemas na especificação vigente.</w:t>
      </w:r>
    </w:p>
    <w:p>
      <w:pPr>
        <w:pStyle w:val="Heading3"/>
      </w:pPr>
      <w:r>
        <w:t>Como a análise tratou a referência a outro sistema e o final?</w:t>
      </w:r>
    </w:p>
    <w:p>
      <w:pPr>
        <w:ind w:left="255"/>
      </w:pPr>
      <w:r>
        <w:rPr/>
        <w:t>O nome de referência foi substituído por marcador e paralela sobre incidente foi omitida para não publicar informação alheia ao escopo.</w:t>
      </w:r>
    </w:p>
    <w:p>
      <w:pPr>
        <w:pStyle w:val="Heading3"/>
      </w:pPr>
      <w:r>
        <w:t>Onde fica a informação de seguro na tela de Proposta Sintetizada do Autorizador Web?</w:t>
      </w:r>
    </w:p>
    <w:p>
      <w:pPr>
        <w:ind w:left="255"/>
      </w:pPr>
      <w:r>
        <w:rPr/>
        <w:t xml:space="preserve">Fica no quadro </w:t>
      </w:r>
      <w:r>
        <w:rPr>
          <w:b/>
        </w:rPr>
        <w:t>Despesas / Tarifas</w:t>
      </w:r>
      <w:r>
        <w:rPr/>
        <w:t xml:space="preserve"> (ao lado de </w:t>
      </w:r>
      <w:r>
        <w:rPr>
          <w:b/>
        </w:rPr>
        <w:t>Condição Escolhida</w:t>
      </w:r>
      <w:r>
        <w:rPr/>
        <w:t xml:space="preserve"> e abaixo de </w:t>
      </w:r>
      <w:r>
        <w:rPr>
          <w:b/>
        </w:rPr>
        <w:t>Dados da Operação</w:t>
      </w:r>
      <w:r>
        <w:rPr/>
        <w:t xml:space="preserve">) Onde aparecem </w:t>
      </w:r>
      <w:r>
        <w:rPr>
          <w:rFonts w:ascii="Consolas" w:hAnsi="Consolas"/>
          <w:color w:val="0F172A"/>
          <w:sz w:val="18"/>
        </w:rPr>
        <w:t>Vlr. IOF</w:t>
      </w:r>
      <w:r>
        <w:rPr/>
        <w:t xml:space="preserve"> e a linha do seguro (</w:t>
      </w:r>
      <w:r>
        <w:rPr>
          <w:rFonts w:ascii="Consolas" w:hAnsi="Consolas"/>
          <w:color w:val="0F172A"/>
          <w:sz w:val="18"/>
        </w:rPr>
        <w:t>Seguro A</w:t>
      </w:r>
      <w:r>
        <w:rPr/>
        <w:t xml:space="preserve"> ou </w:t>
      </w:r>
      <w:r>
        <w:rPr>
          <w:rFonts w:ascii="Consolas" w:hAnsi="Consolas"/>
          <w:color w:val="0F172A"/>
          <w:sz w:val="18"/>
        </w:rPr>
        <w:t>SEGUROS</w:t>
      </w:r>
      <w:r>
        <w:rPr/>
        <w:t xml:space="preserve">), com a caixa </w:t>
      </w:r>
      <w:r>
        <w:rPr>
          <w:rFonts w:ascii="Consolas" w:hAnsi="Consolas"/>
          <w:color w:val="0F172A"/>
          <w:sz w:val="18"/>
        </w:rPr>
        <w:t>Incluir</w:t>
      </w:r>
      <w:r>
        <w:rPr/>
        <w:t xml:space="preserve"> e o Respectivo valor.</w:t>
      </w:r>
    </w:p>
    <w:p>
      <w:pPr>
        <w:pStyle w:val="Heading3"/>
      </w:pPr>
      <w:r>
        <w:t>Qual é a relação conceitual entre e explicada pelo orientador?</w:t>
      </w:r>
    </w:p>
    <w:p>
      <w:pPr>
        <w:ind w:left="255"/>
      </w:pPr>
      <w:r>
        <w:rPr/>
        <w:t xml:space="preserve">Existem vários tipos de despesa configuráveis no convênio, e o </w:t>
      </w:r>
      <w:r>
        <w:rPr>
          <w:b/>
        </w:rPr>
        <w:t>seguro</w:t>
      </w:r>
      <w:r>
        <w:rPr/>
        <w:t xml:space="preserve"> é um tipo de despesa Da guia; portanto, ele faz parte da estrutura de despesas da operação, e não de um cadastro Isolado fora das despesas.</w:t>
      </w:r>
    </w:p>
    <w:p>
      <w:pPr>
        <w:pStyle w:val="Heading3"/>
      </w:pPr>
      <w:r>
        <w:t>Qual tabela/convênio estava selecionada na Proposta Sintetizada no exemplo analisado?</w:t>
      </w:r>
    </w:p>
    <w:p>
      <w:pPr>
        <w:ind w:left="255"/>
      </w:pPr>
      <w:r>
        <w:rPr/>
        <w:t xml:space="preserve">A tabela/convênio </w:t>
      </w:r>
      <w:r>
        <w:rPr>
          <w:rFonts w:ascii="Consolas" w:hAnsi="Consolas"/>
          <w:color w:val="0F172A"/>
          <w:sz w:val="18"/>
        </w:rPr>
        <w:t>989898 - CONV MS</w:t>
      </w:r>
      <w:r>
        <w:rPr/>
        <w:t xml:space="preserve">, exibindo </w:t>
      </w:r>
      <w:r>
        <w:rPr>
          <w:rFonts w:ascii="Consolas" w:hAnsi="Consolas"/>
          <w:color w:val="0F172A"/>
          <w:sz w:val="18"/>
        </w:rPr>
        <w:t>Seguro A</w:t>
      </w:r>
      <w:r>
        <w:rPr/>
        <w:t xml:space="preserve"> com valor </w:t>
      </w:r>
      <w:r>
        <w:rPr>
          <w:rFonts w:ascii="Consolas" w:hAnsi="Consolas"/>
          <w:color w:val="0F172A"/>
          <w:sz w:val="18"/>
        </w:rPr>
        <w:t>420,00</w:t>
      </w:r>
      <w:r>
        <w:rPr/>
        <w:t xml:space="preserve"> e </w:t>
      </w:r>
      <w:r>
        <w:rPr>
          <w:rFonts w:ascii="Consolas" w:hAnsi="Consolas"/>
          <w:color w:val="0F172A"/>
          <w:sz w:val="18"/>
        </w:rPr>
        <w:t>Vlr. IOF</w:t>
      </w:r>
      <w:r>
        <w:rPr/>
        <w:t xml:space="preserve"> com Valor </w:t>
      </w:r>
      <w:r>
        <w:rPr>
          <w:rFonts w:ascii="Consolas" w:hAnsi="Consolas"/>
          <w:color w:val="0F172A"/>
          <w:sz w:val="18"/>
        </w:rPr>
        <w:t>53,04</w:t>
      </w:r>
      <w:r>
        <w:rPr/>
        <w:t>.</w:t>
      </w:r>
    </w:p>
    <w:p>
      <w:pPr>
        <w:pStyle w:val="Heading3"/>
      </w:pPr>
      <w:r>
        <w:t>Por que o orientador pede para duplicar/usar outra aba do Autorizador Web?</w:t>
      </w:r>
    </w:p>
    <w:p>
      <w:pPr>
        <w:ind w:left="255"/>
      </w:pPr>
      <w:r>
        <w:rPr/>
        <w:t xml:space="preserve">Para manter a tela da </w:t>
      </w:r>
      <w:r>
        <w:rPr>
          <w:b/>
        </w:rPr>
        <w:t>Proposta Sintetizada</w:t>
      </w:r>
      <w:r>
        <w:rPr/>
        <w:t xml:space="preserve"> aberta em uma aba (preservando os dados e podendo Conferir qual convênio está marcado) enquanto usa a outra aba para consultar o cadastro do Convênio.</w:t>
      </w:r>
    </w:p>
    <w:p>
      <w:pPr>
        <w:pStyle w:val="Heading3"/>
      </w:pPr>
      <w:r>
        <w:t>Qual caminho de menu do Autorizador Web leva à consulta/alteração de convênios?</w:t>
      </w:r>
    </w:p>
    <w:p>
      <w:pPr>
        <w:ind w:left="255"/>
      </w:pPr>
      <w:r>
        <w:rPr/>
        <w:t xml:space="preserve">Menu superior </w:t>
      </w:r>
      <w:r>
        <w:rPr>
          <w:rFonts w:ascii="Consolas" w:hAnsi="Consolas"/>
          <w:color w:val="0F172A"/>
          <w:sz w:val="18"/>
        </w:rPr>
        <w:t>Tabelas -&gt; Convênios</w:t>
      </w:r>
      <w:r>
        <w:rPr/>
        <w:t xml:space="preserve">, que direciona para a tela </w:t>
      </w:r>
      <w:r>
        <w:rPr>
          <w:rFonts w:ascii="Consolas" w:hAnsi="Consolas"/>
          <w:color w:val="0F172A"/>
          <w:sz w:val="18"/>
        </w:rPr>
        <w:t>Alteração de Convênio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UI.CD.ConvA.aspx</w:t>
      </w:r>
      <w:r>
        <w:rPr/>
        <w:t>).</w:t>
      </w:r>
    </w:p>
    <w:p>
      <w:pPr>
        <w:pStyle w:val="Heading3"/>
      </w:pPr>
      <w:r>
        <w:t>Por que o orientador adverte ao pesquisar o convênio?</w:t>
      </w:r>
    </w:p>
    <w:p>
      <w:pPr>
        <w:ind w:left="255"/>
      </w:pPr>
      <w:r>
        <w:rPr/>
        <w:t xml:space="preserve">Porque o operador deve consultar exatamente o convênio que está selecionado na proposta em teste (conferindo na aba da proposta se é </w:t>
      </w:r>
      <w:r>
        <w:rPr>
          <w:rFonts w:ascii="Consolas" w:hAnsi="Consolas"/>
          <w:color w:val="0F172A"/>
          <w:sz w:val="18"/>
        </w:rPr>
        <w:t>000012, 000200</w:t>
      </w:r>
      <w:r>
        <w:rPr/>
        <w:t xml:space="preserve"> ou </w:t>
      </w:r>
      <w:r>
        <w:rPr>
          <w:rFonts w:ascii="Consolas" w:hAnsi="Consolas"/>
          <w:color w:val="0F172A"/>
          <w:sz w:val="18"/>
        </w:rPr>
        <w:t>989898</w:t>
      </w:r>
      <w:r>
        <w:rPr/>
        <w:t>), evitando abrir um convênio Diferente daquele usado na simulação.</w:t>
      </w:r>
    </w:p>
    <w:p>
      <w:pPr>
        <w:pStyle w:val="Heading3"/>
      </w:pPr>
      <w:r>
        <w:t>Dentro da tela de configuração do Convênio , qual botão abre o vínculo de despesas?</w:t>
      </w:r>
    </w:p>
    <w:p>
      <w:pPr>
        <w:ind w:left="255"/>
      </w:pPr>
      <w:r>
        <w:rPr/>
        <w:t xml:space="preserve">O botão </w:t>
      </w:r>
      <w:r>
        <w:rPr>
          <w:rFonts w:ascii="Consolas" w:hAnsi="Consolas"/>
          <w:color w:val="0F172A"/>
          <w:sz w:val="18"/>
        </w:rPr>
        <w:t>Despesas</w:t>
      </w:r>
      <w:r>
        <w:rPr/>
        <w:t xml:space="preserve">, localizado no grupo de botões inferiores da tela </w:t>
      </w:r>
      <w:r>
        <w:rPr>
          <w:rFonts w:ascii="Consolas" w:hAnsi="Consolas"/>
          <w:color w:val="0F172A"/>
          <w:sz w:val="18"/>
        </w:rPr>
        <w:t>Convênio</w:t>
      </w:r>
      <w:r>
        <w:rPr/>
        <w:t xml:space="preserve"> (entre </w:t>
      </w:r>
      <w:r>
        <w:rPr>
          <w:rFonts w:ascii="Consolas" w:hAnsi="Consolas"/>
          <w:color w:val="0F172A"/>
          <w:sz w:val="18"/>
        </w:rPr>
        <w:t>Origens</w:t>
      </w:r>
      <w:r>
        <w:rPr/>
        <w:t xml:space="preserve"> e </w:t>
      </w:r>
      <w:r>
        <w:rPr>
          <w:rFonts w:ascii="Consolas" w:hAnsi="Consolas"/>
          <w:color w:val="0F172A"/>
          <w:sz w:val="18"/>
        </w:rPr>
        <w:t>Portabilidade</w:t>
      </w:r>
      <w:r>
        <w:rPr/>
        <w:t>).</w:t>
      </w:r>
    </w:p>
    <w:p>
      <w:pPr>
        <w:pStyle w:val="Heading3"/>
      </w:pPr>
      <w:r>
        <w:t>Qual informação é obtida ao abrir o modal `Despesas` do convênio `989898 - CONV MS`?</w:t>
      </w:r>
    </w:p>
    <w:p>
      <w:pPr>
        <w:ind w:left="255"/>
      </w:pPr>
      <w:r>
        <w:rPr/>
        <w:t xml:space="preserve">O campo </w:t>
      </w:r>
      <w:r>
        <w:rPr>
          <w:rFonts w:ascii="Consolas" w:hAnsi="Consolas"/>
          <w:b/>
          <w:color w:val="0F172A"/>
          <w:sz w:val="18"/>
        </w:rPr>
        <w:t>Cód. Política de Despesa/Tarifa:</w:t>
      </w:r>
      <w:r>
        <w:rPr>
          <w:b/>
        </w:rPr>
        <w:t xml:space="preserve">, que no convênio </w:t>
      </w:r>
      <w:r>
        <w:rPr>
          <w:rFonts w:ascii="Consolas" w:hAnsi="Consolas"/>
          <w:b/>
          <w:color w:val="0F172A"/>
          <w:sz w:val="18"/>
        </w:rPr>
        <w:t>989898</w:t>
      </w:r>
      <w:r>
        <w:rPr>
          <w:b/>
        </w:rPr>
        <w:t xml:space="preserve"> está preenchido com o Código </w:t>
      </w:r>
      <w:r>
        <w:rPr>
          <w:rFonts w:ascii="Consolas" w:hAnsi="Consolas"/>
          <w:b/>
          <w:color w:val="0F172A"/>
          <w:sz w:val="18"/>
        </w:rPr>
        <w:t>98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teste</w:t>
      </w:r>
      <w:r>
        <w:rPr/>
        <w:t>).</w:t>
      </w:r>
    </w:p>
    <w:p>
      <w:pPr>
        <w:pStyle w:val="Heading3"/>
      </w:pPr>
      <w:r>
        <w:t>Após descobrir que o código da despesa no convênio é `98`, qual é o próximo passo indicado?</w:t>
      </w:r>
    </w:p>
    <w:p>
      <w:pPr>
        <w:ind w:left="255"/>
      </w:pPr>
      <w:r>
        <w:rPr/>
        <w:t xml:space="preserve">Sair do modal do convênio e ir consultar o cadastro da </w:t>
      </w:r>
      <w:r>
        <w:rPr>
          <w:b/>
        </w:rPr>
        <w:t>Política de Despesas e Tarifas</w:t>
      </w:r>
      <w:r>
        <w:rPr/>
        <w:t xml:space="preserve"> em si Para inspecionar as regras do código </w:t>
      </w:r>
      <w:r>
        <w:rPr>
          <w:rFonts w:ascii="Consolas" w:hAnsi="Consolas"/>
          <w:color w:val="0F172A"/>
          <w:sz w:val="18"/>
        </w:rPr>
        <w:t>98</w:t>
      </w:r>
      <w:r>
        <w:rPr/>
        <w:t>.</w:t>
      </w:r>
    </w:p>
    <w:p>
      <w:pPr>
        <w:pStyle w:val="Heading3"/>
      </w:pPr>
      <w:r>
        <w:t>O desenho apresentado representa exatamente o C6?</w:t>
      </w:r>
    </w:p>
    <w:p>
      <w:pPr>
        <w:ind w:left="255"/>
      </w:pPr>
      <w:r>
        <w:rPr/>
        <w:t>Não. O desenho foi feito para outro cliente e serve apenas como exemplo; não se deve copiar sua configuração para o C6.</w:t>
      </w:r>
    </w:p>
    <w:p>
      <w:pPr>
        <w:pStyle w:val="Heading3"/>
      </w:pPr>
      <w:r>
        <w:t>Como portabilidade e refim são descritos?</w:t>
      </w:r>
    </w:p>
    <w:p>
      <w:pPr>
        <w:ind w:left="255"/>
      </w:pPr>
      <w:r>
        <w:rPr/>
        <w:t>Como propostas/esteiras distintas, mas relacionadas, que precisam coordenar o andamento quando o refim está vinculado à portabilidade.</w:t>
      </w:r>
    </w:p>
    <w:p>
      <w:pPr>
        <w:pStyle w:val="Heading3"/>
      </w:pPr>
      <w:r>
        <w:t>O que é dito sobre múltiplas portabilidades vinculadas a um refim?</w:t>
      </w:r>
    </w:p>
    <w:p>
      <w:pPr>
        <w:ind w:left="255"/>
      </w:pPr>
      <w:r>
        <w:rPr/>
        <w:t>A explicação afirma que todas precisariam passar por uma etapa antes do refim avançar; a etapa e a regra exatas precisam de confirmação.</w:t>
      </w:r>
    </w:p>
    <w:p>
      <w:pPr>
        <w:pStyle w:val="Heading3"/>
      </w:pPr>
      <w:r>
        <w:t>Qual cenário de teste é proposto?</w:t>
      </w:r>
    </w:p>
    <w:p>
      <w:pPr>
        <w:ind w:left="255"/>
      </w:pPr>
      <w:r>
        <w:rPr/>
        <w:t>Criar uma portabilidade com refim associado, confirmar se existem duas propostas e observar o comportamento das etapas. É uma proposta verbal, não um teste executado.</w:t>
      </w:r>
    </w:p>
    <w:p>
      <w:pPr>
        <w:pStyle w:val="Heading3"/>
      </w:pPr>
      <w:r>
        <w:t>O CTC foi exercitado?</w:t>
      </w:r>
    </w:p>
    <w:p>
      <w:pPr>
        <w:ind w:left="255"/>
      </w:pPr>
      <w:r>
        <w:rPr/>
        <w:t>Não. Os participantes dizem que não conseguem fazer o CTC naquele momento e sugerem pular etapas no teste. Isso não autoriza contornar a integração em produção.</w:t>
      </w:r>
    </w:p>
    <w:p>
      <w:pPr>
        <w:pStyle w:val="Heading3"/>
      </w:pPr>
      <w:r>
        <w:t>Por que se menciona esteiras/produtos/convênios separados?</w:t>
      </w:r>
    </w:p>
    <w:p>
      <w:pPr>
        <w:ind w:left="255"/>
      </w:pPr>
      <w:r>
        <w:rPr/>
        <w:t>Tenta isolar portabilidade e refim para testar comportamentos diferentes. Não define a arquitetura correta nem se o C6 já possui esse desenho.</w:t>
      </w:r>
    </w:p>
    <w:p>
      <w:pPr>
        <w:pStyle w:val="Heading3"/>
      </w:pPr>
      <w:r>
        <w:t>É necessário que a portabilidade e o refim avancem juntos ou podem ser independentes?</w:t>
      </w:r>
    </w:p>
    <w:p>
      <w:pPr>
        <w:ind w:left="255"/>
      </w:pPr>
      <w:r>
        <w:rPr/>
        <w:t>Há ambas as ideias: coordenação/dependência e desejo de testar avanço sem uma dependência rígida.</w:t>
      </w:r>
    </w:p>
    <w:p>
      <w:pPr>
        <w:pStyle w:val="Heading3"/>
      </w:pPr>
      <w:r>
        <w:t>Qual é o assunto principal?</w:t>
      </w:r>
    </w:p>
    <w:p>
      <w:pPr>
        <w:ind w:left="255"/>
      </w:pPr>
      <w:r>
        <w:rPr/>
        <w:t>Como o Autorizador poderia consultar, pelo MCB, a certificação/situação de um agente durante o fluxo de uma proposta, além de dúvidas de cadastro e teste.</w:t>
      </w:r>
    </w:p>
    <w:p>
      <w:pPr>
        <w:pStyle w:val="Heading3"/>
      </w:pPr>
      <w:r>
        <w:t>Como o registro descreve a certificação e a pontuação dos agentes?</w:t>
      </w:r>
    </w:p>
    <w:p>
      <w:pPr>
        <w:ind w:left="255"/>
      </w:pPr>
      <w:r>
        <w:rPr/>
        <w:t>Diz que há certificação na Núclea e uma pontuação comparada a uma carteira de motorista, com um limite máximo citado como 20 e possíveis suspensões temporárias ou definitivas.</w:t>
      </w:r>
    </w:p>
    <w:p>
      <w:pPr>
        <w:pStyle w:val="Heading3"/>
      </w:pPr>
      <w:r>
        <w:t>O que o Autorizador faria ao processar uma proposta com agente?</w:t>
      </w:r>
    </w:p>
    <w:p>
      <w:pPr>
        <w:ind w:left="255"/>
      </w:pPr>
      <w:r>
        <w:rPr/>
        <w:t>Consultar o MCB via API e receber uma situação/pontuação para decidir se a proposta pode continuar.</w:t>
      </w:r>
    </w:p>
    <w:p>
      <w:pPr>
        <w:pStyle w:val="Heading3"/>
      </w:pPr>
      <w:r>
        <w:t>Que vínculo de configuração é mencionado no MCB?</w:t>
      </w:r>
    </w:p>
    <w:p>
      <w:pPr>
        <w:ind w:left="255"/>
      </w:pPr>
      <w:r>
        <w:rPr/>
        <w:t>O módulo precisa associar a esteira e a atividade correspondentes para que a configuração que chega do Autorizador coincida. O desenho real da configuração não foi conferido.</w:t>
      </w:r>
    </w:p>
    <w:p>
      <w:pPr>
        <w:pStyle w:val="Heading3"/>
      </w:pPr>
      <w:r>
        <w:t>Que componentes são citados para integrar o MCB?</w:t>
      </w:r>
    </w:p>
    <w:p>
      <w:pPr>
        <w:ind w:left="255"/>
      </w:pPr>
      <w:r>
        <w:rPr/>
        <w:t>MCB, uma API de consulta de pontuação e configurações no Autorizador. A</w:t>
      </w:r>
    </w:p>
    <w:p>
      <w:pPr>
        <w:ind w:left="255"/>
      </w:pPr>
      <w:r>
        <w:rPr/>
        <w:t>Interna versus externa. Sugere que o comportamento de validação do agente pode variar conforme a classificação; a regra precisa de confirmação.</w:t>
      </w:r>
    </w:p>
    <w:p>
      <w:pPr>
        <w:pStyle w:val="Heading3"/>
      </w:pPr>
      <w:r>
        <w:t>Onde a consulta de promotora é indicada?</w:t>
      </w:r>
    </w:p>
    <w:p>
      <w:pPr>
        <w:ind w:left="255"/>
      </w:pPr>
      <w:r>
        <w:rPr/>
        <w:t>No WebTabelas, em cadastro de promotora; em alguns ambientes ela pode aparecer como uma origem.</w:t>
      </w:r>
    </w:p>
    <w:p>
      <w:pPr>
        <w:pStyle w:val="Heading3"/>
      </w:pPr>
      <w:r>
        <w:t>A falta de formas de liberação é atribuída a quê?</w:t>
      </w:r>
    </w:p>
    <w:p>
      <w:pPr>
        <w:ind w:left="255"/>
      </w:pPr>
      <w:r>
        <w:rPr/>
        <w:t>Atribui-se a um erro na base/tabela chamada aproximadamente, não à aplicação, a partir de sua base local. Isso não comprova a causa em outros ambientes nem constitui orientação para corrigir a base.</w:t>
      </w:r>
    </w:p>
    <w:p>
      <w:pPr>
        <w:pStyle w:val="Heading3"/>
      </w:pPr>
      <w:r>
        <w:t>O que diz sobre `INSERT`/`UPDATE`?</w:t>
      </w:r>
    </w:p>
    <w:p>
      <w:pPr>
        <w:ind w:left="255"/>
      </w:pPr>
      <w:r>
        <w:rPr/>
        <w:t>Apenas pergunta se haveria permissão para alterações de base. Não há SQL, alvo, autorização ou validação; nenhum comando foi executado.</w:t>
      </w:r>
    </w:p>
    <w:p>
      <w:pPr>
        <w:pStyle w:val="Heading3"/>
      </w:pPr>
      <w:r>
        <w:t>Como aborda o erro?</w:t>
      </w:r>
    </w:p>
    <w:p>
      <w:pPr>
        <w:ind w:left="255"/>
      </w:pPr>
      <w:r>
        <w:rPr/>
        <w:t>Pede dados das origens (promotora, órgão, empregador) para investigar e menciona três tabelas correlacionadas, sem nomeá-las ou explicar sua regra.</w:t>
      </w:r>
    </w:p>
    <w:p>
      <w:pPr>
        <w:pStyle w:val="Heading3"/>
      </w:pPr>
      <w:r>
        <w:t>Demonstra um procedimento completo de publicação/implantação?</w:t>
      </w:r>
    </w:p>
    <w:p>
      <w:pPr>
        <w:ind w:left="255"/>
      </w:pPr>
      <w:r>
        <w:rPr/>
        <w:t>Não. Descreve problemas e contexto de versão local, UDL e publicação de componentes sem valores, dependências aprovadas, rollback ou confirmação de sucesso.</w:t>
      </w:r>
    </w:p>
    <w:p>
      <w:pPr>
        <w:pStyle w:val="Heading3"/>
      </w:pPr>
      <w:r>
        <w:t>O que é seguro concluir sobre o teste e o banco?</w:t>
      </w:r>
    </w:p>
    <w:p>
      <w:pPr>
        <w:ind w:left="255"/>
      </w:pPr>
      <w:r>
        <w:rPr/>
        <w:t>Apenas que há cenários de validação e uma investigação de cadastro a planejar. Não executar alteração de dados; primeiro confirmar regra, ambiente, especificação e procedimento aprovado.</w:t>
      </w:r>
    </w:p>
    <w:p>
      <w:pPr>
        <w:pStyle w:val="Heading3"/>
      </w:pPr>
      <w:r>
        <w:t>Qual é o novo campo do item 1 e o que ele carrega? — O campo `CRN` (*Company?</w:t>
      </w:r>
    </w:p>
    <w:p>
      <w:pPr>
        <w:ind w:left="255"/>
      </w:pPr>
      <w:r>
        <w:rPr/>
        <w:t xml:space="preserve">Registration Number*), com o </w:t>
      </w:r>
      <w:r>
        <w:rPr>
          <w:b/>
        </w:rPr>
        <w:t>CNPJ — Cadastro Nacional da Pessoa Jurídica — do empregador</w:t>
      </w:r>
      <w:r>
        <w:rPr/>
        <w:t xml:space="preserve"> Incluído no plugin de envio da proposta ao sistema externo para a formalização digital (; captura ).</w:t>
      </w:r>
    </w:p>
    <w:p>
      <w:pPr>
        <w:pStyle w:val="Heading3"/>
      </w:pPr>
      <w:r>
        <w:t>Qual ponto do item 1 ficou em aberto? — Qual é o campo exato `ETRACPD.*` que guarda?</w:t>
      </w:r>
    </w:p>
    <w:p>
      <w:pPr>
        <w:ind w:left="255"/>
      </w:pPr>
      <w:r>
        <w:rPr/>
        <w:t>O CNPJ: precisa ser identificado (inclusive ) e registrado na última Coluna da EF.</w:t>
      </w:r>
    </w:p>
    <w:p>
      <w:pPr>
        <w:pStyle w:val="Heading3"/>
      </w:pPr>
      <w:r>
        <w:t>O cadastro da proposta passa a usar o CNPJ em vez do CPF do cliente? — Não: a proposta?</w:t>
      </w:r>
    </w:p>
    <w:p>
      <w:pPr>
        <w:ind w:left="255"/>
      </w:pPr>
      <w:r>
        <w:rPr>
          <w:b/>
        </w:rPr>
        <w:t xml:space="preserve">continua cadastrada com o CPF normal do cliente; o CNPJ incluído é o </w:t>
      </w:r>
      <w:r>
        <w:rPr/>
        <w:t>do empregador.</w:t>
      </w:r>
    </w:p>
    <w:p>
      <w:pPr>
        <w:pStyle w:val="Heading3"/>
      </w:pPr>
      <w:r>
        <w:t>Qual é o item 2 e qual o seu objetivo? — A OS 556576: compor, no envio ao sistema externo, a informação da simulação?</w:t>
      </w:r>
    </w:p>
    <w:p>
      <w:pPr>
        <w:ind w:left="255"/>
      </w:pPr>
      <w:r>
        <w:rPr/>
        <w:t>Do reaproveitamento disponível na tabela de consultas de reaproveitamento (; captura ).</w:t>
      </w:r>
    </w:p>
    <w:p>
      <w:pPr>
        <w:pStyle w:val="Heading3"/>
      </w:pPr>
      <w:r>
        <w:t>Por que a implementação do item 2 é considerada simples? — Porque o campo já é?</w:t>
      </w:r>
    </w:p>
    <w:p>
      <w:pPr>
        <w:ind w:left="255"/>
      </w:pPr>
      <w:r>
        <w:rPr/>
        <w:t>Retornado</w:t>
      </w:r>
      <w:r>
        <w:rPr>
          <w:b/>
        </w:rPr>
        <w:t xml:space="preserve"> hoje; basta </w:t>
      </w:r>
      <w:r>
        <w:rPr/>
        <w:t>levantá-lo no build do plugin e passá-lo para frente.</w:t>
      </w:r>
    </w:p>
    <w:p>
      <w:pPr>
        <w:pStyle w:val="Heading3"/>
      </w:pPr>
      <w:r>
        <w:t>Houve captura de tela revisada?</w:t>
      </w:r>
    </w:p>
    <w:p>
      <w:pPr>
        <w:pStyle w:val="ListBullet"/>
        <w:ind w:left="255"/>
      </w:pPr>
      <w:r>
        <w:rPr/>
        <w:t>Q6 (SQL): nenhum traz query literal; menções a Cprop/ppcodicomv são aproximações de grafia.</w:t>
      </w:r>
    </w:p>
    <w:p>
      <w:pPr>
        <w:pStyle w:val="Heading2"/>
      </w:pPr>
      <w:r>
        <w:t>API, integrações e payloads</w:t>
      </w:r>
    </w:p>
    <w:p>
      <w:pPr>
        <w:pStyle w:val="Heading3"/>
      </w:pPr>
      <w:r>
        <w:t>Qual é o foco técnico?</w:t>
      </w:r>
    </w:p>
    <w:p>
      <w:pPr>
        <w:ind w:left="255"/>
      </w:pPr>
      <w:r>
        <w:rPr/>
        <w:t>Conferir um cenário de teste no Autorizador/plugin e garantir que a alteração esperada também apareça no retorno JSON.</w:t>
      </w:r>
    </w:p>
    <w:p>
      <w:pPr>
        <w:pStyle w:val="Heading3"/>
      </w:pPr>
      <w:r>
        <w:t>O que deve ser conferido antes de usar a proposta de teste?</w:t>
      </w:r>
    </w:p>
    <w:p>
      <w:pPr>
        <w:ind w:left="255"/>
      </w:pPr>
      <w:r>
        <w:rPr/>
        <w:t>Que o documento/evidência e a proposta correspondam ao mesmo cadastro sintético. Os identificadores específicos foram omitidos e não devem ser reutilizados.</w:t>
      </w:r>
    </w:p>
    <w:p>
      <w:pPr>
        <w:pStyle w:val="Heading3"/>
      </w:pPr>
      <w:r>
        <w:t>Quando o plugin é mencionado no fluxo?</w:t>
      </w:r>
    </w:p>
    <w:p>
      <w:pPr>
        <w:ind w:left="255"/>
      </w:pPr>
      <w:r>
        <w:rPr/>
        <w:t>Depois de avançar o cenário pela esteira até o ponto de envio/execução descrito. Nome do evento, estado e sequência exatos precisam de confirmação.</w:t>
      </w:r>
    </w:p>
    <w:p>
      <w:pPr>
        <w:pStyle w:val="Heading3"/>
      </w:pPr>
      <w:r>
        <w:t>Que relação precisa existir entre proposta e resposta JSON?</w:t>
      </w:r>
    </w:p>
    <w:p>
      <w:pPr>
        <w:ind w:left="255"/>
      </w:pPr>
      <w:r>
        <w:rPr/>
        <w:t>A evidência deve permitir correlacionar a proposta de teste e o JSON resultante sem expor identificadores reais. O campo de correlação não é nomeado com segurança.</w:t>
      </w:r>
    </w:p>
    <w:p>
      <w:pPr>
        <w:pStyle w:val="Heading3"/>
      </w:pPr>
      <w:r>
        <w:t>Que itens de evidência são sugeridos?</w:t>
      </w:r>
    </w:p>
    <w:p>
      <w:pPr>
        <w:ind w:left="255"/>
      </w:pPr>
      <w:r>
        <w:rPr/>
        <w:t>Versão, cenário/etapa relevante, execução do plugin e retorno JSON. A lista final depende do padrão oficial de qualidade.</w:t>
      </w:r>
    </w:p>
    <w:p>
      <w:pPr>
        <w:pStyle w:val="Heading3"/>
      </w:pPr>
      <w:r>
        <w:t>O que sobre a qualidade das imagens/documentos?</w:t>
      </w:r>
    </w:p>
    <w:p>
      <w:pPr>
        <w:ind w:left="255"/>
      </w:pPr>
      <w:r>
        <w:rPr/>
        <w:t>Recomenda evidência mais legível e menciona gerar/exportar documento a partir de uma ferramenta. Não foi possível verificar visualmente o passo nem a ferramenta.</w:t>
      </w:r>
    </w:p>
    <w:p>
      <w:pPr>
        <w:pStyle w:val="Heading3"/>
      </w:pPr>
      <w:r>
        <w:t>O que é Geradoc?</w:t>
      </w:r>
    </w:p>
    <w:p>
      <w:pPr>
        <w:ind w:left="255"/>
      </w:pPr>
      <w:r>
        <w:rPr/>
        <w:t>Não. Há referências gerais a JSON/retorno e a uma alteração, sem nome de propriedade ou contrato de resposta.</w:t>
      </w:r>
    </w:p>
    <w:p>
      <w:pPr>
        <w:pStyle w:val="Heading3"/>
      </w:pPr>
      <w:r>
        <w:t>Como agir se faltar autorização para dados de teste?</w:t>
      </w:r>
    </w:p>
    <w:p>
      <w:pPr>
        <w:ind w:left="255"/>
      </w:pPr>
      <w:r>
        <w:rPr/>
        <w:t>Não improvisar alteração ou consulta de banco; interromper e solicitar fixture sintética/procedimento aprovado e rollback.</w:t>
      </w:r>
    </w:p>
    <w:p>
      <w:pPr>
        <w:pStyle w:val="Heading3"/>
      </w:pPr>
      <w:r>
        <w:t>Qual é o nome do agrupamento novo e onde ele fica?</w:t>
      </w:r>
    </w:p>
    <w:p>
      <w:pPr>
        <w:ind w:left="255"/>
      </w:pPr>
      <w:r>
        <w:rPr/>
        <w:t xml:space="preserve">O agrupamento se chama </w:t>
      </w:r>
      <w:r>
        <w:rPr>
          <w:rFonts w:ascii="Consolas" w:hAnsi="Consolas"/>
          <w:color w:val="0F172A"/>
          <w:sz w:val="18"/>
        </w:rPr>
        <w:t>attachment_document</w:t>
      </w:r>
      <w:r>
        <w:rPr/>
        <w:t xml:space="preserve">. Ele é implementado no módulo </w:t>
      </w:r>
      <w:r>
        <w:rPr>
          <w:b/>
        </w:rPr>
        <w:t xml:space="preserve">ServCon, no serviço (plugin) </w:t>
      </w:r>
      <w:r>
        <w:rPr/>
        <w:t xml:space="preserve">Envio da Proposta ao Sistema Externo, dentro do objeto </w:t>
      </w:r>
      <w:r>
        <w:rPr>
          <w:rFonts w:ascii="Consolas" w:hAnsi="Consolas"/>
          <w:b/>
          <w:color w:val="0F172A"/>
          <w:sz w:val="18"/>
        </w:rPr>
        <w:t>Client</w:t>
      </w:r>
      <w:r>
        <w:rPr/>
        <w:t xml:space="preserve"> (RFP001 </w:t>
      </w:r>
      <w:r>
        <w:rPr>
          <w:rFonts w:ascii="Consolas" w:hAnsi="Consolas"/>
          <w:color w:val="0F172A"/>
          <w:sz w:val="18"/>
        </w:rPr>
        <w:t>001.1</w:t>
      </w:r>
      <w:r>
        <w:rPr/>
        <w:t xml:space="preserve"> e especificação, e ).</w:t>
      </w:r>
    </w:p>
    <w:p>
      <w:pPr>
        <w:pStyle w:val="Heading3"/>
      </w:pPr>
      <w:r>
        <w:t>Quais campos o agrupamento `attachment_document` terá?</w:t>
      </w:r>
    </w:p>
    <w:p>
      <w:pPr>
        <w:ind w:left="255"/>
      </w:pPr>
      <w:r>
        <w:rPr/>
        <w:t xml:space="preserve">Três campos: </w:t>
      </w:r>
      <w:r>
        <w:rPr>
          <w:rFonts w:ascii="Consolas" w:hAnsi="Consolas"/>
          <w:b/>
          <w:color w:val="0F172A"/>
          <w:sz w:val="18"/>
        </w:rPr>
        <w:t>document_type</w:t>
      </w:r>
      <w:r>
        <w:rPr/>
        <w:t xml:space="preserve"> (identificação do tipo de documento), </w:t>
      </w:r>
      <w:r>
        <w:rPr>
          <w:rFonts w:ascii="Consolas" w:hAnsi="Consolas"/>
          <w:b/>
          <w:color w:val="0F172A"/>
          <w:sz w:val="18"/>
        </w:rPr>
        <w:t>document_name</w:t>
      </w:r>
      <w:r>
        <w:rPr/>
        <w:t xml:space="preserve"> (indicador do nome do documento anexado) e </w:t>
      </w:r>
      <w:r>
        <w:rPr>
          <w:rFonts w:ascii="Consolas" w:hAnsi="Consolas"/>
          <w:b/>
          <w:color w:val="0F172A"/>
          <w:sz w:val="18"/>
        </w:rPr>
        <w:t>user</w:t>
      </w:r>
      <w:r>
        <w:rPr/>
        <w:t xml:space="preserve"> (usuário responsável pela anexação).</w:t>
      </w:r>
    </w:p>
    <w:p>
      <w:pPr>
        <w:pStyle w:val="Heading3"/>
      </w:pPr>
      <w:r>
        <w:t>O que deve ser enviado quando não houver documento anexado?</w:t>
      </w:r>
    </w:p>
    <w:p>
      <w:pPr>
        <w:ind w:left="255"/>
      </w:pPr>
      <w:r>
        <w:rPr/>
        <w:t xml:space="preserve">O agrupamento deve ser enviado como </w:t>
      </w:r>
      <w:r>
        <w:rPr>
          <w:rFonts w:ascii="Consolas" w:hAnsi="Consolas"/>
          <w:color w:val="0F172A"/>
          <w:sz w:val="18"/>
        </w:rPr>
        <w:t>null</w:t>
      </w:r>
      <w:r>
        <w:rPr/>
        <w:t>, conforme o Funcionamento II da especificação.</w:t>
      </w:r>
    </w:p>
    <w:p>
      <w:pPr>
        <w:pStyle w:val="Heading3"/>
      </w:pPr>
      <w:r>
        <w:t>Quando um campo não existe na base, o que fazer?</w:t>
      </w:r>
    </w:p>
    <w:p>
      <w:pPr>
        <w:ind w:left="255"/>
      </w:pPr>
      <w:r>
        <w:rPr/>
        <w:t xml:space="preserve">Enviar </w:t>
      </w:r>
      <w:r>
        <w:rPr>
          <w:b/>
        </w:rPr>
        <w:t>nulo</w:t>
      </w:r>
      <w:r>
        <w:rPr/>
        <w:t xml:space="preserve"> para aquele campo. A implementação não deve criar a informação, apenas resgatá-la.</w:t>
      </w:r>
    </w:p>
    <w:p>
      <w:pPr>
        <w:pStyle w:val="Heading3"/>
      </w:pPr>
      <w:r>
        <w:t>Quando a execução é por web service, o que mais precisa estar configurado?</w:t>
      </w:r>
    </w:p>
    <w:p>
      <w:pPr>
        <w:ind w:left="255"/>
      </w:pPr>
      <w:r>
        <w:rPr/>
        <w:t xml:space="preserve">O </w:t>
      </w:r>
      <w:r>
        <w:rPr>
          <w:b/>
        </w:rPr>
        <w:t>código do perfil</w:t>
      </w:r>
      <w:r>
        <w:rPr/>
        <w:t xml:space="preserve"> precisa estar configurado também no web service. A rotina conhecida até então é só pela tela do Autorizador, o que pode levar à falta da configuração.</w:t>
      </w:r>
    </w:p>
    <w:p>
      <w:pPr>
        <w:pStyle w:val="Heading3"/>
      </w:pPr>
      <w:r>
        <w:t>O documento de teste do cliente precisa mencionar algo?</w:t>
      </w:r>
    </w:p>
    <w:p>
      <w:pPr>
        <w:ind w:left="255"/>
      </w:pPr>
      <w:r>
        <w:rPr/>
        <w:t>Sim: detalhar um passo no documento de teste mostrando que o perfil está configurado, para que o cliente não abra erro.</w:t>
      </w:r>
    </w:p>
    <w:p>
      <w:pPr>
        <w:pStyle w:val="Heading3"/>
      </w:pPr>
      <w:r>
        <w:t>Qual é a mudança central discutida?</w:t>
      </w:r>
    </w:p>
    <w:p>
      <w:pPr>
        <w:ind w:left="255"/>
      </w:pPr>
      <w:r>
        <w:rPr/>
        <w:t>Acrescentar consulta/download de documentos GED pela operação, inclusive quando a requisição não leva número de proposta, preservando o caminho conhecido por proposta.</w:t>
      </w:r>
    </w:p>
    <w:p>
      <w:pPr>
        <w:pStyle w:val="Heading3"/>
      </w:pPr>
      <w:r>
        <w:t>Quais identificadores são citados como parâmetros?</w:t>
      </w:r>
    </w:p>
    <w:p>
      <w:pPr>
        <w:ind w:left="255"/>
      </w:pPr>
      <w:r>
        <w:rPr/>
        <w:t>Número de proposta e número de operação. A leitura oral descreve obrigatoriedade condicional, mas o contrato formal deve ser conferido.</w:t>
      </w:r>
    </w:p>
    <w:p>
      <w:pPr>
        <w:pStyle w:val="Heading3"/>
      </w:pPr>
      <w:r>
        <w:t>Qual regra preliminar é proposta para esses parâmetros?</w:t>
      </w:r>
    </w:p>
    <w:p>
      <w:pPr>
        <w:ind w:left="255"/>
      </w:pPr>
      <w:r>
        <w:rPr/>
        <w:t>Pelo menos um deles deve ser informado; recomenda testar cada alternativa e considera incorreto obter sucesso sem nenhum. O que ocorre quando ambos são enviados precisa de confirmação.</w:t>
      </w:r>
    </w:p>
    <w:p>
      <w:pPr>
        <w:pStyle w:val="Heading3"/>
      </w:pPr>
      <w:r>
        <w:t>Que informação deve aparecer no retorno?</w:t>
      </w:r>
    </w:p>
    <w:p>
      <w:pPr>
        <w:ind w:left="255"/>
      </w:pPr>
      <w:r>
        <w:rPr/>
        <w:t>Uma lista de arquivos com referências de armazenamento/ID e nome/extensão. As propriedades exatas devem ser obtidas na EF/Anexo I.</w:t>
      </w:r>
    </w:p>
    <w:p>
      <w:pPr>
        <w:pStyle w:val="Heading3"/>
      </w:pPr>
      <w:r>
        <w:t>O novo endpoint simplificado deve retornar dados do checklist?</w:t>
      </w:r>
    </w:p>
    <w:p>
      <w:pPr>
        <w:ind w:left="255"/>
      </w:pPr>
      <w:r>
        <w:rPr/>
        <w:t>Não, segundo a explicação: deve listar apenas arquivos anexados no GED associados à proposta ou operação, não informações de checklist.</w:t>
      </w:r>
    </w:p>
    <w:p>
      <w:pPr>
        <w:pStyle w:val="Heading3"/>
      </w:pPr>
      <w:r>
        <w:t>Como o endpoint existente é descrito?</w:t>
      </w:r>
    </w:p>
    <w:p>
      <w:pPr>
        <w:ind w:left="255"/>
      </w:pPr>
      <w:r>
        <w:rPr/>
        <w:t>Como uma API que hoje consulta/download por número da proposta e usa o perfil GED configurado no Autorizador. Confirmar isso na versão atual.</w:t>
      </w:r>
    </w:p>
    <w:p>
      <w:pPr>
        <w:pStyle w:val="Heading3"/>
      </w:pPr>
      <w:r>
        <w:t>É preciso enviar a proposta junto com a operação?</w:t>
      </w:r>
    </w:p>
    <w:p>
      <w:pPr>
        <w:ind w:left="255"/>
      </w:pPr>
      <w:r>
        <w:rPr/>
        <w:t>A orientação oral diz que não, pois a busca interna faria a associação. Isso depende de o vínculo existir e da regra aprovada no back-office.</w:t>
      </w:r>
    </w:p>
    <w:p>
      <w:pPr>
        <w:pStyle w:val="Heading3"/>
      </w:pPr>
      <w:r>
        <w:t>Quais sistemas são mencionados para preparar o teste?</w:t>
      </w:r>
    </w:p>
    <w:p>
      <w:pPr>
        <w:ind w:left="255"/>
      </w:pPr>
      <w:r>
        <w:rPr/>
        <w:t>Autorizador, subsite, Gdoc e Web API. A API seria a aplicação modificada, mas não demonstra versões ou implantação.</w:t>
      </w:r>
    </w:p>
    <w:p>
      <w:pPr>
        <w:pStyle w:val="Heading3"/>
      </w:pPr>
      <w:r>
        <w:t>Determina quais versões usar?</w:t>
      </w:r>
    </w:p>
    <w:p>
      <w:pPr>
        <w:ind w:left="255"/>
      </w:pPr>
      <w:r>
        <w:rPr/>
        <w:t>Sugere versões aprovadas/mais recentes; é um registro contextual, não substitui a política de release ou a aprovação do ambiente.</w:t>
      </w:r>
    </w:p>
    <w:p>
      <w:pPr>
        <w:ind w:left="255"/>
      </w:pPr>
      <w:r>
        <w:rPr/>
        <w:t>Não. Enviou uma consulta, mas não a lê nem a mostra; não reproduzir SQL por inferência.</w:t>
      </w:r>
    </w:p>
    <w:p>
      <w:pPr>
        <w:pStyle w:val="Heading3"/>
      </w:pPr>
      <w:r>
        <w:t>O que recomenda registrar como evidência?</w:t>
      </w:r>
    </w:p>
    <w:p>
      <w:pPr>
        <w:ind w:left="255"/>
      </w:pPr>
      <w:r>
        <w:rPr/>
        <w:t>Versão, caminho do cenário, associação do objeto de teste à requisição e retorno/métodos da API. Evidências devem ser autorizadas e sanitizadas.</w:t>
      </w:r>
    </w:p>
    <w:p>
      <w:pPr>
        <w:pStyle w:val="Heading3"/>
      </w:pPr>
      <w:r>
        <w:t>Qual dica de método o tester dá para quem vai testar refinanciamento pela API?</w:t>
      </w:r>
    </w:p>
    <w:p>
      <w:pPr>
        <w:ind w:left="255"/>
      </w:pPr>
      <w:r>
        <w:rPr/>
        <w:t xml:space="preserve">A simulação serve de Referência do resultado esperado. </w:t>
      </w:r>
      <w:r>
        <w:rPr>
          <w:b/>
        </w:rPr>
        <w:t>[inferência]</w:t>
      </w:r>
      <w:r>
        <w:rPr/>
        <w:t xml:space="preserve"> O operador confirma depois que já fez isso E que simula pelo Autorizador sem dificuldade, o problema está no Test API.</w:t>
      </w:r>
    </w:p>
    <w:p>
      <w:pPr>
        <w:pStyle w:val="Heading3"/>
      </w:pPr>
      <w:r>
        <w:t>O que estava errado no primeiro envio e isso impediu a proposta de entrar?</w:t>
      </w:r>
    </w:p>
    <w:p>
      <w:pPr>
        <w:ind w:left="255"/>
      </w:pPr>
      <w:r>
        <w:rPr/>
        <w:t xml:space="preserve">A </w:t>
      </w:r>
      <w:r>
        <w:rPr>
          <w:b/>
        </w:rPr>
        <w:t>matrícula</w:t>
      </w:r>
      <w:r>
        <w:rPr/>
        <w:t xml:space="preserve"> (ou pelo menos a matrícula enviada no JSON) estava incorreta — mas o tester diz. Ou seja: a inclusão funcionou apesar do dado Errado. A correção é necessária pela qualidade do dado, não porque bloqueia o envio.</w:t>
      </w:r>
    </w:p>
    <w:p>
      <w:pPr>
        <w:pStyle w:val="Heading3"/>
      </w:pPr>
      <w:r>
        <w:t>Erro desse tipo deve virar incidente?</w:t>
      </w:r>
    </w:p>
    <w:p>
      <w:pPr>
        <w:ind w:left="255"/>
      </w:pPr>
      <w:r>
        <w:rPr/>
        <w:t>Não. A reação do tester é explícita. Dado incorreto em massa de teste é Ajuste a fazer e seguir. Abrir incidente por isso gera ruído para o time Desgasta o canal de escalada.</w:t>
      </w:r>
    </w:p>
    <w:p>
      <w:pPr>
        <w:pStyle w:val="Heading3"/>
      </w:pPr>
      <w:r>
        <w:t>Por que o payload reenviado pelo operador não era o mais recente?</w:t>
      </w:r>
    </w:p>
    <w:p>
      <w:pPr>
        <w:ind w:left="255"/>
      </w:pPr>
      <w:r>
        <w:rPr/>
        <w:t xml:space="preserve">Porque ele </w:t>
      </w:r>
      <w:r>
        <w:rPr>
          <w:b/>
        </w:rPr>
        <w:t>fechou a tela sem salvar</w:t>
      </w:r>
      <w:r>
        <w:rPr/>
        <w:t xml:space="preserve"> as últimas alterações da simulação; o JSON que tinha em Mãos era uma cópia anterior, guardada em bloco de notas. A fonte do payload é a tela de simulação O que não foi salvo não existe no payload.</w:t>
      </w:r>
    </w:p>
    <w:p>
      <w:pPr>
        <w:pStyle w:val="Heading3"/>
      </w:pPr>
      <w:r>
        <w:t>Qual foi o diagnóstico do tester depois de reproduzir o cenário?</w:t>
      </w:r>
    </w:p>
    <w:p>
      <w:pPr>
        <w:ind w:left="255"/>
      </w:pPr>
      <w:r>
        <w:rPr/>
        <w:t xml:space="preserve">Que havia </w:t>
      </w:r>
      <w:r>
        <w:rPr>
          <w:b/>
        </w:rPr>
        <w:t>uma operação já quitada</w:t>
      </w:r>
      <w:r>
        <w:rPr/>
        <w:t xml:space="preserve"> dentro de uma proposta de refinanciamento. Contrato liquidado não serve como origem do Refin.</w:t>
      </w:r>
    </w:p>
    <w:p>
      <w:pPr>
        <w:pStyle w:val="Heading3"/>
      </w:pPr>
      <w:r>
        <w:t>Como saber, na tela de simulação, quais contratos podem ser usados?</w:t>
      </w:r>
    </w:p>
    <w:p>
      <w:pPr>
        <w:ind w:left="255"/>
      </w:pPr>
      <w:r>
        <w:rPr/>
        <w:t xml:space="preserve">A própria tela diferencia: há contratos que </w:t>
      </w:r>
      <w:r>
        <w:rPr>
          <w:b/>
        </w:rPr>
        <w:t xml:space="preserve">não dão para usar. O critério operacional, portanto, é: </w:t>
      </w:r>
      <w:r>
        <w:rPr/>
        <w:t>só entram no cenário os contratos marcáveis.</w:t>
      </w:r>
    </w:p>
    <w:p>
      <w:pPr>
        <w:pStyle w:val="Heading3"/>
      </w:pPr>
      <w:r>
        <w:t>O que o campo `SubTipoRefin` recebeu neste envio que funciona?</w:t>
      </w:r>
    </w:p>
    <w:p>
      <w:pPr>
        <w:ind w:left="255"/>
      </w:pPr>
      <w:r>
        <w:rPr/>
        <w:t xml:space="preserve">O valor literal </w:t>
      </w:r>
      <w:r>
        <w:rPr>
          <w:rFonts w:ascii="Consolas" w:hAnsi="Consolas"/>
          <w:color w:val="0F172A"/>
          <w:sz w:val="18"/>
        </w:rPr>
        <w:t>"NaoDefinido"</w:t>
      </w:r>
      <w:r>
        <w:rPr/>
        <w:t xml:space="preserve">, dentro do bloco </w:t>
      </w:r>
      <w:r>
        <w:rPr>
          <w:rFonts w:ascii="Consolas" w:hAnsi="Consolas"/>
          <w:color w:val="0F172A"/>
          <w:sz w:val="18"/>
        </w:rPr>
        <w:t>OperacoesRefin</w:t>
      </w:r>
      <w:r>
        <w:rPr/>
        <w:t xml:space="preserve">. </w:t>
      </w:r>
      <w:r>
        <w:rPr>
          <w:b/>
        </w:rPr>
        <w:t>[inferência]</w:t>
      </w:r>
      <w:r>
        <w:rPr/>
        <w:t xml:space="preserve"> Esse valor Conversão do modelo na API.</w:t>
      </w:r>
    </w:p>
    <w:p>
      <w:pPr>
        <w:pStyle w:val="Heading3"/>
      </w:pPr>
      <w:r>
        <w:t>Quantas operações de origem há neste payload e onde elas ficam?</w:t>
      </w:r>
    </w:p>
    <w:p>
      <w:pPr>
        <w:ind w:left="255"/>
      </w:pPr>
      <w:r>
        <w:rPr/>
        <w:t>Uma operação (</w:t>
      </w:r>
      <w:r>
        <w:rPr>
          <w:rFonts w:ascii="Consolas" w:hAnsi="Consolas"/>
          <w:color w:val="0F172A"/>
          <w:sz w:val="18"/>
        </w:rPr>
        <w:t>NumeroOperacao "800033329-7"</w:t>
      </w:r>
      <w:r>
        <w:rPr/>
        <w:t xml:space="preserve">), na coleção </w:t>
      </w:r>
      <w:r>
        <w:rPr>
          <w:rFonts w:ascii="Consolas" w:hAnsi="Consolas"/>
          <w:color w:val="0F172A"/>
          <w:sz w:val="18"/>
        </w:rPr>
        <w:t>OperacoesRefin.OperacoesRefin</w:t>
      </w:r>
      <w:r>
        <w:rPr/>
        <w:t>. É Uma coleção, portanto aceita mais de um contrato no mesmo refin.</w:t>
      </w:r>
    </w:p>
    <w:p>
      <w:pPr>
        <w:pStyle w:val="Heading3"/>
      </w:pPr>
      <w:r>
        <w:t>Como o payload diz que a operação é um refinanciamento?</w:t>
      </w:r>
    </w:p>
    <w:p>
      <w:pPr>
        <w:ind w:left="255"/>
      </w:pPr>
      <w:r>
        <w:rPr/>
        <w:t xml:space="preserve">Pelo discriminante </w:t>
      </w:r>
      <w:r>
        <w:rPr>
          <w:rFonts w:ascii="Consolas" w:hAnsi="Consolas"/>
          <w:color w:val="0F172A"/>
          <w:sz w:val="18"/>
        </w:rPr>
        <w:t>TipoOperacao</w:t>
      </w:r>
      <w:r>
        <w:rPr/>
        <w:t xml:space="preserve"> = </w:t>
      </w:r>
      <w:r>
        <w:rPr>
          <w:rFonts w:ascii="Consolas" w:hAnsi="Consolas"/>
          <w:color w:val="0F172A"/>
          <w:sz w:val="18"/>
        </w:rPr>
        <w:t>"Refinanciamento"</w:t>
      </w:r>
      <w:r>
        <w:rPr/>
        <w:t xml:space="preserve">, combinado com o preenchimento do bloco </w:t>
      </w:r>
      <w:r>
        <w:rPr>
          <w:rFonts w:ascii="Consolas" w:hAnsi="Consolas"/>
          <w:color w:val="0F172A"/>
          <w:sz w:val="18"/>
        </w:rPr>
        <w:t>OperacoesRefin</w:t>
      </w:r>
      <w:r>
        <w:rPr/>
        <w:t xml:space="preserve"> e com </w:t>
      </w:r>
      <w:r>
        <w:rPr>
          <w:rFonts w:ascii="Consolas" w:hAnsi="Consolas"/>
          <w:color w:val="0F172A"/>
          <w:sz w:val="18"/>
        </w:rPr>
        <w:t>TipoFormalizacao</w:t>
      </w:r>
      <w:r>
        <w:rPr/>
        <w:t xml:space="preserve"> = </w:t>
      </w:r>
      <w:r>
        <w:rPr>
          <w:rFonts w:ascii="Consolas" w:hAnsi="Consolas"/>
          <w:color w:val="0F172A"/>
          <w:sz w:val="18"/>
        </w:rPr>
        <w:t>"DIGITAL"</w:t>
      </w:r>
      <w:r>
        <w:rPr/>
        <w:t>.</w:t>
      </w:r>
    </w:p>
    <w:p>
      <w:pPr>
        <w:pStyle w:val="Heading3"/>
      </w:pPr>
      <w:r>
        <w:t>Quais blocos do payload ficaram nulos e o que isso significa?</w:t>
      </w:r>
    </w:p>
    <w:p>
      <w:pPr>
        <w:ind w:left="255"/>
      </w:pPr>
      <w:r>
        <w:rPr/>
        <w:t xml:space="preserve">CondicaoRefinanciamentoConjunto, LiberacoesAdicionais, OperacoesPortabilidade, ReaproveitamentoSeguro, GarantiaseDespesasforam enviados comonull. São blocos Existentes no contrato, não usados neste cenário; não devem ser confundidos com Campos inexistentes — o bloco </w:t>
      </w:r>
      <w:r>
        <w:rPr>
          <w:rFonts w:ascii="Consolas" w:hAnsi="Consolas"/>
          <w:color w:val="0F172A"/>
          <w:sz w:val="18"/>
        </w:rPr>
        <w:t>ReaproveitamentoSeguro</w:t>
      </w:r>
      <w:r>
        <w:rPr/>
        <w:t xml:space="preserve"> é funcionalidade monitorada em outras Fontes do acervo.</w:t>
      </w:r>
    </w:p>
    <w:p>
      <w:pPr>
        <w:pStyle w:val="Heading3"/>
      </w:pPr>
      <w:r>
        <w:t>Qual é a condição de crédito registrada e o que ela ensina sobre o formato?</w:t>
      </w:r>
    </w:p>
    <w:p>
      <w:pPr>
        <w:ind w:left="255"/>
      </w:pPr>
      <w:r>
        <w:rPr/>
        <w:t xml:space="preserve">36 parcelas, </w:t>
      </w:r>
      <w:r>
        <w:rPr>
          <w:rFonts w:ascii="Consolas" w:hAnsi="Consolas"/>
          <w:color w:val="0F172A"/>
          <w:sz w:val="18"/>
        </w:rPr>
        <w:t>ValorParcela</w:t>
      </w:r>
      <w:r>
        <w:rPr/>
        <w:t xml:space="preserve"> 125,71 com </w:t>
      </w:r>
      <w:r>
        <w:rPr>
          <w:rFonts w:ascii="Consolas" w:hAnsi="Consolas"/>
          <w:color w:val="0F172A"/>
          <w:sz w:val="18"/>
        </w:rPr>
        <w:t>MetaCalculo</w:t>
      </w:r>
      <w:r>
        <w:rPr/>
        <w:t xml:space="preserve"> = </w:t>
      </w:r>
      <w:r>
        <w:rPr>
          <w:rFonts w:ascii="Consolas" w:hAnsi="Consolas"/>
          <w:color w:val="0F172A"/>
          <w:sz w:val="18"/>
        </w:rPr>
        <w:t>"ValorParcela"</w:t>
      </w:r>
      <w:r>
        <w:rPr/>
        <w:t>, datas de primeiro Último vencimento (</w:t>
      </w:r>
      <w:r>
        <w:rPr>
          <w:rFonts w:ascii="Consolas" w:hAnsi="Consolas"/>
          <w:color w:val="0F172A"/>
          <w:sz w:val="18"/>
        </w:rPr>
        <w:t>07/09/2027</w:t>
      </w:r>
      <w:r>
        <w:rPr/>
        <w:t xml:space="preserve"> / </w:t>
      </w:r>
      <w:r>
        <w:rPr>
          <w:rFonts w:ascii="Consolas" w:hAnsi="Consolas"/>
          <w:color w:val="0F172A"/>
          <w:sz w:val="18"/>
        </w:rPr>
        <w:t>07/08/2030</w:t>
      </w:r>
      <w:r>
        <w:rPr/>
        <w:t xml:space="preserve">) no formato </w:t>
      </w:r>
      <w:r>
        <w:rPr>
          <w:rFonts w:ascii="Consolas" w:hAnsi="Consolas"/>
          <w:color w:val="0F172A"/>
          <w:sz w:val="18"/>
        </w:rPr>
        <w:t>dd/MM/aaaa, TaxaCETAM</w:t>
      </w:r>
      <w:r>
        <w:rPr/>
        <w:t xml:space="preserve"> 2,73 </w:t>
      </w:r>
      <w:r>
        <w:rPr>
          <w:rFonts w:ascii="Consolas" w:hAnsi="Consolas"/>
          <w:color w:val="0F172A"/>
          <w:sz w:val="18"/>
        </w:rPr>
        <w:t>TaxaCLAM</w:t>
      </w:r>
      <w:r>
        <w:rPr/>
        <w:t xml:space="preserve"> 1,7. São valores de uma tentativa de teste: servem para Reconhecer o formato do payload, não como regra de negócio.</w:t>
      </w:r>
    </w:p>
    <w:p>
      <w:pPr>
        <w:pStyle w:val="Heading3"/>
      </w:pPr>
      <w:r>
        <w:t>Que dado do cadastro profissional é crítico neste teste?</w:t>
      </w:r>
    </w:p>
    <w:p>
      <w:pPr>
        <w:ind w:left="255"/>
      </w:pPr>
      <w:r>
        <w:rPr>
          <w:rFonts w:ascii="Consolas" w:hAnsi="Consolas"/>
          <w:color w:val="0F172A"/>
          <w:sz w:val="18"/>
        </w:rPr>
        <w:t>DadoCadastral.DadoProfissional.NumeroMatricula</w:t>
      </w:r>
      <w:r>
        <w:rPr/>
        <w:t xml:space="preserve"> — foi exatamente o campo apontado como Incorreto. O mesmo sub-bloco traz </w:t>
      </w:r>
      <w:r>
        <w:rPr>
          <w:rFonts w:ascii="Consolas" w:hAnsi="Consolas"/>
          <w:color w:val="0F172A"/>
          <w:sz w:val="18"/>
        </w:rPr>
        <w:t>EmpresaCNPJ, Profissao, Cargo</w:t>
      </w:r>
      <w:r>
        <w:rPr/>
        <w:t xml:space="preserve"> e </w:t>
      </w:r>
      <w:r>
        <w:rPr>
          <w:rFonts w:ascii="Consolas" w:hAnsi="Consolas"/>
          <w:color w:val="0F172A"/>
          <w:sz w:val="18"/>
        </w:rPr>
        <w:t>DataAdmissao</w:t>
      </w:r>
      <w:r>
        <w:rPr/>
        <w:t>.</w:t>
      </w:r>
    </w:p>
    <w:p>
      <w:pPr>
        <w:pStyle w:val="Heading3"/>
      </w:pPr>
      <w:r>
        <w:t>O que se aprende com a menção a um contrato/anexo?</w:t>
      </w:r>
    </w:p>
    <w:p>
      <w:pPr>
        <w:ind w:left="255"/>
      </w:pPr>
      <w:r>
        <w:rPr/>
        <w:t xml:space="preserve">Que o tester já tinha em mãos o material do cenário enviado antes do recorte e </w:t>
      </w:r>
      <w:r>
        <w:rPr>
          <w:b/>
        </w:rPr>
        <w:t>reproduziu a Simulação por conta própria</w:t>
      </w:r>
      <w:r>
        <w:rPr/>
        <w:t xml:space="preserve"> antes de responder. Reproduzir o cenário é o que Transforma em diagnóstico — é o mesmo padrão de trabalho (tester tenta reproduzir antes de classificar como incidente).</w:t>
      </w:r>
    </w:p>
    <w:p>
      <w:pPr>
        <w:pStyle w:val="Heading3"/>
      </w:pPr>
      <w:r>
        <w:t>Termina com o cenário resolvido?</w:t>
      </w:r>
    </w:p>
    <w:p>
      <w:pPr>
        <w:ind w:left="255"/>
      </w:pPr>
      <w:r>
        <w:rPr/>
        <w:t xml:space="preserve">Não. Termina com o operador dizendo. Recorte — por isso o estado do material é </w:t>
      </w:r>
      <w:r>
        <w:rPr>
          <w:rFonts w:ascii="Consolas" w:hAnsi="Consolas"/>
          <w:color w:val="0F172A"/>
          <w:sz w:val="18"/>
        </w:rPr>
        <w:t>em revisão</w:t>
      </w:r>
      <w:r>
        <w:rPr/>
        <w:t xml:space="preserve"> e não </w:t>
      </w:r>
      <w:r>
        <w:rPr>
          <w:rFonts w:ascii="Consolas" w:hAnsi="Consolas"/>
          <w:color w:val="0F172A"/>
          <w:sz w:val="18"/>
        </w:rPr>
        <w:t>concluído</w:t>
      </w:r>
      <w:r>
        <w:rPr/>
        <w:t>.</w:t>
      </w:r>
    </w:p>
    <w:p>
      <w:pPr>
        <w:pStyle w:val="Heading3"/>
      </w:pPr>
      <w:r>
        <w:t>Qual é a primeira coisa que Jonas pede para conseguir ajudar?</w:t>
      </w:r>
    </w:p>
    <w:p>
      <w:pPr>
        <w:ind w:left="255"/>
      </w:pPr>
      <w:r>
        <w:rPr/>
        <w:t xml:space="preserve">O </w:t>
      </w:r>
      <w:r>
        <w:rPr>
          <w:b/>
        </w:rPr>
        <w:t>link da API</w:t>
      </w:r>
      <w:r>
        <w:rPr/>
        <w:t xml:space="preserve"> que o operador está usando. Sem saber o endpoint, não dá para dizer se o problema</w:t>
      </w:r>
    </w:p>
    <w:p>
      <w:pPr>
        <w:pStyle w:val="Heading3"/>
      </w:pPr>
      <w:r>
        <w:t>Quantos caminhos diferentes para o mesmo endpoint aparecem e quais são?</w:t>
      </w:r>
    </w:p>
    <w:p>
      <w:pPr>
        <w:ind w:left="255"/>
      </w:pPr>
      <w:r>
        <w:rPr/>
        <w:t xml:space="preserve">Dois: </w:t>
      </w:r>
      <w:r>
        <w:rPr>
          <w:rFonts w:ascii="Consolas" w:hAnsi="Consolas"/>
          <w:color w:val="0F172A"/>
          <w:sz w:val="18"/>
        </w:rPr>
        <w:t>http://</w:t>
      </w:r>
      <w:r>
        <w:rPr/>
        <w:t>servidor</w:t>
      </w:r>
      <w:r>
        <w:rPr>
          <w:rFonts w:ascii="Consolas" w:hAnsi="Consolas"/>
          <w:color w:val="0F172A"/>
          <w:sz w:val="18"/>
        </w:rPr>
        <w:t>/Mesa C6/Regressivo 540791/FIApiAutIncluirProposta/</w:t>
      </w:r>
      <w:r>
        <w:rPr/>
        <w:t xml:space="preserve"> e </w:t>
      </w:r>
      <w:r>
        <w:rPr>
          <w:rFonts w:ascii="Consolas" w:hAnsi="Consolas"/>
          <w:color w:val="0F172A"/>
          <w:sz w:val="18"/>
        </w:rPr>
        <w:t>http://</w:t>
      </w:r>
      <w:r>
        <w:rPr/>
        <w:t>servidor</w:t>
      </w:r>
      <w:r>
        <w:rPr>
          <w:rFonts w:ascii="Consolas" w:hAnsi="Consolas"/>
          <w:color w:val="0F172A"/>
          <w:sz w:val="18"/>
        </w:rPr>
        <w:t>/C6/Api/FIApiAutIncluirProposta/</w:t>
      </w:r>
      <w:r>
        <w:rPr/>
        <w:t>. São publicações distintas do mesmo serviço em áreas diferentes — o Operador trocou de caminho porque não estava conseguindo pelo primeiro.</w:t>
      </w:r>
    </w:p>
    <w:p>
      <w:pPr>
        <w:pStyle w:val="Heading3"/>
      </w:pPr>
      <w:r>
        <w:t>O que acontece quando o operador remove o número da operação do payload?</w:t>
      </w:r>
    </w:p>
    <w:p>
      <w:pPr>
        <w:ind w:left="255"/>
      </w:pPr>
      <w:r>
        <w:rPr/>
        <w:t>Vem uma crítica. É a partir desse comportamento que a investigação avança: mexer no payload Observar a resposta é o método — a crítica é o instrumento de diagnóstico.</w:t>
      </w:r>
    </w:p>
    <w:p>
      <w:pPr>
        <w:pStyle w:val="Heading3"/>
      </w:pPr>
      <w:r>
        <w:t>Qual pergunta Jonas faz antes de propor qualquer mudança no payload?</w:t>
      </w:r>
    </w:p>
    <w:p>
      <w:pPr>
        <w:ind w:left="255"/>
      </w:pPr>
      <w:r>
        <w:rPr/>
        <w:t xml:space="preserve">— resposta. Ou seja: primeiro se confirma </w:t>
      </w:r>
      <w:r>
        <w:rPr>
          <w:b/>
        </w:rPr>
        <w:t>onde</w:t>
      </w:r>
      <w:r>
        <w:rPr/>
        <w:t xml:space="preserve"> os Dados foram informados (a ferramenta tem campos próprios), depois se discute o corpo enviado.</w:t>
      </w:r>
    </w:p>
    <w:p>
      <w:pPr>
        <w:pStyle w:val="Heading3"/>
      </w:pPr>
      <w:r>
        <w:t>O que Jonas manda fazer, em duas instruções curtas?</w:t>
      </w:r>
    </w:p>
    <w:p>
      <w:pPr>
        <w:ind w:left="255"/>
      </w:pPr>
      <w:r>
        <w:rPr/>
        <w:t xml:space="preserve">Isto é: </w:t>
      </w:r>
      <w:r>
        <w:rPr>
          <w:b/>
        </w:rPr>
        <w:t>minimizar o payload</w:t>
      </w:r>
      <w:r>
        <w:rPr/>
        <w:t xml:space="preserve"> — enviar Somente o número da operação e omitir o campo sob suspeita, para que a crítica fique específica.</w:t>
      </w:r>
    </w:p>
    <w:p>
      <w:pPr>
        <w:ind w:left="255"/>
      </w:pPr>
      <w:r>
        <w:rPr/>
        <w:t xml:space="preserve">Modelo de entrada de dados inválido: Error converting value {null} to type. Path, line 1, Position 1117. [Objeto: ]comCODIGO: 100000002. O serviço recebeu </w:t>
      </w:r>
      <w:r>
        <w:rPr>
          <w:rFonts w:ascii="Consolas" w:hAnsi="Consolas"/>
          <w:color w:val="0F172A"/>
          <w:sz w:val="18"/>
        </w:rPr>
        <w:t>null</w:t>
      </w:r>
      <w:r>
        <w:rPr/>
        <w:t xml:space="preserve"> em um campo que o modelo trata como </w:t>
      </w:r>
      <w:r>
        <w:rPr>
          <w:b/>
        </w:rPr>
        <w:t>enum não anulável</w:t>
      </w:r>
      <w:r>
        <w:rPr/>
        <w:t xml:space="preserve"> — o corpo não pôde ser convertido Em objeto. É formato característico de desserialização.NET (família )</w:t>
      </w:r>
    </w:p>
    <w:p>
      <w:pPr>
        <w:pStyle w:val="Heading3"/>
      </w:pPr>
      <w:r>
        <w:t>O que o `Path` do erro entrega e como usar isso na prática?</w:t>
      </w:r>
    </w:p>
    <w:p>
      <w:pPr>
        <w:ind w:left="255"/>
      </w:pPr>
      <w:r>
        <w:rPr/>
        <w:t xml:space="preserve">Entrega o </w:t>
      </w:r>
      <w:r>
        <w:rPr>
          <w:b/>
        </w:rPr>
        <w:t>caminho exato</w:t>
      </w:r>
      <w:r>
        <w:rPr/>
        <w:t xml:space="preserve"> do campo (</w:t>
      </w:r>
      <w:r>
        <w:rPr>
          <w:rFonts w:ascii="Consolas" w:hAnsi="Consolas"/>
          <w:color w:val="0F172A"/>
          <w:sz w:val="18"/>
        </w:rPr>
        <w:t>OperacoesRefin.SubTipoRefin</w:t>
      </w:r>
      <w:r>
        <w:rPr/>
        <w:t>) — o mesmo bloco do payload de Refin (</w:t>
      </w:r>
      <w:r>
        <w:rPr>
          <w:rFonts w:ascii="Consolas" w:hAnsi="Consolas"/>
          <w:color w:val="0F172A"/>
          <w:sz w:val="18"/>
        </w:rPr>
        <w:t>OperacoesRefin</w:t>
      </w:r>
      <w:r>
        <w:rPr/>
        <w:t xml:space="preserve">) conhecido de outro registro. Com </w:t>
      </w:r>
      <w:r>
        <w:rPr>
          <w:rFonts w:ascii="Consolas" w:hAnsi="Consolas"/>
          <w:color w:val="0F172A"/>
          <w:sz w:val="18"/>
        </w:rPr>
        <w:t>line 1, position 1117</w:t>
      </w:r>
      <w:r>
        <w:rPr/>
        <w:t xml:space="preserve">, dá para achar o Ponto no JSON </w:t>
      </w:r>
      <w:r>
        <w:rPr>
          <w:b/>
        </w:rPr>
        <w:t>minificado</w:t>
      </w:r>
      <w:r>
        <w:rPr/>
        <w:t xml:space="preserve"> enviado e corrigir ali, sem adivinhar.</w:t>
      </w:r>
    </w:p>
    <w:p>
      <w:pPr>
        <w:pStyle w:val="Heading3"/>
      </w:pPr>
      <w:r>
        <w:t>O que se aprende?</w:t>
      </w:r>
    </w:p>
    <w:p>
      <w:pPr>
        <w:ind w:left="255"/>
      </w:pPr>
      <w:r>
        <w:rPr/>
        <w:t>Que remover o campo não o torna opcional: o modelo continua exigindo um valor conversível. Ciclo de diagnóstico: remover → observar → reintroduzir.</w:t>
      </w:r>
    </w:p>
    <w:p>
      <w:pPr>
        <w:pStyle w:val="Heading3"/>
      </w:pPr>
      <w:r>
        <w:t>Qual é o limite desse método e o que ele indica?</w:t>
      </w:r>
    </w:p>
    <w:p>
      <w:pPr>
        <w:ind w:left="255"/>
      </w:pPr>
      <w:r>
        <w:rPr/>
        <w:t xml:space="preserve">Tirando o número da operação, a API </w:t>
      </w:r>
      <w:r>
        <w:rPr>
          <w:b/>
        </w:rPr>
        <w:t>pede o número da operação</w:t>
      </w:r>
      <w:r>
        <w:rPr/>
        <w:t xml:space="preserve"> — há um campo indispensável Para o fluxo. Nesse ponto, continuar removendo campos não leva a nada: a decisão passa do ajuste de Payload para a classificação da falha.</w:t>
      </w:r>
    </w:p>
    <w:p>
      <w:pPr>
        <w:pStyle w:val="Heading3"/>
      </w:pPr>
      <w:r>
        <w:t>Quem entra no caso depois, e por que isso importa?</w:t>
      </w:r>
    </w:p>
    <w:p>
      <w:pPr>
        <w:ind w:left="255"/>
      </w:pPr>
      <w:r>
        <w:rPr/>
        <w:t xml:space="preserve">Santana, que atua na frente de </w:t>
      </w:r>
      <w:r>
        <w:rPr>
          <w:b/>
        </w:rPr>
        <w:t>API</w:t>
      </w:r>
      <w:r>
        <w:rPr/>
        <w:t xml:space="preserve"> do projeto (o mesmo nome aparece como responsável pela — o dono técnico do componente é envolvido em vez de o Operador seguir tentando sozinho.</w:t>
      </w:r>
    </w:p>
    <w:p>
      <w:pPr>
        <w:pStyle w:val="Heading3"/>
      </w:pPr>
      <w:r>
        <w:t>Qual é a diferença de critério entre e a do Matheus?</w:t>
      </w:r>
    </w:p>
    <w:p>
      <w:pPr>
        <w:ind w:left="255"/>
      </w:pPr>
      <w:r>
        <w:rPr/>
        <w:t xml:space="preserve">Aqui o indício é </w:t>
      </w:r>
      <w:r>
        <w:rPr>
          <w:b/>
        </w:rPr>
        <w:t>falha de modelo na API</w:t>
      </w:r>
      <w:r>
        <w:rPr/>
        <w:t xml:space="preserve"> (contrato de entrada), então. Lá, o Erro era </w:t>
      </w:r>
      <w:r>
        <w:rPr>
          <w:b/>
        </w:rPr>
        <w:t>dado de teste</w:t>
      </w:r>
      <w:r>
        <w:rPr/>
        <w:t xml:space="preserve"> (matrícula). O Critério prático é a origem da falha: massa/dado do cenário ≠ comportamento do sistema.</w:t>
      </w:r>
    </w:p>
    <w:p>
      <w:pPr>
        <w:pStyle w:val="Heading3"/>
      </w:pPr>
      <w:r>
        <w:t>Que cuidado de dado aparece em –?</w:t>
      </w:r>
    </w:p>
    <w:p>
      <w:pPr>
        <w:ind w:left="255"/>
      </w:pPr>
      <w:r>
        <w:rPr/>
        <w:t xml:space="preserve">A outra parte mostra o </w:t>
      </w:r>
      <w:r>
        <w:rPr>
          <w:b/>
        </w:rPr>
        <w:t>CPF</w:t>
      </w:r>
      <w:r>
        <w:rPr/>
        <w:t xml:space="preserve"> com que criou a proposta nova e logo depois recua. Serve de lembrete: em teste, mantenha o </w:t>
      </w:r>
      <w:r>
        <w:rPr>
          <w:b/>
        </w:rPr>
        <w:t>pareamento</w:t>
      </w:r>
      <w:r>
        <w:rPr/>
        <w:t xml:space="preserve"> entre a proposta criada e o Payload enviado — e não circule identificador de pessoa em chat (aqui o CPF foi mascarado por Política de publicação).</w:t>
      </w:r>
    </w:p>
    <w:p>
      <w:pPr>
        <w:pStyle w:val="Heading2"/>
      </w:pPr>
      <w:r>
        <w:t>Testes, qualidade e evidências</w:t>
      </w:r>
    </w:p>
    <w:p>
      <w:pPr>
        <w:pStyle w:val="Heading3"/>
      </w:pPr>
      <w:r>
        <w:t>Quais são os dois itens de trabalho exibidos no chat durante o registro?</w:t>
      </w:r>
    </w:p>
    <w:p>
      <w:pPr>
        <w:ind w:left="255"/>
      </w:pPr>
      <w:r>
        <w:rPr/>
        <w:t>O item C6 Consig - 558139 - [ÁGIL] (I) Implementação de Parâmetro para Margem de tolerância (visível desde ) e o item C6 Consig - 570023 - [EPT] [[ÁGIL] (I) Implementação de Parâmetro para Margem de tolerância (enviado ).</w:t>
      </w:r>
    </w:p>
    <w:p>
      <w:pPr>
        <w:pStyle w:val="Heading3"/>
      </w:pPr>
      <w:r>
        <w:t>Por onde o operador deve começar o trabalho enquanto aguarda o alinhamento?</w:t>
      </w:r>
    </w:p>
    <w:p>
      <w:pPr>
        <w:ind w:left="255"/>
      </w:pPr>
      <w:r>
        <w:rPr/>
        <w:t xml:space="preserve">Deve pegar e utilizar a </w:t>
      </w:r>
      <w:r>
        <w:rPr>
          <w:b/>
        </w:rPr>
        <w:t>EPT</w:t>
      </w:r>
      <w:r>
        <w:rPr/>
        <w:t xml:space="preserve"> que já está lá no projeto para iniciar as atividades.</w:t>
      </w:r>
    </w:p>
    <w:p>
      <w:pPr>
        <w:pStyle w:val="Heading3"/>
      </w:pPr>
      <w:r>
        <w:t>Como deve ocorrer a colaboração entre o operador e Santana?</w:t>
      </w:r>
    </w:p>
    <w:p>
      <w:pPr>
        <w:ind w:left="255"/>
      </w:pPr>
      <w:r>
        <w:rPr/>
        <w:t>Operador pode mandar mensagem diretamente para Santana ou para o orientador para tirar dúvidas Sobre o projeto.</w:t>
      </w:r>
    </w:p>
    <w:p>
      <w:pPr>
        <w:pStyle w:val="Heading3"/>
      </w:pPr>
      <w:r>
        <w:t>Por que testar a própria EPT é recomendado pelo orientador?</w:t>
      </w:r>
    </w:p>
    <w:p>
      <w:pPr>
        <w:ind w:left="255"/>
      </w:pPr>
      <w:r>
        <w:rPr/>
        <w:t>Porque o operador já escreveu a EPT, e testar na prática aquilo que escreveu ajuda bastante a</w:t>
      </w:r>
    </w:p>
    <w:p>
      <w:pPr>
        <w:pStyle w:val="Heading3"/>
      </w:pPr>
      <w:r>
        <w:t>Qual encaminhamento final o orientador combina antes de encerrar a ligação?</w:t>
      </w:r>
    </w:p>
    <w:p>
      <w:pPr>
        <w:ind w:left="255"/>
      </w:pPr>
      <w:r>
        <w:rPr/>
        <w:t xml:space="preserve">Falar primeiro com </w:t>
      </w:r>
      <w:r>
        <w:rPr>
          <w:b/>
        </w:rPr>
        <w:t>Santana</w:t>
      </w:r>
      <w:r>
        <w:rPr/>
        <w:t xml:space="preserve"> e depois ligar para os dois operadores juntos.</w:t>
      </w:r>
    </w:p>
    <w:p>
      <w:pPr>
        <w:pStyle w:val="Heading3"/>
      </w:pPr>
      <w:r>
        <w:t>O que a mensagem fixada no topo do chat de Gabriel documenta?</w:t>
      </w:r>
    </w:p>
    <w:p>
      <w:pPr>
        <w:ind w:left="255"/>
      </w:pPr>
      <w:r>
        <w:rPr/>
        <w:t>Os caminhos de rede de acesso à máquina de trabalho (</w:t>
      </w:r>
      <w:r>
        <w:rPr>
          <w:rFonts w:ascii="Consolas" w:hAnsi="Consolas"/>
          <w:color w:val="0F172A"/>
          <w:sz w:val="18"/>
        </w:rPr>
        <w:t>Arquivos e SPRINTS: \\</w:t>
      </w:r>
      <w:r>
        <w:rPr/>
        <w:t>host-interno</w:t>
      </w:r>
      <w:r>
        <w:rPr>
          <w:rFonts w:ascii="Consolas" w:hAnsi="Consolas"/>
          <w:color w:val="0F172A"/>
          <w:sz w:val="18"/>
        </w:rPr>
        <w:t>\Mesa_C6 Arquivos</w:t>
      </w:r>
      <w:r>
        <w:rPr/>
        <w:t xml:space="preserve"> E </w:t>
      </w:r>
      <w:r>
        <w:rPr>
          <w:rFonts w:ascii="Consolas" w:hAnsi="Consolas"/>
          <w:color w:val="0F172A"/>
          <w:sz w:val="18"/>
        </w:rPr>
        <w:t>Sites: \\</w:t>
      </w:r>
      <w:r>
        <w:rPr/>
        <w:t>host-interno</w:t>
      </w:r>
      <w:r>
        <w:rPr>
          <w:rFonts w:ascii="Consolas" w:hAnsi="Consolas"/>
          <w:color w:val="0F172A"/>
          <w:sz w:val="18"/>
        </w:rPr>
        <w:t>\C6 UDL Base</w:t>
      </w:r>
      <w:r>
        <w:rPr/>
        <w:t>), relacionados ao ambiente compartilhado da equipe.</w:t>
      </w:r>
    </w:p>
    <w:p>
      <w:pPr>
        <w:pStyle w:val="Heading3"/>
      </w:pPr>
      <w:r>
        <w:t>Como descobrir no banco se o plugin de envio de proposta ao sistema externo foi executado para uma proposta?</w:t>
      </w:r>
    </w:p>
    <w:p>
      <w:pPr>
        <w:ind w:left="255"/>
      </w:pPr>
      <w:r>
        <w:rPr/>
        <w:t xml:space="preserve">Consultar </w:t>
      </w:r>
      <w:r>
        <w:rPr>
          <w:rFonts w:ascii="Consolas" w:hAnsi="Consolas"/>
          <w:color w:val="0F172A"/>
          <w:sz w:val="18"/>
        </w:rPr>
        <w:t>FCSMONITOREMPR..ECONSULT</w:t>
      </w:r>
      <w:r>
        <w:rPr/>
        <w:t xml:space="preserve"> com junção a </w:t>
      </w:r>
      <w:r>
        <w:rPr>
          <w:rFonts w:ascii="Consolas" w:hAnsi="Consolas"/>
          <w:color w:val="0F172A"/>
          <w:sz w:val="18"/>
        </w:rPr>
        <w:t>TBPERFCON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CSIDPFCON = PRIDPFCON</w:t>
      </w:r>
      <w:r>
        <w:rPr/>
        <w:t>) filtrando pela descrição do serviço (</w:t>
      </w:r>
      <w:r>
        <w:rPr>
          <w:rFonts w:ascii="Consolas" w:hAnsi="Consolas"/>
          <w:color w:val="0F172A"/>
          <w:sz w:val="18"/>
        </w:rPr>
        <w:t>PRDESCPFCON LIKE '%Servico de Envio da Proposta ao Sistema Externo%'</w:t>
      </w:r>
      <w:r>
        <w:rPr/>
        <w:t xml:space="preserve">) e ordenando por </w:t>
      </w:r>
      <w:r>
        <w:rPr>
          <w:rFonts w:ascii="Consolas" w:hAnsi="Consolas"/>
          <w:color w:val="0F172A"/>
          <w:sz w:val="18"/>
        </w:rPr>
        <w:t>CSIDCONS DESC</w:t>
      </w:r>
      <w:r>
        <w:rPr/>
        <w:t>.</w:t>
      </w:r>
    </w:p>
    <w:p>
      <w:pPr>
        <w:pStyle w:val="Heading3"/>
      </w:pPr>
      <w:r>
        <w:t>Por que filtrar por `PRDESCPFCON` em vez de `CSNRPROP`?</w:t>
      </w:r>
    </w:p>
    <w:p>
      <w:pPr>
        <w:ind w:left="255"/>
      </w:pPr>
      <w:r>
        <w:rPr/>
        <w:t xml:space="preserve">Porque o filtro por nome do serviço localiza o evento sem depender do número da proposta; o filtro por </w:t>
      </w:r>
      <w:r>
        <w:rPr>
          <w:rFonts w:ascii="Consolas" w:hAnsi="Consolas"/>
          <w:color w:val="0F172A"/>
          <w:sz w:val="18"/>
        </w:rPr>
        <w:t>CSNRPROP</w:t>
      </w:r>
      <w:r>
        <w:rPr/>
        <w:t xml:space="preserve"> aparece comentado no editor.</w:t>
      </w:r>
    </w:p>
    <w:p>
      <w:pPr>
        <w:pStyle w:val="Heading3"/>
      </w:pPr>
      <w:r>
        <w:t>O que é a tabela `ECONSULTD` e como ela é usada?</w:t>
      </w:r>
    </w:p>
    <w:p>
      <w:pPr>
        <w:ind w:left="255"/>
      </w:pPr>
      <w:r>
        <w:rPr/>
        <w:t xml:space="preserve">É a tabela de </w:t>
      </w:r>
      <w:r>
        <w:rPr>
          <w:b/>
        </w:rPr>
        <w:t>detalhe</w:t>
      </w:r>
      <w:r>
        <w:rPr/>
        <w:t xml:space="preserve"> da consulta (</w:t>
      </w:r>
      <w:r>
        <w:rPr>
          <w:rFonts w:ascii="Consolas" w:hAnsi="Consolas"/>
          <w:color w:val="0F172A"/>
          <w:sz w:val="18"/>
        </w:rPr>
        <w:t>ECONSULT</w:t>
      </w:r>
      <w:r>
        <w:rPr/>
        <w:t xml:space="preserve">), em formato chave-valor: </w:t>
      </w:r>
      <w:r>
        <w:rPr>
          <w:rFonts w:ascii="Consolas" w:hAnsi="Consolas"/>
          <w:color w:val="0F172A"/>
          <w:sz w:val="18"/>
        </w:rPr>
        <w:t>CDIDCONS</w:t>
      </w:r>
      <w:r>
        <w:rPr/>
        <w:t xml:space="preserve"> (id da consulta), </w:t>
      </w:r>
      <w:r>
        <w:rPr>
          <w:rFonts w:ascii="Consolas" w:hAnsi="Consolas"/>
          <w:color w:val="0F172A"/>
          <w:sz w:val="18"/>
        </w:rPr>
        <w:t>CDCONTROLE</w:t>
      </w:r>
      <w:r>
        <w:rPr/>
        <w:t xml:space="preserve"> (sequencial), </w:t>
      </w:r>
      <w:r>
        <w:rPr>
          <w:rFonts w:ascii="Consolas" w:hAnsi="Consolas"/>
          <w:color w:val="0F172A"/>
          <w:sz w:val="18"/>
        </w:rPr>
        <w:t>CDCAMPO</w:t>
      </w:r>
      <w:r>
        <w:rPr/>
        <w:t xml:space="preserve"> (nome do campo) e coluna de conteúdo. Passa-se o </w:t>
      </w:r>
      <w:r>
        <w:rPr>
          <w:rFonts w:ascii="Consolas" w:hAnsi="Consolas"/>
          <w:color w:val="0F172A"/>
          <w:sz w:val="18"/>
        </w:rPr>
        <w:t>CSIDCONS</w:t>
      </w:r>
      <w:r>
        <w:rPr/>
        <w:t xml:space="preserve"> do evento (ex.: </w:t>
      </w:r>
      <w:r>
        <w:rPr>
          <w:rFonts w:ascii="Consolas" w:hAnsi="Consolas"/>
          <w:color w:val="0F172A"/>
          <w:sz w:val="18"/>
        </w:rPr>
        <w:t>84942</w:t>
      </w:r>
      <w:r>
        <w:rPr/>
        <w:t xml:space="preserve">) para ver o detalhe — inclusive o </w:t>
      </w:r>
      <w:r>
        <w:rPr>
          <w:b/>
        </w:rPr>
        <w:t>JSON do payload</w:t>
      </w:r>
      <w:r>
        <w:rPr/>
        <w:t xml:space="preserve"> enviado.</w:t>
      </w:r>
    </w:p>
    <w:p>
      <w:pPr>
        <w:pStyle w:val="Heading3"/>
      </w:pPr>
      <w:r>
        <w:t>Quais campos a Especificação Funcional define para o agrupamento de documentos anexados?</w:t>
      </w:r>
    </w:p>
    <w:p>
      <w:pPr>
        <w:ind w:left="255"/>
      </w:pPr>
      <w:r>
        <w:rPr/>
        <w:t xml:space="preserve">O bloco com </w:t>
      </w:r>
      <w:r>
        <w:rPr>
          <w:rFonts w:ascii="Consolas" w:hAnsi="Consolas"/>
          <w:color w:val="0F172A"/>
          <w:sz w:val="18"/>
        </w:rPr>
        <w:t>document_type</w:t>
      </w:r>
      <w:r>
        <w:rPr/>
        <w:t xml:space="preserve"> (Tipo do documento) e </w:t>
      </w:r>
      <w:r>
        <w:rPr>
          <w:rFonts w:ascii="Consolas" w:hAnsi="Consolas"/>
          <w:color w:val="0F172A"/>
          <w:sz w:val="18"/>
        </w:rPr>
        <w:t>document_name</w:t>
      </w:r>
      <w:r>
        <w:rPr/>
        <w:t xml:space="preserve"> (Nome do documento).</w:t>
      </w:r>
    </w:p>
    <w:p>
      <w:pPr>
        <w:pStyle w:val="Heading3"/>
      </w:pPr>
      <w:r>
        <w:t>Como conferir que o payload copiado do banco corresponde à proposta testada?</w:t>
      </w:r>
    </w:p>
    <w:p>
      <w:pPr>
        <w:ind w:left="255"/>
      </w:pPr>
      <w:r>
        <w:rPr/>
        <w:t>Comparar os valores de contrato do JSON (</w:t>
      </w:r>
      <w:r>
        <w:rPr>
          <w:rFonts w:ascii="Consolas" w:hAnsi="Consolas"/>
          <w:color w:val="0F172A"/>
          <w:sz w:val="18"/>
        </w:rPr>
        <w:t>contract_amount, contract_parcel_amount, contract_net_amount, contract_parcel_quantity</w:t>
      </w:r>
      <w:r>
        <w:rPr/>
        <w:t>) com os da Proposta Sintetizada —: 2.000,00 / 89,47 / 2.078,59 / 30.</w:t>
      </w:r>
    </w:p>
    <w:p>
      <w:pPr>
        <w:pStyle w:val="Heading3"/>
      </w:pPr>
      <w:r>
        <w:t>Quais dois cenários de teste o Relatório de Testes traz para este item?</w:t>
      </w:r>
    </w:p>
    <w:p>
      <w:pPr>
        <w:ind w:left="255"/>
      </w:pPr>
      <w:r>
        <w:rPr/>
        <w:t xml:space="preserve">Importação de proposta com documentos anexados (fluxo </w:t>
      </w:r>
      <w:r>
        <w:rPr>
          <w:rFonts w:ascii="Consolas" w:hAnsi="Consolas"/>
          <w:color w:val="0F172A"/>
          <w:sz w:val="18"/>
        </w:rPr>
        <w:t>/proposal/import</w:t>
      </w:r>
      <w:r>
        <w:rPr/>
        <w:t xml:space="preserve">) e atualização de proposta já existente (fluxo </w:t>
      </w:r>
      <w:r>
        <w:rPr>
          <w:rFonts w:ascii="Consolas" w:hAnsi="Consolas"/>
          <w:color w:val="0F172A"/>
          <w:sz w:val="18"/>
        </w:rPr>
        <w:t>/proposal/update</w:t>
      </w:r>
      <w:r>
        <w:rPr/>
        <w:t>), ambos com ao menos um documento anexado no checklist.</w:t>
      </w:r>
    </w:p>
    <w:p>
      <w:pPr>
        <w:pStyle w:val="Heading3"/>
      </w:pPr>
      <w:r>
        <w:t>Qual é o resultado esperado de sucesso da integração e como se caracteriza a falha?</w:t>
      </w:r>
    </w:p>
    <w:p>
      <w:pPr>
        <w:ind w:left="255"/>
      </w:pPr>
      <w:r>
        <w:rPr/>
        <w:t xml:space="preserve">Sucesso: </w:t>
      </w:r>
      <w:r>
        <w:rPr>
          <w:rFonts w:ascii="Consolas" w:hAnsi="Consolas"/>
          <w:color w:val="0F172A"/>
          <w:sz w:val="18"/>
        </w:rPr>
        <w:t>200 OK</w:t>
      </w:r>
      <w:r>
        <w:rPr/>
        <w:t xml:space="preserve"> com </w:t>
      </w:r>
      <w:r>
        <w:rPr>
          <w:rFonts w:ascii="Consolas" w:hAnsi="Consolas"/>
          <w:color w:val="0F172A"/>
          <w:sz w:val="18"/>
        </w:rPr>
        <w:t>success=true, type=ok, message=proposal imported</w:t>
      </w:r>
      <w:r>
        <w:rPr/>
        <w:t xml:space="preserve"> e </w:t>
      </w:r>
      <w:r>
        <w:rPr>
          <w:rFonts w:ascii="Consolas" w:hAnsi="Consolas"/>
          <w:color w:val="0F172A"/>
          <w:sz w:val="18"/>
        </w:rPr>
        <w:t>details</w:t>
      </w:r>
      <w:r>
        <w:rPr/>
        <w:t xml:space="preserve"> conforme o padrão do serviço, com o objeto </w:t>
      </w:r>
      <w:r>
        <w:rPr>
          <w:rFonts w:ascii="Consolas" w:hAnsi="Consolas"/>
          <w:color w:val="0F172A"/>
          <w:sz w:val="18"/>
        </w:rPr>
        <w:t>Client</w:t>
      </w:r>
      <w:r>
        <w:rPr/>
        <w:t xml:space="preserve"> contendo o agrupamento com campos do documento e do usuário corretos. Falha: agrupamento ausente no update, com nome incorreto, campos incompletos ou regressão nos demais blocos; erro de validação da request segue o tratamento padrão com </w:t>
      </w:r>
      <w:r>
        <w:rPr>
          <w:rFonts w:ascii="Consolas" w:hAnsi="Consolas"/>
          <w:color w:val="0F172A"/>
          <w:sz w:val="18"/>
        </w:rPr>
        <w:t>400 BadRequest</w:t>
      </w:r>
      <w:r>
        <w:rPr/>
        <w:t xml:space="preserve"> ou </w:t>
      </w:r>
      <w:r>
        <w:rPr>
          <w:rFonts w:ascii="Consolas" w:hAnsi="Consolas"/>
          <w:color w:val="0F172A"/>
          <w:sz w:val="18"/>
        </w:rPr>
        <w:t>409 Conflict</w:t>
      </w:r>
      <w:r>
        <w:rPr/>
        <w:t>.</w:t>
      </w:r>
    </w:p>
    <w:p>
      <w:pPr>
        <w:ind w:left="255"/>
      </w:pPr>
      <w:r>
        <w:rPr>
          <w:rFonts w:ascii="Consolas" w:hAnsi="Consolas"/>
          <w:color w:val="0F172A"/>
          <w:sz w:val="18"/>
        </w:rPr>
        <w:t>corbanData, Credor associatedProposals, last_ConsultINSS</w:t>
      </w:r>
      <w:r>
        <w:rPr/>
        <w:t xml:space="preserve"> e </w:t>
      </w:r>
      <w:r>
        <w:rPr>
          <w:rFonts w:ascii="Consolas" w:hAnsi="Consolas"/>
          <w:color w:val="0F172A"/>
          <w:sz w:val="18"/>
        </w:rPr>
        <w:t>Insurance_reuse</w:t>
      </w:r>
      <w:r>
        <w:rPr/>
        <w:t>.</w:t>
      </w:r>
    </w:p>
    <w:p>
      <w:pPr>
        <w:pStyle w:val="Heading3"/>
      </w:pPr>
      <w:r>
        <w:t>Onde ficam a EF e o Relatório de Testes usados para montar a EPT?</w:t>
      </w:r>
    </w:p>
    <w:p>
      <w:pPr>
        <w:ind w:left="255"/>
      </w:pPr>
      <w:r>
        <w:rPr/>
        <w:t>Na do compartilhamento de rede da equipe (</w:t>
      </w:r>
      <w:r>
        <w:rPr>
          <w:rFonts w:ascii="Consolas" w:hAnsi="Consolas"/>
          <w:color w:val="0F172A"/>
          <w:sz w:val="18"/>
        </w:rPr>
        <w:t>Mesa_C6</w:t>
      </w:r>
      <w:r>
        <w:rPr/>
        <w:t xml:space="preserve">; servidor mascarado) — arquivos </w:t>
      </w:r>
      <w:r>
        <w:rPr>
          <w:rFonts w:ascii="Consolas" w:hAnsi="Consolas"/>
          <w:color w:val="0F172A"/>
          <w:sz w:val="18"/>
        </w:rPr>
        <w:t>D586780</w:t>
      </w:r>
      <w:r>
        <w:rPr/>
        <w:t xml:space="preserve"> (PDF) e </w:t>
      </w:r>
      <w:r>
        <w:rPr>
          <w:rFonts w:ascii="Consolas" w:hAnsi="Consolas"/>
          <w:color w:val="0F172A"/>
          <w:sz w:val="18"/>
        </w:rPr>
        <w:t>Relatorio_de_Testes_586780</w:t>
      </w:r>
      <w:r>
        <w:rPr/>
        <w:t xml:space="preserve"> (Word).</w:t>
      </w:r>
    </w:p>
    <w:p>
      <w:pPr>
        <w:pStyle w:val="Heading3"/>
      </w:pPr>
      <w:r>
        <w:t>Quem são os destinatários naturais no processo de CQ?</w:t>
      </w:r>
    </w:p>
    <w:p>
      <w:pPr>
        <w:ind w:left="255"/>
      </w:pPr>
      <w:r>
        <w:rPr/>
        <w:t>Quem vai montar/executar a EPT do item — o registro é uma demonstração de para ele.</w:t>
      </w:r>
    </w:p>
    <w:p>
      <w:pPr>
        <w:pStyle w:val="Heading3"/>
      </w:pPr>
      <w:r>
        <w:t>Qual é a finalidade da planilha apresentada por Glauco?</w:t>
      </w:r>
    </w:p>
    <w:p>
      <w:pPr>
        <w:ind w:left="255"/>
      </w:pPr>
      <w:r>
        <w:rPr/>
        <w:t xml:space="preserve">Orientar os testes de disponibilização / liberação padrão, listando na aba </w:t>
      </w:r>
      <w:r>
        <w:rPr>
          <w:rFonts w:ascii="Consolas" w:hAnsi="Consolas"/>
          <w:b/>
          <w:color w:val="0F172A"/>
          <w:sz w:val="18"/>
        </w:rPr>
        <w:t>Cenários</w:t>
      </w:r>
      <w:r>
        <w:rPr/>
        <w:t xml:space="preserve"> todos.</w:t>
      </w:r>
    </w:p>
    <w:p>
      <w:pPr>
        <w:pStyle w:val="Heading3"/>
      </w:pPr>
      <w:r>
        <w:t>Por que o testador deve ignorar as abas `Planilha1, Planilha2, Esforço Padrão, Esforço Liberações` e `Liberações`?</w:t>
      </w:r>
    </w:p>
    <w:p>
      <w:pPr>
        <w:ind w:left="255"/>
      </w:pPr>
      <w:r>
        <w:rPr/>
        <w:t xml:space="preserve">Porque são abas auxiliares de cálculo; o trabalho operacional de filtro e execução dos cenários é Feito somente na aba </w:t>
      </w:r>
      <w:r>
        <w:rPr>
          <w:rFonts w:ascii="Consolas" w:hAnsi="Consolas"/>
          <w:color w:val="0F172A"/>
          <w:sz w:val="18"/>
        </w:rPr>
        <w:t>Cenários</w:t>
      </w:r>
      <w:r>
        <w:rPr/>
        <w:t>.</w:t>
      </w:r>
    </w:p>
    <w:p>
      <w:pPr>
        <w:pStyle w:val="Heading3"/>
      </w:pPr>
      <w:r>
        <w:t>Como o testador filtra os processos correspondentes ao componente que está validando?</w:t>
      </w:r>
    </w:p>
    <w:p>
      <w:pPr>
        <w:ind w:left="255"/>
      </w:pPr>
      <w:r>
        <w:rPr/>
        <w:t xml:space="preserve">Filtrando a coluna </w:t>
      </w:r>
      <w:r>
        <w:rPr>
          <w:rFonts w:ascii="Consolas" w:hAnsi="Consolas"/>
          <w:b/>
          <w:color w:val="0F172A"/>
          <w:sz w:val="18"/>
        </w:rPr>
        <w:t>A</w:t>
      </w:r>
      <w:r>
        <w:rPr>
          <w:b/>
        </w:rPr>
        <w:t xml:space="preserve"> (</w:t>
      </w:r>
      <w:r>
        <w:rPr>
          <w:rFonts w:ascii="Consolas" w:hAnsi="Consolas"/>
          <w:b/>
          <w:color w:val="0F172A"/>
          <w:sz w:val="18"/>
        </w:rPr>
        <w:t>Artefato</w:t>
      </w:r>
      <w:r>
        <w:rPr>
          <w:b/>
        </w:rPr>
        <w:t>)</w:t>
      </w:r>
      <w:r>
        <w:rPr/>
        <w:t xml:space="preserve"> da aba </w:t>
      </w:r>
      <w:r>
        <w:rPr>
          <w:rFonts w:ascii="Consolas" w:hAnsi="Consolas"/>
          <w:color w:val="0F172A"/>
          <w:sz w:val="18"/>
        </w:rPr>
        <w:t>Cenários</w:t>
      </w:r>
      <w:r>
        <w:rPr/>
        <w:t xml:space="preserve"> pelo tipo de componente em teste, como </w:t>
      </w:r>
      <w:r>
        <w:rPr>
          <w:rFonts w:ascii="Consolas" w:hAnsi="Consolas"/>
          <w:color w:val="0F172A"/>
          <w:sz w:val="18"/>
        </w:rPr>
        <w:t>Web Site.Net</w:t>
      </w:r>
      <w:r>
        <w:rPr/>
        <w:t xml:space="preserve"> ou </w:t>
      </w:r>
      <w:r>
        <w:rPr>
          <w:rFonts w:ascii="Consolas" w:hAnsi="Consolas"/>
          <w:color w:val="0F172A"/>
          <w:sz w:val="18"/>
        </w:rPr>
        <w:t>Plugin</w:t>
      </w:r>
      <w:r>
        <w:rPr/>
        <w:t>.</w:t>
      </w:r>
    </w:p>
    <w:p>
      <w:pPr>
        <w:pStyle w:val="Heading3"/>
      </w:pPr>
      <w:r>
        <w:t>Qual é a diferença explicada por Glauco entre itens que exigem evidência e itens de simples conferência?</w:t>
      </w:r>
    </w:p>
    <w:p>
      <w:pPr>
        <w:ind w:left="255"/>
      </w:pPr>
      <w:r>
        <w:rPr/>
        <w:t xml:space="preserve">Em itens como a instalação de um </w:t>
      </w:r>
      <w:r>
        <w:rPr>
          <w:rFonts w:ascii="Consolas" w:hAnsi="Consolas"/>
          <w:color w:val="0F172A"/>
          <w:sz w:val="18"/>
        </w:rPr>
        <w:t>Plugin</w:t>
      </w:r>
      <w:r>
        <w:rPr/>
        <w:t xml:space="preserve">, é preciso registrar evidência mostrando-o instalado Rodando; já em itens como </w:t>
      </w:r>
      <w:r>
        <w:rPr>
          <w:rFonts w:ascii="Consolas" w:hAnsi="Consolas"/>
          <w:color w:val="0F172A"/>
          <w:sz w:val="18"/>
        </w:rPr>
        <w:t>Lista de plugins conforme planilha disponível</w:t>
      </w:r>
      <w:r>
        <w:rPr/>
        <w:t>, trata-se apenas de uma Conferência para verificar se está tudo ok, sem necessidade de anexar evidência.</w:t>
      </w:r>
    </w:p>
    <w:p>
      <w:pPr>
        <w:pStyle w:val="Heading3"/>
      </w:pPr>
      <w:r>
        <w:t>Quais são as quatro colunas de modalidade/contexto de entrega existentes à direita da planilha?</w:t>
      </w:r>
    </w:p>
    <w:p>
      <w:pPr>
        <w:ind w:left="255"/>
      </w:pPr>
      <w:r>
        <w:rPr>
          <w:rFonts w:ascii="Consolas" w:hAnsi="Consolas"/>
          <w:color w:val="0F172A"/>
          <w:sz w:val="18"/>
        </w:rPr>
        <w:t>Entrega inicial - Completo</w:t>
      </w:r>
      <w:r>
        <w:rPr/>
        <w:t xml:space="preserve"> (coluna </w:t>
      </w:r>
      <w:r>
        <w:rPr>
          <w:rFonts w:ascii="Consolas" w:hAnsi="Consolas"/>
          <w:color w:val="0F172A"/>
          <w:sz w:val="18"/>
        </w:rPr>
        <w:t>G</w:t>
      </w:r>
      <w:r>
        <w:rPr/>
        <w:t xml:space="preserve">), </w:t>
      </w:r>
      <w:r>
        <w:rPr>
          <w:rFonts w:ascii="Consolas" w:hAnsi="Consolas"/>
          <w:color w:val="0F172A"/>
          <w:sz w:val="18"/>
        </w:rPr>
        <w:t>Testar se o cliente já tiver o módulo?</w:t>
      </w:r>
      <w:r>
        <w:rPr/>
        <w:t xml:space="preserve"> (coluna </w:t>
      </w:r>
      <w:r>
        <w:rPr>
          <w:rFonts w:ascii="Consolas" w:hAnsi="Consolas"/>
          <w:color w:val="0F172A"/>
          <w:sz w:val="18"/>
        </w:rPr>
        <w:t>H</w:t>
      </w:r>
      <w:r>
        <w:rPr/>
        <w:t xml:space="preserve">) </w:t>
      </w:r>
      <w:r>
        <w:rPr>
          <w:rFonts w:ascii="Consolas" w:hAnsi="Consolas"/>
          <w:color w:val="0F172A"/>
          <w:sz w:val="18"/>
        </w:rPr>
        <w:t>Fluxo Limpo Versão Padrão</w:t>
      </w:r>
      <w:r>
        <w:rPr/>
        <w:t xml:space="preserve"> (coluna </w:t>
      </w:r>
      <w:r>
        <w:rPr>
          <w:rFonts w:ascii="Consolas" w:hAnsi="Consolas"/>
          <w:color w:val="0F172A"/>
          <w:sz w:val="18"/>
        </w:rPr>
        <w:t>I</w:t>
      </w:r>
      <w:r>
        <w:rPr/>
        <w:t xml:space="preserve">) e </w:t>
      </w:r>
      <w:r>
        <w:rPr>
          <w:rFonts w:ascii="Consolas" w:hAnsi="Consolas"/>
          <w:color w:val="0F172A"/>
          <w:sz w:val="18"/>
        </w:rPr>
        <w:t>Entrega inicial - Reduzido</w:t>
      </w:r>
      <w:r>
        <w:rPr/>
        <w:t xml:space="preserve"> (coluna </w:t>
      </w:r>
      <w:r>
        <w:rPr>
          <w:rFonts w:ascii="Consolas" w:hAnsi="Consolas"/>
          <w:color w:val="0F172A"/>
          <w:sz w:val="18"/>
        </w:rPr>
        <w:t>J</w:t>
      </w:r>
      <w:r>
        <w:rPr/>
        <w:t>).</w:t>
      </w:r>
    </w:p>
    <w:p>
      <w:pPr>
        <w:pStyle w:val="Heading3"/>
      </w:pPr>
      <w:r>
        <w:t>Qual era o cliente e o cenário específico da tarefa atribuída a William?</w:t>
      </w:r>
    </w:p>
    <w:p>
      <w:pPr>
        <w:ind w:left="255"/>
      </w:pPr>
      <w:r>
        <w:rPr/>
        <w:t xml:space="preserve">Cliente Portobank, liberação do módulo padrão; como o cliente ainda não tinha o módulo, o Cenário aplicável era </w:t>
      </w:r>
      <w:r>
        <w:rPr>
          <w:rFonts w:ascii="Consolas" w:hAnsi="Consolas"/>
          <w:color w:val="0F172A"/>
          <w:sz w:val="18"/>
        </w:rPr>
        <w:t>Entrega inicial - Completo</w:t>
      </w:r>
      <w:r>
        <w:rPr/>
        <w:t xml:space="preserve"> = </w:t>
      </w:r>
      <w:r>
        <w:rPr>
          <w:rFonts w:ascii="Consolas" w:hAnsi="Consolas"/>
          <w:color w:val="0F172A"/>
          <w:sz w:val="18"/>
        </w:rPr>
        <w:t>Sim</w:t>
      </w:r>
      <w:r>
        <w:rPr/>
        <w:t>.</w:t>
      </w:r>
    </w:p>
    <w:p>
      <w:pPr>
        <w:pStyle w:val="Heading3"/>
      </w:pPr>
      <w:r>
        <w:t>Quais processos restaram na planilha ao filtrar `Artefato = Plugin` e `Entrega inicial - Completo = Sim`?</w:t>
      </w:r>
    </w:p>
    <w:p>
      <w:pPr>
        <w:ind w:left="255"/>
      </w:pPr>
      <w:r>
        <w:rPr/>
        <w:t xml:space="preserve">Apenas 2 de 162 registros: linha </w:t>
      </w:r>
      <w:r>
        <w:rPr>
          <w:rFonts w:ascii="Consolas" w:hAnsi="Consolas"/>
          <w:color w:val="0F172A"/>
          <w:sz w:val="18"/>
        </w:rPr>
        <w:t>84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Instalação / Evidências</w:t>
      </w:r>
      <w:r>
        <w:rPr/>
        <w:t xml:space="preserve">) e linha </w:t>
      </w:r>
      <w:r>
        <w:rPr>
          <w:rFonts w:ascii="Consolas" w:hAnsi="Consolas"/>
          <w:color w:val="0F172A"/>
          <w:sz w:val="18"/>
        </w:rPr>
        <w:t>86</w:t>
      </w:r>
      <w:r>
        <w:rPr/>
        <w:t xml:space="preserve"> (</w:t>
      </w:r>
      <w:r>
        <w:rPr>
          <w:rFonts w:ascii="Consolas" w:hAnsi="Consolas"/>
          <w:color w:val="0F172A"/>
          <w:sz w:val="18"/>
        </w:rPr>
        <w:t>Criação de procedures:.NET - com a opção C, sem erros.</w:t>
      </w:r>
      <w:r>
        <w:rPr/>
        <w:t>).</w:t>
      </w:r>
    </w:p>
    <w:p>
      <w:pPr>
        <w:pStyle w:val="Heading3"/>
      </w:pPr>
      <w:r>
        <w:t>Qual alerta de desatualização da planilha Glauco faz sobre a linha 86?</w:t>
      </w:r>
    </w:p>
    <w:p>
      <w:pPr>
        <w:ind w:left="255"/>
      </w:pPr>
      <w:r>
        <w:rPr/>
        <w:t xml:space="preserve">Ele avisa que esse item está </w:t>
      </w:r>
      <w:r>
        <w:rPr>
          <w:b/>
        </w:rPr>
        <w:t>desatualizado</w:t>
      </w:r>
      <w:r>
        <w:rPr/>
        <w:t xml:space="preserve"> na planilha: além da criação com a opção </w:t>
      </w:r>
      <w:r>
        <w:rPr>
          <w:rFonts w:ascii="Consolas" w:hAnsi="Consolas"/>
          <w:color w:val="0F172A"/>
          <w:sz w:val="18"/>
        </w:rPr>
        <w:t>C</w:t>
      </w:r>
      <w:r>
        <w:rPr/>
        <w:t xml:space="preserve">, é Necessário também fazer/conferir se a opção </w:t>
      </w:r>
      <w:r>
        <w:rPr>
          <w:rFonts w:ascii="Consolas" w:hAnsi="Consolas"/>
          <w:b/>
          <w:color w:val="0F172A"/>
          <w:sz w:val="18"/>
        </w:rPr>
        <w:t>W</w:t>
      </w:r>
      <w:r>
        <w:rPr/>
        <w:t xml:space="preserve"> existe lá para garantir que está tudo certo.</w:t>
      </w:r>
    </w:p>
    <w:p>
      <w:pPr>
        <w:pStyle w:val="Heading3"/>
      </w:pPr>
      <w:r>
        <w:t>A planilha preenchida com a coluna `Status` precisa ser enviada ao analista ou publicada?</w:t>
      </w:r>
    </w:p>
    <w:p>
      <w:pPr>
        <w:ind w:left="255"/>
      </w:pPr>
      <w:r>
        <w:rPr/>
        <w:t xml:space="preserve">Não; conforme as </w:t>
      </w:r>
      <w:r>
        <w:rPr>
          <w:b/>
        </w:rPr>
        <w:t>Orientações gerais</w:t>
      </w:r>
      <w:r>
        <w:rPr/>
        <w:t xml:space="preserve"> (linha 5 da planilha), a coluna </w:t>
      </w:r>
      <w:r>
        <w:rPr>
          <w:rFonts w:ascii="Consolas" w:hAnsi="Consolas"/>
          <w:color w:val="0F172A"/>
          <w:sz w:val="18"/>
        </w:rPr>
        <w:t>Status</w:t>
      </w:r>
      <w:r>
        <w:rPr/>
        <w:t xml:space="preserve"> serve apenas para Facilitar o uso pelo testador e não precisa ser enviada ao analista nem publicada, a menos que o Analista peça.</w:t>
      </w:r>
    </w:p>
    <w:p>
      <w:pPr>
        <w:pStyle w:val="Heading3"/>
      </w:pPr>
      <w:r>
        <w:t>Quais tabelas e utilitários são mencionados nos processos de `Web Site.Net` e `Plugin` visíveis na planilha?</w:t>
      </w:r>
    </w:p>
    <w:p>
      <w:pPr>
        <w:ind w:left="255"/>
      </w:pPr>
      <w:r>
        <w:rPr/>
        <w:t xml:space="preserve">A tabela </w:t>
      </w:r>
      <w:r>
        <w:rPr>
          <w:rFonts w:ascii="Consolas" w:hAnsi="Consolas"/>
          <w:b/>
          <w:color w:val="0F172A"/>
          <w:sz w:val="18"/>
        </w:rPr>
        <w:t>TPARWFIUTIL</w:t>
      </w:r>
      <w:r>
        <w:rPr/>
        <w:t xml:space="preserve"> (campo </w:t>
      </w:r>
      <w:r>
        <w:rPr>
          <w:rFonts w:ascii="Consolas" w:hAnsi="Consolas"/>
          <w:b/>
          <w:color w:val="0F172A"/>
          <w:sz w:val="18"/>
        </w:rPr>
        <w:t>PWALIAS</w:t>
      </w:r>
      <w:r>
        <w:rPr/>
        <w:t xml:space="preserve">) com regularização de estrutura via </w:t>
      </w:r>
      <w:r>
        <w:rPr>
          <w:rFonts w:ascii="Consolas" w:hAnsi="Consolas"/>
          <w:b/>
          <w:color w:val="0F172A"/>
          <w:sz w:val="18"/>
        </w:rPr>
        <w:t>WFIUTIL</w:t>
      </w:r>
      <w:r>
        <w:rPr/>
        <w:t xml:space="preserve"> E a tabela </w:t>
      </w:r>
      <w:r>
        <w:rPr>
          <w:rFonts w:ascii="Consolas" w:hAnsi="Consolas"/>
          <w:b/>
          <w:color w:val="0F172A"/>
          <w:sz w:val="18"/>
        </w:rPr>
        <w:t>TRTHB</w:t>
      </w:r>
      <w:r>
        <w:rPr/>
        <w:t xml:space="preserve"> (exclusão dos registros referentes ao site atual antes do cadastro de Rotinas via </w:t>
      </w:r>
      <w:r>
        <w:rPr>
          <w:rFonts w:ascii="Consolas" w:hAnsi="Consolas"/>
          <w:b/>
          <w:color w:val="0F172A"/>
          <w:sz w:val="18"/>
        </w:rPr>
        <w:t>FI.SQLResutil</w:t>
      </w:r>
      <w:r>
        <w:rPr/>
        <w:t xml:space="preserve"> ou menu </w:t>
      </w:r>
      <w:r>
        <w:rPr>
          <w:rFonts w:ascii="Consolas" w:hAnsi="Consolas"/>
          <w:color w:val="0F172A"/>
          <w:sz w:val="18"/>
        </w:rPr>
        <w:t>Serviços</w:t>
      </w:r>
      <w:r>
        <w:rPr/>
        <w:t xml:space="preserve">, conferindo depois no </w:t>
      </w:r>
      <w:r>
        <w:rPr>
          <w:rFonts w:ascii="Consolas" w:hAnsi="Consolas"/>
          <w:b/>
          <w:color w:val="0F172A"/>
          <w:sz w:val="18"/>
        </w:rPr>
        <w:t>WebAcesso</w:t>
      </w:r>
      <w:r>
        <w:rPr/>
        <w:t>).</w:t>
      </w:r>
    </w:p>
    <w:p>
      <w:pPr>
        <w:pStyle w:val="Heading3"/>
      </w:pPr>
      <w:r>
        <w:t>Qual EF/processo formaliza a integração entre Autorizador e Empregador e quando CQ precisa configurar/testar cada módulo?</w:t>
      </w:r>
    </w:p>
    <w:p>
      <w:pPr>
        <w:ind w:left="255"/>
      </w:pPr>
      <w:r>
        <w:rPr/>
        <w:t>2., e estão sendo usados corretamente? Qual sequência oficial de plugin/esteira/aprovação se aplica?</w:t>
      </w:r>
    </w:p>
    <w:p>
      <w:pPr>
        <w:pStyle w:val="Heading2"/>
      </w:pPr>
      <w:r>
        <w:t>Ambientes, infraestrutura e acesso</w:t>
      </w:r>
    </w:p>
    <w:p>
      <w:pPr>
        <w:pStyle w:val="Heading3"/>
      </w:pPr>
      <w:r>
        <w:t>Qual é o assunto geral; )?</w:t>
      </w:r>
    </w:p>
    <w:p>
      <w:pPr>
        <w:ind w:left="255"/>
      </w:pPr>
      <w:r>
        <w:rPr/>
        <w:t>O assunto é versões/atualização de WebAutorizador, WS e API, seguida de uma tentativa de importar uma ou teste de tolerância.</w:t>
      </w:r>
    </w:p>
    <w:p>
      <w:pPr>
        <w:pStyle w:val="Heading3"/>
      </w:pPr>
      <w:r>
        <w:t>O que a tela amostrada em permite confirmar?</w:t>
      </w:r>
    </w:p>
    <w:p>
      <w:pPr>
        <w:ind w:left="255"/>
      </w:pPr>
      <w:r>
        <w:rPr/>
        <w:t>Apenas que a área compartilhada mostra uma pasta identificada como WebAutorizador.</w:t>
      </w:r>
    </w:p>
    <w:p>
      <w:pPr>
        <w:pStyle w:val="Heading3"/>
      </w:pPr>
      <w:r>
        <w:t>Quais componentes são mencionados juntos?</w:t>
      </w:r>
    </w:p>
    <w:p>
      <w:pPr>
        <w:ind w:left="255"/>
      </w:pPr>
      <w:r>
        <w:rPr/>
        <w:t>WebAutorizador e um WS. Há indício de que costumam ser tratados em conjunto, mas não comprova dependência técnica nem define o pacote de implantação.</w:t>
      </w:r>
    </w:p>
    <w:p>
      <w:pPr>
        <w:pStyle w:val="Heading3"/>
      </w:pPr>
      <w:r>
        <w:t>As instruções de exclusão são consistentes?</w:t>
      </w:r>
    </w:p>
    <w:p>
      <w:pPr>
        <w:ind w:left="255"/>
      </w:pPr>
      <w:r>
        <w:rPr/>
        <w:t>Não. Outra orientação diz preservar a configuração enquanto outra diz para apagá-la.</w:t>
      </w:r>
    </w:p>
    <w:p>
      <w:pPr>
        <w:pStyle w:val="Heading3"/>
      </w:pPr>
      <w:r>
        <w:t>Qual é a distinção entre atualizar Autorizador, WS e API?</w:t>
      </w:r>
    </w:p>
    <w:p>
      <w:pPr>
        <w:ind w:left="255"/>
      </w:pPr>
      <w:r>
        <w:rPr/>
        <w:t>Faz distinções e menciona uma exceção associada ao SIC, mas não especifica a matriz correta de componentes e versões. O termo reconhecido como pode estar incorreto.</w:t>
      </w:r>
    </w:p>
    <w:p>
      <w:pPr>
        <w:pStyle w:val="Heading3"/>
      </w:pPr>
      <w:r>
        <w:t>O erro observado foi comprovadamente inofensivo?</w:t>
      </w:r>
    </w:p>
    <w:p>
      <w:pPr>
        <w:ind w:left="255"/>
      </w:pPr>
      <w:r>
        <w:rPr/>
        <w:t>Não. A outra parte o chama de genérico e diz que não interfere; não há diagnóstico nem teste que confirme essa avaliação.</w:t>
      </w:r>
    </w:p>
    <w:p>
      <w:pPr>
        <w:pStyle w:val="Heading3"/>
      </w:pPr>
      <w:r>
        <w:t>O que foi tentado com a?</w:t>
      </w:r>
    </w:p>
    <w:p>
      <w:pPr>
        <w:ind w:left="255"/>
      </w:pPr>
      <w:r>
        <w:rPr/>
        <w:t>O sistema, o arquivo, a origem/destino e o resultado não ficam identificados.</w:t>
      </w:r>
    </w:p>
    <w:p>
      <w:pPr>
        <w:pStyle w:val="Heading3"/>
      </w:pPr>
      <w:r>
        <w:t>O que falta para transformar o registro em orientação operacional?</w:t>
      </w:r>
    </w:p>
    <w:p>
      <w:pPr>
        <w:ind w:left="255"/>
      </w:pPr>
      <w:r>
        <w:rPr/>
        <w:t>Resolver a contradição de exclusão, confirmar componentes e versões, identificar ambiente autorizado, obter o runbook de backup/rollback e comprovar a importação/teste com critérios de sucesso.</w:t>
      </w:r>
    </w:p>
    <w:p>
      <w:pPr>
        <w:pStyle w:val="Heading3"/>
      </w:pPr>
      <w:r>
        <w:t>O que o operador pede primeiro e como justifica o pedido?</w:t>
      </w:r>
    </w:p>
    <w:p>
      <w:pPr>
        <w:ind w:left="255"/>
      </w:pPr>
      <w:r>
        <w:rPr/>
        <w:t>O pacote do Web Empregador, justificando que é o Último item que falta para completar o ambiente e sem impor Prazo.</w:t>
      </w:r>
    </w:p>
    <w:p>
      <w:pPr>
        <w:pStyle w:val="Heading3"/>
      </w:pPr>
      <w:r>
        <w:t>Qual foi a resposta da colega?</w:t>
      </w:r>
    </w:p>
    <w:p>
      <w:pPr>
        <w:ind w:left="255"/>
      </w:pPr>
      <w:r>
        <w:rPr/>
        <w:t xml:space="preserve">Três informações em uma: ela não tem; quem provavelmente tem; e uma alternativa — </w:t>
      </w:r>
      <w:r>
        <w:rPr>
          <w:b/>
        </w:rPr>
        <w:t>baixar</w:t>
      </w:r>
      <w:r>
        <w:rPr/>
        <w:t xml:space="preserve"> o artefato. Existe, portanto, uma via de Obtenção que não passa por colega, mas</w:t>
      </w:r>
    </w:p>
    <w:p>
      <w:pPr>
        <w:pStyle w:val="Heading3"/>
      </w:pPr>
      <w:r>
        <w:t>O que o operador faz depois de um?</w:t>
      </w:r>
    </w:p>
    <w:p>
      <w:pPr>
        <w:ind w:left="255"/>
      </w:pPr>
      <w:r>
        <w:rPr/>
        <w:t>Agradece e encerra bem o pedido — não insiste nem Pressiona. O pedido seguinte só vem em outra ocasião.</w:t>
      </w:r>
    </w:p>
    <w:p>
      <w:pPr>
        <w:pStyle w:val="Heading3"/>
      </w:pPr>
      <w:r>
        <w:t>Qual foi o segundo artefato pedido e por que ele é relevante?</w:t>
      </w:r>
    </w:p>
    <w:p>
      <w:pPr>
        <w:ind w:left="255"/>
      </w:pPr>
      <w:r>
        <w:rPr/>
        <w:t xml:space="preserve">A </w:t>
      </w:r>
      <w:r>
        <w:rPr>
          <w:b/>
        </w:rPr>
        <w:t xml:space="preserve">UDL do SETHI. É relevante porque </w:t>
      </w:r>
      <w:r>
        <w:rPr/>
        <w:t>nenhuma fonte do acervo expande a sigla UDL; o que se Sabe é que ela é pedida como item de ambientação e que aparece em outro pacote como nome de Pasta/base compartilhada (</w:t>
      </w:r>
      <w:r>
        <w:rPr>
          <w:rFonts w:ascii="Consolas" w:hAnsi="Consolas"/>
          <w:color w:val="0F172A"/>
          <w:sz w:val="18"/>
        </w:rPr>
        <w:t>C6 UDL Base</w:t>
      </w:r>
      <w:r>
        <w:rPr/>
        <w:t>) — ver item 1.</w:t>
      </w:r>
    </w:p>
    <w:p>
      <w:pPr>
        <w:ind w:left="255"/>
      </w:pPr>
      <w:r>
        <w:rPr/>
        <w:t xml:space="preserve">Duas: que o SETHI </w:t>
      </w:r>
      <w:r>
        <w:rPr>
          <w:b/>
        </w:rPr>
        <w:t xml:space="preserve">tenha UDL própria, ou que ele </w:t>
      </w:r>
      <w:r>
        <w:rPr/>
        <w:t>tenha de usar o DIG. É a formulação da questão em termos verificáveis — antes de sair procurando arquivo.</w:t>
      </w:r>
    </w:p>
    <w:p>
      <w:pPr>
        <w:pStyle w:val="Heading3"/>
      </w:pPr>
      <w:r>
        <w:t>O que a resposta informa sobre o acervo de conhecimento do time?</w:t>
      </w:r>
    </w:p>
    <w:p>
      <w:pPr>
        <w:ind w:left="255"/>
      </w:pPr>
      <w:r>
        <w:rPr/>
        <w:t xml:space="preserve">Que o sistema </w:t>
      </w:r>
      <w:r>
        <w:rPr>
          <w:b/>
        </w:rPr>
        <w:t>SETHI</w:t>
      </w:r>
      <w:r>
        <w:rPr/>
        <w:t xml:space="preserve"> não é de conhecimento daquele colega. Isso localiza uma lacuna de cobertura: nenhum material do acervo trata do SETHI — o tema entra na lista</w:t>
      </w:r>
    </w:p>
    <w:p>
      <w:pPr>
        <w:pStyle w:val="Heading3"/>
      </w:pPr>
      <w:r>
        <w:t>Como o operador resolve a dúvida depois de duas negativas?</w:t>
      </w:r>
    </w:p>
    <w:p>
      <w:pPr>
        <w:ind w:left="255"/>
      </w:pPr>
      <w:r>
        <w:rPr/>
        <w:t>Procurando quem conhece o sistema. Não assume, não inventa e não improvisa — escala para a pessoa certa.</w:t>
      </w:r>
    </w:p>
    <w:p>
      <w:pPr>
        <w:pStyle w:val="Heading3"/>
      </w:pPr>
      <w:r>
        <w:t>Qual foi a resposta final sobre o SETHI?</w:t>
      </w:r>
    </w:p>
    <w:p>
      <w:pPr>
        <w:ind w:left="255"/>
      </w:pPr>
      <w:r>
        <w:rPr/>
        <w:t xml:space="preserve">Isto é: o caminho de ambientação do SETHI passaria pelo </w:t>
      </w:r>
      <w:r>
        <w:rPr>
          <w:b/>
        </w:rPr>
        <w:t>DIG</w:t>
      </w:r>
      <w:r>
        <w:rPr/>
        <w:t xml:space="preserve"> (variante ), não por uma UDL própria do SETHI. Sugere uma variante/tipo Dentro do DIG;</w:t>
      </w:r>
    </w:p>
    <w:p>
      <w:pPr>
        <w:pStyle w:val="Heading3"/>
      </w:pPr>
      <w:r>
        <w:t>Como essa resposta deve ser tratada?</w:t>
      </w:r>
    </w:p>
    <w:p>
      <w:pPr>
        <w:ind w:left="255"/>
      </w:pPr>
      <w:r>
        <w:rPr/>
        <w:t xml:space="preserve">Como </w:t>
      </w:r>
      <w:r>
        <w:rPr>
          <w:b/>
        </w:rPr>
        <w:t>relato com fonte identificada</w:t>
      </w:r>
      <w:r>
        <w:rPr/>
        <w:t xml:space="preserve"> (confirmação obtida com Giraldi), </w:t>
      </w:r>
      <w:r>
        <w:rPr>
          <w:b/>
        </w:rPr>
        <w:t>não</w:t>
      </w:r>
      <w:r>
        <w:rPr/>
        <w:t xml:space="preserve"> como configuração Homologada. Falta documento, tela ou runbook — ver item 3.</w:t>
      </w:r>
    </w:p>
    <w:p>
      <w:pPr>
        <w:pStyle w:val="Heading3"/>
      </w:pPr>
      <w:r>
        <w:t>Qual é o valor de o operador devolver a resposta a quem ajudou?</w:t>
      </w:r>
    </w:p>
    <w:p>
      <w:pPr>
        <w:ind w:left="255"/>
      </w:pPr>
      <w:r>
        <w:rPr/>
        <w:t>Fecha o ciclo do pedido: quem respondeu descobre a resposta junto. O Conhecimento deixa de ser individual e passa a circular — é o que permite registrá-lo aqui.</w:t>
      </w:r>
    </w:p>
    <w:p>
      <w:pPr>
        <w:pStyle w:val="Heading3"/>
      </w:pPr>
      <w:r>
        <w:t>Que cuidado deve ser tomado com a menção de o artefato?</w:t>
      </w:r>
    </w:p>
    <w:p>
      <w:pPr>
        <w:ind w:left="255"/>
      </w:pPr>
      <w:r>
        <w:rPr/>
        <w:t>Não tratar como autorização genérica. Obter artefato de sistema é etapa de ambiente, com caminho definido pela Empresa — não improviso.</w:t>
      </w:r>
    </w:p>
    <w:p>
      <w:pPr>
        <w:pStyle w:val="Heading3"/>
      </w:pPr>
      <w:r>
        <w:t>O que mostra sobre o uso de pessoas como?</w:t>
      </w:r>
    </w:p>
    <w:p>
      <w:pPr>
        <w:ind w:left="255"/>
      </w:pPr>
      <w:r>
        <w:rPr/>
        <w:t>Que perguntar a colegas é prática normal e eficaz — mas o registro durável é o procedimento, não O nome de quem sabia. Pessoas mudam de área; o runbook é o que sobrevive.</w:t>
      </w:r>
    </w:p>
    <w:p>
      <w:pPr>
        <w:pStyle w:val="Heading2"/>
      </w:pPr>
      <w:r>
        <w:t>Automação e IA aplicada</w:t>
      </w:r>
    </w:p>
    <w:p>
      <w:pPr>
        <w:pStyle w:val="Heading3"/>
      </w:pPr>
      <w:r>
        <w:t>Qual autocrítica sobre estudo abre?</w:t>
      </w:r>
    </w:p>
    <w:p>
      <w:pPr>
        <w:ind w:left="255"/>
      </w:pPr>
      <w:r>
        <w:rPr/>
        <w:t xml:space="preserve">— e a menção a. </w:t>
      </w:r>
      <w:r>
        <w:rPr>
          <w:b/>
        </w:rPr>
        <w:t>[inferência]</w:t>
      </w:r>
      <w:r>
        <w:rPr/>
        <w:t xml:space="preserve"> a outra parte percebe um desequilíbrio entre Estudar </w:t>
      </w:r>
      <w:r>
        <w:rPr>
          <w:b/>
        </w:rPr>
        <w:t>código</w:t>
      </w:r>
      <w:r>
        <w:rPr/>
        <w:t xml:space="preserve"> e estudar automação/IA/aplicações.</w:t>
      </w:r>
    </w:p>
    <w:p>
      <w:pPr>
        <w:pStyle w:val="Heading3"/>
      </w:pPr>
      <w:r>
        <w:t>Qual é o nível de experiência do interlocutor com a ferramenta?</w:t>
      </w:r>
    </w:p>
    <w:p>
      <w:pPr>
        <w:ind w:left="255"/>
      </w:pPr>
      <w:r>
        <w:rPr/>
        <w:t>Nenhum. Isso define o esforço da PoC — inclui aprendizagem, não apenas instalação.</w:t>
      </w:r>
    </w:p>
    <w:p>
      <w:pPr>
        <w:pStyle w:val="Heading3"/>
      </w:pPr>
      <w:r>
        <w:t>Por que é um bom primeiro alvo?</w:t>
      </w:r>
    </w:p>
    <w:p>
      <w:pPr>
        <w:ind w:left="255"/>
      </w:pPr>
      <w:r>
        <w:rPr/>
        <w:t xml:space="preserve">Porque o acervo já tem </w:t>
      </w:r>
      <w:r>
        <w:rPr>
          <w:b/>
        </w:rPr>
        <w:t>cenários de API documentados</w:t>
      </w:r>
      <w:r>
        <w:rPr/>
        <w:t xml:space="preserve"> (inclusão de proposta de refin, mensagens de Erro de modelo, massa de teste) — material pronto para virar caso automatizado. É o Tipo de teste com resultado esperado claro e pouco dependente de tela.</w:t>
      </w:r>
    </w:p>
    <w:p>
      <w:pPr>
        <w:pStyle w:val="Heading3"/>
      </w:pPr>
      <w:r>
        <w:t>O que diz sobre PSA?</w:t>
      </w:r>
    </w:p>
    <w:p>
      <w:pPr>
        <w:ind w:left="255"/>
      </w:pPr>
      <w:r>
        <w:rPr/>
        <w:t xml:space="preserve">Que há dificuldade em achar </w:t>
      </w:r>
      <w:r>
        <w:rPr>
          <w:b/>
        </w:rPr>
        <w:t>uma configuração</w:t>
      </w:r>
      <w:r>
        <w:rPr/>
        <w:t xml:space="preserve"> no PSA, com demanda </w:t>
      </w:r>
      <w:r>
        <w:rPr>
          <w:b/>
        </w:rPr>
        <w:t>urgente</w:t>
      </w:r>
      <w:r>
        <w:rPr/>
        <w:t xml:space="preserve"> PSA e PEGEUT aparecem</w:t>
      </w:r>
    </w:p>
    <w:p>
      <w:pPr>
        <w:pStyle w:val="Heading3"/>
      </w:pPr>
      <w:r>
        <w:t>O que sabemos sobre PSA/PEGEUT depois?</w:t>
      </w:r>
    </w:p>
    <w:p>
      <w:pPr>
        <w:ind w:left="255"/>
      </w:pPr>
      <w:r>
        <w:rPr/>
        <w:t xml:space="preserve">Apenas que: existem; (b) envolvem configuração; (c) dão trabalho. </w:t>
      </w:r>
      <w:r>
        <w:rPr>
          <w:b/>
        </w:rPr>
        <w:t>Não</w:t>
      </w:r>
      <w:r>
        <w:rPr/>
        <w:t xml:space="preserve"> há definição, Módulo, tela, parâmetro ou procedimento. A fonte é insuficiente para qualquer uso operacional.</w:t>
      </w:r>
    </w:p>
    <w:p>
      <w:pPr>
        <w:pStyle w:val="Heading3"/>
      </w:pPr>
      <w:r>
        <w:t>Como a configuração de PSA chegou a esse interlocutor?</w:t>
      </w:r>
    </w:p>
    <w:p>
      <w:pPr>
        <w:ind w:left="255"/>
      </w:pPr>
      <w:r>
        <w:rPr/>
        <w:t>Por assunção da pauta de um colega. Isso explica a Urgência e a falta de familiaridade: assumir pauta não garante transferência de conhecimento.</w:t>
      </w:r>
    </w:p>
    <w:p>
      <w:pPr>
        <w:pStyle w:val="Heading3"/>
      </w:pPr>
      <w:r>
        <w:t>O que fazer quando ninguém do diálogo tem a experiência necessária?</w:t>
      </w:r>
    </w:p>
    <w:p>
      <w:pPr>
        <w:ind w:left="255"/>
      </w:pPr>
      <w:r>
        <w:rPr/>
        <w:t xml:space="preserve">A resposta registrada é — </w:t>
      </w:r>
      <w:r>
        <w:rPr>
          <w:b/>
        </w:rPr>
        <w:t>procurar quem sabe</w:t>
      </w:r>
      <w:r>
        <w:rPr/>
        <w:t xml:space="preserve"> em outro canal. É o mesmo padrão: escalar a pergunta a quem conhece o sistema Em vez de adivinhar configuração.</w:t>
      </w:r>
    </w:p>
    <w:p>
      <w:pPr>
        <w:pStyle w:val="Heading3"/>
      </w:pPr>
      <w:r>
        <w:t>Que princípio de ordem de aprendizado sustenta?</w:t>
      </w:r>
    </w:p>
    <w:p>
      <w:pPr>
        <w:ind w:left="255"/>
      </w:pPr>
      <w:r>
        <w:rPr/>
        <w:t xml:space="preserve">Primeiro </w:t>
      </w:r>
      <w:r>
        <w:rPr>
          <w:b/>
        </w:rPr>
        <w:t>regra de negócio</w:t>
      </w:r>
      <w:r>
        <w:rPr/>
        <w:t xml:space="preserve"> e processo; depois ferramenta. Automatizar sem entender o processo Produz teste que passa com o sistema errado. Este mesmo princípio aparece (automatizar/gerar EPTs com IA exige compreender bem os processos).</w:t>
      </w:r>
    </w:p>
    <w:p>
      <w:pPr>
        <w:pStyle w:val="Heading3"/>
      </w:pPr>
      <w:r>
        <w:t>Qual é a única menção a ferramenta de assistente?</w:t>
      </w:r>
    </w:p>
    <w:p>
      <w:pPr>
        <w:ind w:left="255"/>
      </w:pPr>
      <w:r>
        <w:rPr/>
        <w:t xml:space="preserve">— uso de assistente </w:t>
      </w:r>
      <w:r>
        <w:rPr>
          <w:b/>
        </w:rPr>
        <w:t>com conectores</w:t>
      </w:r>
      <w:r>
        <w:rPr/>
        <w:t xml:space="preserve"> Já presente na rotina. Registro de método (inventário de ferramentas), sem Conteúdo técnico sobre a Função.</w:t>
      </w:r>
    </w:p>
    <w:p>
      <w:pPr>
        <w:pStyle w:val="Heading3"/>
      </w:pPr>
      <w:r>
        <w:t>Como tratar a menção à faculdade?</w:t>
      </w:r>
    </w:p>
    <w:p>
      <w:pPr>
        <w:ind w:left="255"/>
      </w:pPr>
      <w:r>
        <w:rPr/>
        <w:t xml:space="preserve">Como </w:t>
      </w:r>
      <w:r>
        <w:rPr>
          <w:b/>
        </w:rPr>
        <w:t>contexto pessoal de formação</w:t>
      </w:r>
      <w:r>
        <w:rPr/>
        <w:t xml:space="preserve"> (, desenvolvimento de Ordem; não gera procedimento.</w:t>
      </w:r>
    </w:p>
    <w:p>
      <w:pPr>
        <w:pStyle w:val="Heading3"/>
      </w:pPr>
      <w:r>
        <w:t>A PoC com Cypress pode ser considerada aprovada?</w:t>
      </w:r>
    </w:p>
    <w:p>
      <w:pPr>
        <w:ind w:left="255"/>
      </w:pPr>
      <w:r>
        <w:rPr/>
        <w:t xml:space="preserve">Não. Experimentar. Não há aprovação, escopo, ambiente, prazo ou responsável. O material Registra como </w:t>
      </w:r>
      <w:r>
        <w:rPr>
          <w:b/>
        </w:rPr>
        <w:t>proposta</w:t>
      </w:r>
      <w:r>
        <w:rPr/>
        <w:t xml:space="preserve"> e o estado do pacote é </w:t>
      </w:r>
      <w:r>
        <w:rPr>
          <w:rFonts w:ascii="Consolas" w:hAnsi="Consolas"/>
          <w:color w:val="0F172A"/>
          <w:sz w:val="18"/>
        </w:rPr>
        <w:t>em revisão</w:t>
      </w:r>
      <w:r>
        <w:rPr/>
        <w:t>.</w:t>
      </w:r>
    </w:p>
    <w:p>
      <w:pPr>
        <w:pStyle w:val="Heading2"/>
      </w:pPr>
      <w:r>
        <w:t>Comunicação e trabalho em equipe</w:t>
      </w:r>
    </w:p>
    <w:p>
      <w:pPr>
        <w:pStyle w:val="Heading3"/>
      </w:pPr>
      <w:r>
        <w:t>Por que o operador decide escrever essa mensagem?</w:t>
      </w:r>
    </w:p>
    <w:p>
      <w:pPr>
        <w:ind w:left="255"/>
      </w:pPr>
      <w:r>
        <w:rPr/>
        <w:t>Um. A mensagem agradece transparente e a porta aberta Busca ser transparente para que o analista o conheça melhor.</w:t>
      </w:r>
    </w:p>
    <w:p>
      <w:pPr>
        <w:pStyle w:val="Heading3"/>
      </w:pPr>
      <w:r>
        <w:t>Como ele explica o próprio tom sério, e por que isso importa?, formado por anos de atendimento?</w:t>
      </w:r>
    </w:p>
    <w:p>
      <w:pPr>
        <w:ind w:left="255"/>
      </w:pPr>
      <w:r>
        <w:rPr/>
        <w:t>Ao público, em que um tom sóbrio ajudou a lidar com o dia a dia. Importa porque evita que a postura seja Lida como frieza, desinteresse ou inacessibilidade.</w:t>
      </w:r>
    </w:p>
    <w:p>
      <w:pPr>
        <w:pStyle w:val="Heading3"/>
      </w:pPr>
      <w:r>
        <w:t>Quais comportamentos concretos ele descreve sobre comunicação escrita?</w:t>
      </w:r>
    </w:p>
    <w:p>
      <w:pPr>
        <w:ind w:left="255"/>
      </w:pPr>
      <w:r>
        <w:rPr/>
        <w:t xml:space="preserve">Escrever a mesma mensagem </w:t>
      </w:r>
      <w:r>
        <w:rPr>
          <w:b/>
        </w:rPr>
        <w:t>várias vezes</w:t>
      </w:r>
      <w:r>
        <w:rPr/>
        <w:t xml:space="preserve"> antes de enviar, com dúvida sobre o tom ( × ) e sensação de ficar a cada pessoa nova na Função. Ele mesmo reconhece que isso Pesa no dia a dia.</w:t>
      </w:r>
    </w:p>
    <w:p>
      <w:pPr>
        <w:pStyle w:val="Heading3"/>
      </w:pPr>
      <w:r>
        <w:t>Qual traço ele pede que seja levado em conta, e que pedido decorre dele?</w:t>
      </w:r>
    </w:p>
    <w:p>
      <w:pPr>
        <w:ind w:left="255"/>
      </w:pPr>
      <w:r>
        <w:rPr/>
        <w:t xml:space="preserve">Ele se descreve como </w:t>
      </w:r>
      <w:r>
        <w:rPr>
          <w:b/>
        </w:rPr>
        <w:t>muito literal</w:t>
      </w:r>
      <w:r>
        <w:rPr/>
        <w:t xml:space="preserve"> — ironias, indiretas e pedidos pouco específicos podem passar Despercebidos. Conferência.</w:t>
      </w:r>
    </w:p>
    <w:p>
      <w:pPr>
        <w:pStyle w:val="Heading3"/>
      </w:pPr>
      <w:r>
        <w:t>O que ele diz sobre se adaptar ao grupo?</w:t>
      </w:r>
    </w:p>
    <w:p>
      <w:pPr>
        <w:ind w:left="255"/>
      </w:pPr>
      <w:r>
        <w:rPr/>
        <w:t>Receptiva e aberta, consegue se soltar, perguntar e participar mais. Ele cita do próprio analista Como o que destravou esse processo.</w:t>
      </w:r>
    </w:p>
    <w:p>
      <w:pPr>
        <w:pStyle w:val="Heading3"/>
      </w:pPr>
      <w:r>
        <w:t>Qual receio ele explicita, e por que isso é útil ao gestor?</w:t>
      </w:r>
    </w:p>
    <w:p>
      <w:pPr>
        <w:ind w:left="255"/>
      </w:pPr>
      <w:r>
        <w:rPr/>
        <w:t>É útil porque mostra que a ausência de perguntas pode ser inibição, não falta de Interesse — informação que muda a leitura de sinais no dia a dia.</w:t>
      </w:r>
    </w:p>
    <w:p>
      <w:pPr>
        <w:pStyle w:val="Heading3"/>
      </w:pPr>
      <w:r>
        <w:t>Que pedido de ajuste de rotina aparece na mensagem e como ele deve ser tratado aqui?</w:t>
      </w:r>
    </w:p>
    <w:p>
      <w:pPr>
        <w:ind w:left="255"/>
      </w:pPr>
      <w:r>
        <w:rPr/>
        <w:t xml:space="preserve">O pedido de </w:t>
      </w:r>
      <w:r>
        <w:rPr>
          <w:b/>
        </w:rPr>
        <w:t>saber com antecedência</w:t>
      </w:r>
      <w:r>
        <w:rPr/>
        <w:t xml:space="preserve"> quando for necessário comparecer presencialmente, para se Preparar. O trecho está entre os </w:t>
      </w:r>
      <w:r>
        <w:rPr>
          <w:b/>
        </w:rPr>
        <w:t>parágrafos omitidos</w:t>
      </w:r>
      <w:r>
        <w:rPr/>
        <w:t xml:space="preserve"> desta publicação (contexto pessoal) — Item 2. Registra-se apenas a existência do pedido, sem o contexto.</w:t>
      </w:r>
    </w:p>
    <w:p>
      <w:pPr>
        <w:pStyle w:val="Heading3"/>
      </w:pPr>
      <w:r>
        <w:t>O que ele oferece em troca?</w:t>
      </w:r>
    </w:p>
    <w:p>
      <w:pPr>
        <w:ind w:left="255"/>
      </w:pPr>
      <w:r>
        <w:rPr/>
        <w:t>Entregar bem e crescer na equipe, trabalhar sério, ser parte produtiva do time, atingir o melhor nível De entrega quando domina um assunto e estar disposto a mudar e aprender (reforçado ).</w:t>
      </w:r>
    </w:p>
    <w:p>
      <w:pPr>
        <w:pStyle w:val="Heading3"/>
      </w:pPr>
      <w:r>
        <w:t>Como o analista recebeu a mensagem?</w:t>
      </w:r>
    </w:p>
    <w:p>
      <w:pPr>
        <w:ind w:left="255"/>
      </w:pPr>
      <w:r>
        <w:rPr>
          <w:b/>
        </w:rPr>
        <w:t>[inferência]</w:t>
      </w:r>
      <w:r>
        <w:rPr/>
        <w:t xml:space="preserve"> As quatro respostas juntas (acolher → reconhecer → agir → ampliar para o Time) são a validação prática do formato escolhido.</w:t>
      </w:r>
    </w:p>
    <w:p>
      <w:pPr>
        <w:pStyle w:val="Heading3"/>
      </w:pPr>
      <w:r>
        <w:t>Qual é a trilha de estudo declarada?</w:t>
      </w:r>
    </w:p>
    <w:p>
      <w:pPr>
        <w:ind w:left="255"/>
      </w:pPr>
      <w:r>
        <w:rPr/>
        <w:t xml:space="preserve">Participação em </w:t>
      </w:r>
      <w:r>
        <w:rPr>
          <w:b/>
        </w:rPr>
        <w:t>hackathon de IA da Oracle, certificação de Fundamentos de IA e RAG</w:t>
      </w:r>
      <w:r>
        <w:rPr/>
        <w:t xml:space="preserve"> (Oracle) Prática de </w:t>
      </w:r>
      <w:r>
        <w:rPr>
          <w:b/>
        </w:rPr>
        <w:t>desenvolvimento e testes automatizados com IA</w:t>
      </w:r>
      <w:r>
        <w:rPr/>
        <w:t xml:space="preserve"> em projetos pessoais e interesse geral Por automação e IA — que ele descreve como hiperfoco.</w:t>
      </w:r>
    </w:p>
    <w:p>
      <w:pPr>
        <w:pStyle w:val="Heading3"/>
      </w:pPr>
      <w:r>
        <w:t>O que ele pede ao analista sobre estudos?</w:t>
      </w:r>
    </w:p>
    <w:p>
      <w:pPr>
        <w:ind w:left="255"/>
      </w:pPr>
      <w:r>
        <w:rPr/>
        <w:t xml:space="preserve">Dicas de </w:t>
      </w:r>
      <w:r>
        <w:rPr>
          <w:b/>
        </w:rPr>
        <w:t>conteúdo para estudar aplicado à Função</w:t>
      </w:r>
      <w:r>
        <w:rPr/>
        <w:t xml:space="preserve"> — e oferece ajuda recíproca.</w:t>
      </w:r>
    </w:p>
    <w:p>
      <w:pPr>
        <w:pStyle w:val="Heading3"/>
      </w:pPr>
      <w:r>
        <w:t>Como o interesse por IA chegou ao analista?</w:t>
      </w:r>
    </w:p>
    <w:p>
      <w:pPr>
        <w:ind w:left="255"/>
      </w:pPr>
      <w:r>
        <w:rPr/>
        <w:t xml:space="preserve">Pelo histórico: no último </w:t>
      </w:r>
      <w:r>
        <w:rPr>
          <w:b/>
        </w:rPr>
        <w:t>feedback, Rais</w:t>
      </w:r>
      <w:r>
        <w:rPr/>
        <w:t xml:space="preserve"> perguntou se ele estudava ou praticava algo a mais Ele comentou sobre IA e recebeu a sugestão de falar com Gabriel. O encaminhamento Mostrou que declarar o interesse no canal certo abre porta — o mesmo que ele agora faz por escrito.</w:t>
      </w:r>
    </w:p>
    <w:p>
      <w:pPr>
        <w:pStyle w:val="Heading3"/>
      </w:pPr>
      <w:r>
        <w:t>Que risco a própria mensagem revela?</w:t>
      </w:r>
    </w:p>
    <w:p>
      <w:pPr>
        <w:ind w:left="255"/>
      </w:pPr>
      <w:r>
        <w:rPr/>
        <w:t>A extensão: o autor pede desculpas pelo. Mensagens de autodescrição ganham Em eficácia com resumo inicial + tópicos; o conteúdo desta aqui tem valor, mas o formato longo Depende de a outra parte ler até o fim (o que aconteceu, mas não é garantido).</w:t>
      </w:r>
    </w:p>
    <w:p>
      <w:pPr>
        <w:pStyle w:val="Heading3"/>
      </w:pPr>
      <w:r>
        <w:t>Que conclusões não devem ser tratadas como fato?</w:t>
      </w:r>
    </w:p>
    <w:p>
      <w:pPr>
        <w:ind w:left="255"/>
      </w:pPr>
      <w:r>
        <w:rPr/>
        <w:t xml:space="preserve">Que houve ajuste formal, que algo foi concedido pelo RH, que o repasse ao time aconteceu e que o Desdobramento da trilha de IA existiu. A fonte termina em agradecimento e </w:t>
      </w:r>
      <w:r>
        <w:rPr>
          <w:b/>
        </w:rPr>
        <w:t>não</w:t>
      </w:r>
      <w:r>
        <w:rPr/>
        <w:t xml:space="preserve"> registra Desdobramentos.</w:t>
      </w:r>
    </w:p>
    <w:p>
      <w:pPr>
        <w:pStyle w:val="Heading1"/>
      </w:pPr>
      <w:r>
        <w:t>Limites e privacidade</w:t>
      </w:r>
    </w:p>
    <w:p>
      <w:r>
        <w:rPr/>
        <w:t>Este material foi montado a partir de conteúdo já publicado no acervo de estudo, que passou por revisão de privacidade antes de virar documentação.</w:t>
      </w:r>
    </w:p>
    <w:p>
      <w:pPr>
        <w:pStyle w:val="ListBullet"/>
      </w:pPr>
      <w:r>
        <w:rPr>
          <w:b/>
        </w:rPr>
        <w:t>Dados de identificação direta</w:t>
      </w:r>
      <w:r>
        <w:rPr/>
        <w:t xml:space="preserve"> (documentos, contatos, endereços, matrícula, dados de familiares) foram omitidos ou substituídos por marcadores. A estrutura das mensagens e dos documentos técnicos foi preservada, porque é ela que ensina.</w:t>
      </w:r>
    </w:p>
    <w:p>
      <w:pPr>
        <w:pStyle w:val="ListBullet"/>
      </w:pPr>
      <w:r>
        <w:rPr>
          <w:b/>
        </w:rPr>
        <w:t>Nomes de pessoas</w:t>
      </w:r>
      <w:r>
        <w:rPr/>
        <w:t xml:space="preserve"> aparecem apenas quando a política de publicação do acervo autorizou, e somente como contexto; nenhuma informação pessoal de quem aparece nas fontes é reproduzida aqui.</w:t>
      </w:r>
    </w:p>
    <w:p>
      <w:pPr>
        <w:pStyle w:val="ListBullet"/>
      </w:pPr>
      <w:r>
        <w:rPr>
          <w:b/>
        </w:rPr>
        <w:t>Servidores, pastas de rede e caminhos internos</w:t>
      </w:r>
      <w:r>
        <w:rPr/>
        <w:t xml:space="preserve"> aparecem de forma genérica: a estrutura do caminho é mantida (é o que ensina), o hospedeiro não.</w:t>
      </w:r>
    </w:p>
    <w:p>
      <w:pPr>
        <w:pStyle w:val="ListBullet"/>
      </w:pPr>
      <w:r>
        <w:rPr>
          <w:b/>
        </w:rPr>
        <w:t>Nada deste material foi obtido executando testes, consultas a banco ou chamadas a sistemas de produção</w:t>
      </w:r>
      <w:r>
        <w:rPr/>
        <w:t>: é documentação do que foi ensinado e demonstrado.</w:t>
      </w:r>
    </w:p>
    <w:p>
      <w:pPr>
        <w:pStyle w:val="ListBullet"/>
      </w:pPr>
      <w:r>
        <w:rPr>
          <w:b/>
        </w:rPr>
        <w:t>Este documento não é orientação jurídica nem de compliance.</w:t>
      </w:r>
      <w:r>
        <w:rPr/>
        <w:t xml:space="preserve"> Questões de exposição de informação vão para o responsável pela divulgação.</w:t>
      </w:r>
    </w:p>
    <w:p>
      <w:r>
        <w:rPr/>
        <w:t xml:space="preserve">Em caso de diferença entre este material e a especificação vigente, </w:t>
      </w:r>
      <w:r>
        <w:rPr>
          <w:b/>
        </w:rPr>
        <w:t>vale a especificação</w:t>
      </w:r>
      <w:r>
        <w:rPr/>
        <w:t>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3"/>
        <w:sz w:val="17"/>
      </w:rPr>
      <w:t xml:space="preserve">Base de conhecimento — Função Sistemas  ·  página </w:t>
    </w:r>
    <w:r>
      <w:rPr>
        <w:sz w:val="17"/>
      </w:rPr>
      <w:fldChar w:fldCharType="begin"/>
    </w:r>
    <w:r>
      <w:rPr>
        <w:sz w:val="17"/>
      </w:rPr>
      <w:fldChar w:fldCharType="separate"/>
    </w:r>
    <w:r>
      <w:rPr>
        <w:sz w:val="17"/>
      </w:rPr>
      <w:instrText xml:space="preserve"> PAGE </w:instrText>
    </w:r>
    <w:r>
      <w:rPr>
        <w:sz w:val="17"/>
      </w:rPr>
      <w:t>1</w:t>
    </w:r>
    <w:r>
      <w:rPr>
        <w:sz w:val="17"/>
      </w:rPr>
      <w:fldChar w:fldCharType="end"/>
    </w:r>
    <w:r>
      <w:rPr>
        <w:color w:val="4B5563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fldChar w:fldCharType="separate"/>
    </w:r>
    <w:r>
      <w:rPr>
        <w:sz w:val="17"/>
      </w:rPr>
      <w:instrText xml:space="preserve"> NUMPAGES </w:instrText>
    </w:r>
    <w:r>
      <w:rPr>
        <w:sz w:val="17"/>
      </w:rPr>
      <w:t>1</w: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16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123A6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1E5A9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i w:val="0"/>
      <w:color w:val="123A6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 w:val="0"/>
      <w:iCs/>
      <w:color w:val="4B55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enda">
    <w:name w:val="Legenda"/>
    <w:basedOn w:val="Normal"/>
    <w:pPr>
      <w:spacing w:after="200"/>
    </w:pPr>
    <w:rPr>
      <w:i/>
      <w:color w:val="4B5563"/>
      <w:sz w:val="20"/>
    </w:rPr>
  </w:style>
  <w:style w:type="paragraph" w:customStyle="1" w:styleId="Codigo">
    <w:name w:val="Codigo"/>
    <w:basedOn w:val="Normal"/>
    <w:pPr>
      <w:keepLines/>
      <w:shd w:val="clear" w:color="auto" w:fill="EEF2F6"/>
      <w:spacing w:before="0" w:after="0" w:line="240" w:lineRule="auto"/>
      <w:ind w:left="283"/>
    </w:pPr>
    <w:rPr>
      <w:rFonts w:ascii="Consolas" w:hAnsi="Consolas"/>
      <w:color w:val="0F172A"/>
      <w:sz w:val="17"/>
    </w:rPr>
  </w:style>
  <w:style w:type="paragraph" w:customStyle="1" w:styleId="Nota">
    <w:name w:val="Nota"/>
    <w:basedOn w:val="Normal"/>
    <w:pPr>
      <w:spacing w:before="80"/>
      <w:ind w:left="283"/>
    </w:pPr>
    <w:rPr>
      <w:i/>
      <w:color w:val="4B5563"/>
      <w:sz w:val="19"/>
    </w:rPr>
  </w:style>
  <w:style w:type="paragraph" w:customStyle="1" w:styleId="Aviso">
    <w:name w:val="Aviso"/>
    <w:basedOn w:val="Normal"/>
    <w:pPr>
      <w:pBdr>
        <w:left w:val="single" w:sz="18" w:space="6" w:color="B45309"/>
      </w:pBdr>
      <w:shd w:val="clear" w:color="auto" w:fill="FDF3E3"/>
      <w:spacing w:before="80" w:after="80"/>
      <w:ind w:left="198" w:right="85"/>
    </w:pPr>
    <w:rPr>
      <w:sz w:val="21"/>
    </w:rPr>
  </w:style>
  <w:style w:type="paragraph" w:customStyle="1" w:styleId="Destaque">
    <w:name w:val="Destaque"/>
    <w:basedOn w:val="Normal"/>
    <w:pPr>
      <w:pBdr>
        <w:left w:val="single" w:sz="18" w:space="6" w:color="1E5A92"/>
      </w:pBdr>
      <w:shd w:val="clear" w:color="auto" w:fill="EAF1F9"/>
      <w:spacing w:before="80" w:after="80"/>
      <w:ind w:left="198" w:right="85"/>
    </w:pPr>
    <w:rPr>
      <w:sz w:val="21"/>
    </w:rPr>
  </w:style>
  <w:style w:type="paragraph" w:customStyle="1" w:styleId="Rodape">
    <w:name w:val="Rodape"/>
    <w:basedOn w:val="Normal"/>
    <w:pPr>
      <w:spacing w:before="280"/>
    </w:pPr>
    <w:rPr>
      <w:i/>
      <w:color w:val="4B55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 de conhecimento — Função Sistemas</dc:title>
  <dc:subject>Material de consulta interno (versão editável)</dc:subject>
  <dc:creator>Função Sistemas</dc:creator>
  <cp:keywords/>
  <dc:description>Mesmo conteúdo do material publicado em HTML. Uso interno; não substitui especificação, runbook ou validação do responsável de cada frente.</dc:description>
  <cp:lastModifiedBy/>
  <cp:revision>1</cp:revision>
  <dcterms:created xsi:type="dcterms:W3CDTF">2026-10-15T09:00:00Z</dcterms:created>
  <dcterms:modified xsi:type="dcterms:W3CDTF">2026-10-15T09:00:00Z</dcterms:modified>
  <cp:category/>
</cp:coreProperties>
</file>