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Attention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Is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All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You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Need</w:t>
      </w:r>
    </w:p>
    <w:p>
      <w:pPr>
        <w:spacing w:after="40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NIPS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2017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（现称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NeurIPS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）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·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2017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年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·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Ashish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Vaswani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等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摘要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机器翻译需要把源语言序列转换成目标语言序列。论文针对循环网络训练时的逐位置依赖、以及远距离信息传递路径较长的问题，提出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：用多头注意力交换上下文信息，配合前馈网络与位置编码完成编码和解码。原文表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测试集上报告：英德翻译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，对照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；英法翻译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越高越好。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符号表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025"/>
        <w:gridCol w:w="1846"/>
        <w:gridCol w:w="1846"/>
        <w:gridCol w:w="2461"/>
        <w:gridCol w:w="1848"/>
      </w:tblGrid>
      <w:tr>
        <w:trPr>
          <w:cantSplit/>
          <w:tblHeader/>
        </w:trPr>
        <w:tc>
          <w:tcPr>
            <w:tcW w:type="dxa" w:w="1025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符号</w:t>
            </w:r>
          </w:p>
        </w:tc>
        <w:tc>
          <w:tcPr>
            <w:tcW w:type="dxa" w:w="184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中文含义</w:t>
            </w:r>
          </w:p>
        </w:tc>
        <w:tc>
          <w:tcPr>
            <w:tcW w:type="dxa" w:w="184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类型／维度</w:t>
            </w:r>
          </w:p>
        </w:tc>
        <w:tc>
          <w:tcPr>
            <w:tcW w:type="dxa" w:w="2461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作用</w:t>
            </w:r>
          </w:p>
        </w:tc>
        <w:tc>
          <w:tcPr>
            <w:tcW w:type="dxa" w:w="1848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出处／适用范围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Q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查询矩阵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决定当前位置要查询什么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；单头自注意力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K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键矩阵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与查询匹配，形成相关性分数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；单头自注意力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V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值矩阵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n</m:t>
              </m:r>
              <m:r>
                <w:rPr>
                  <w:rFonts w:ascii="Times New Roman" w:hAnsi="Times New Roman"/>
                  <w:sz w:val="18"/>
                </w:rPr>
                <m:t xml:space="preserve">×</m:t>
              </m:r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v</m:t>
                  </m:r>
                </m:sub>
              </m:sSub>
            </m:oMath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提供被加权汇总的内容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；单头自注意力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m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o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e</m:t>
                  </m:r>
                  <m:r>
                    <w:rPr>
                      <w:rFonts w:ascii="Times New Roman" w:hAnsi="Times New Roman"/>
                      <w:sz w:val="18"/>
                    </w:rPr>
                    <m:t xml:space="preserve">l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模型表征维度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为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512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各层输入、输出的共同宽度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每头查询和键的维度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为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控制匹配维度及点积缩放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sSub>
                <m:e>
                  <m:r>
                    <w:rPr>
                      <w:rFonts w:ascii="Times New Roman" w:hAnsi="Times New Roman"/>
                      <w:sz w:val="18"/>
                    </w:rPr>
                    <m:t xml:space="preserve">d</m:t>
                  </m:r>
                </m:e>
                <m:sub>
                  <m:r>
                    <w:rPr>
                      <w:rFonts w:ascii="Times New Roman" w:hAnsi="Times New Roman"/>
                      <w:sz w:val="18"/>
                    </w:rPr>
                    <m:t xml:space="preserve">v</m:t>
                  </m:r>
                </m:sub>
              </m:sSub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每头值的维度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为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决定每个头的输出宽度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02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m:oMath>
              <m:r>
                <w:rPr>
                  <w:rFonts w:ascii="Times New Roman" w:hAnsi="Times New Roman"/>
                  <w:sz w:val="18"/>
                </w:rPr>
                <m:t xml:space="preserve">h</m:t>
              </m:r>
            </m:oMath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注意力头数</w:t>
            </w:r>
          </w:p>
        </w:tc>
        <w:tc>
          <w:tcPr>
            <w:tcW w:type="dxa" w:w="184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base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为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61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并行计算多组信息匹配</w:t>
            </w:r>
          </w:p>
        </w:tc>
        <w:tc>
          <w:tcPr>
            <w:tcW w:type="dxa" w:w="184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§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一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基础知识讲解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本文讨论的是原始的编码器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—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解码器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，任务是机器翻译。先理解下面七个基础概念，再沿架构图和数据形状走一遍。符号表中的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表示源序列长度；索引、临时维度和简单运算会在用到时解释。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序列转导与编码器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解码器框架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序列转导（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sequence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transduction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把一个序列映射为另一个序列，例如英文到德文。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编码器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—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解码器（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encoder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decoder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表示源句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生成目标句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分开，编码器产生上下文表征，解码器逐步输出目标词。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机制：解码器同时依据源句表征和已知目标前缀预测下一个词，训练目标能够反向约束两部分如何协同。两部分学到的表示由翻译任务共同约束。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例子：把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我喜欢学习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译为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like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，生成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like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时可以同时利用源句与已生成的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。本文保留这一总体框架，改变的是序列内部交换信息的方式。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RNN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/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LSTM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的顺序计算瓶颈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RNN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的当前隐状态依赖前一步隐状态；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LSTM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GRU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用门控改善信息保留，但仍有这条时间依赖。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机制：同一个训练样本内，后一个位置必须等前一个位置完成，限制了沿序列长度方向的并行；不同样本和部分矩阵运算仍能并行。远距离位置的信息还需经过多次状态传递。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那家我上个月和朋友去过、后来又装修了一次的店关门了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，前面的修饰信息需要跨过许多位置传到句尾。原文表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将循环层的最长传递路径记为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，而全连接自注意力层为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。这个比较衡量的是信息传递路径；任务中的关系识别效果由后面的实验检验。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注意力机制（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）的基本思想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注意力（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先用查询与候选键计算匹配分数，再用归一化权重汇总值。</w:t>
      </w:r>
      <m:oMath>
        <m:r>
          <w:rPr>
            <w:rFonts w:ascii="Times New Roman" w:hAnsi="Times New Roman"/>
            <w:sz w:val="24"/>
          </w:rPr>
          <m:t xml:space="preserve">Q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我要找什么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m:oMath>
        <m:r>
          <w:rPr>
            <w:rFonts w:ascii="Times New Roman" w:hAnsi="Times New Roman"/>
            <w:sz w:val="24"/>
          </w:rPr>
          <m:t xml:space="preserve">K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用来匹配，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提供内容。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机制：权重随输入变化，且计算可微，翻译损失能训练投影参数，让相关信息在当前任务中更容易被取出。注意力权重不是人工标定的词语重要性。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例子：假设三个候选值获得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的权重，输出就是它们的加权和，第一项贡献最大。本文把这个操作同时用于序列内部的信息交互和源句到译文的对齐。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自注意力（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Self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自注意力（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self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attention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的查询、键、值来自同一条序列，但通常经过不同的可学习投影，三者数值并不相同。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机制：同一层先固定输入表示，再同时计算所有位置间的匹配和汇总。每个位置可以直接读取远处位置，不需要在这一层里逐词递推。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银行旁边有一条河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河岸上停着一辆车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中的相关词可以通过不同的上下文权重形成不同表示。本文编码器可读取整个源句；解码器自注意力则受因果掩码限制，只读取已知目标前缀。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词嵌入与位置信息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词嵌入（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embedding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把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编号映射到向量；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位置编码（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positional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encoding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把顺序信息加进向量。原文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模型的嵌入宽度是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m</m:t>
            </m:r>
            <m:r>
              <w:rPr>
                <w:rFonts w:ascii="Times New Roman" w:hAnsi="Times New Roman"/>
                <w:sz w:val="24"/>
              </w:rPr>
              <m:t xml:space="preserve">o</m:t>
            </m:r>
            <m:r>
              <w:rPr>
                <w:rFonts w:ascii="Times New Roman" w:hAnsi="Times New Roman"/>
                <w:sz w:val="24"/>
              </w:rPr>
              <m:t xml:space="preserve">d</m:t>
            </m:r>
            <m:r>
              <w:rPr>
                <w:rFonts w:ascii="Times New Roman" w:hAnsi="Times New Roman"/>
                <w:sz w:val="24"/>
              </w:rPr>
              <m:t xml:space="preserve">e</m:t>
            </m:r>
            <m:r>
              <w:rPr>
                <w:rFonts w:ascii="Times New Roman" w:hAnsi="Times New Roman"/>
                <w:sz w:val="24"/>
              </w:rPr>
              <m:t xml:space="preserve">l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机制：没有位置编码和位置相关约束时，自注意力对输入的重新排列是等变的，无法仅凭该操作识别原先的绝对词序。位置编码让相同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出现在不同位置时具有不同输入表示。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我帮助你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你帮助我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包含相同词语，却需要不同输出。本文使用固定正余弦编码；原文表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中可学习位置嵌入也取得接近结果，说明这组实验允许不同的位置表示方案。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残差连接与层归一化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残差连接（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residual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connection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把输入直接加到子层输出上；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层归一化（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沿每个位置的特征维度归一化，并带可学习缩放与偏移。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机制：残差提供较直接的信息和梯度通路，归一化控制中间数值尺度，两者共同为深层网络的优化提供支持。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例子：子层只需学习对原表示的增量，而非每次从头重建整个表示。本文采用先残差相加、后归一化的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Post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LN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顺序，原文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写为：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y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+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u</m:t>
        </m:r>
        <m:r>
          <w:rPr>
            <w:rFonts w:ascii="Times New Roman" w:hAnsi="Times New Roman"/>
          </w:rPr>
          <m:t xml:space="preserve">b</m:t>
        </m:r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y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7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机器翻译任务与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BLEU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指标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概念：本文在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英德与英法翻译任务上评估，训练数据约为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450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3600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万句对。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根据译文与参考译文的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gram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重合情况并结合长度惩罚打分，越高越好。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机制：自动指标使大量译文可以按固定规则比较，但分词、测试集和解码设置会影响结果；同义表达也可能得不到充分奖励。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例子：两种语义相近但用词不同的译文可能得到不同分数，因此要在同一评测协议下解释分差。本文主结果用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，消融用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，两张表的分数不能混为同一个测试集结果。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二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方法灵感和发表期刊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发表信息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论文由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Ashish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Vaswani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等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位作者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完成，发表于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NIPS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2017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（会议现称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NeurIPS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）。本讲解使用仓库已有的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arXiv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1706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03762v7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，首页标注更新日期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年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日；该日期不是论文首次发表年份。以下页码、表号和图号均对应这份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页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PDF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痛点与动机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原文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出发点是减少序列计算中的顺序依赖。循环模型在一个样本内沿时间步计算；卷积模型虽能同时处理多个位置，但远距离联系通常需要经过多层局部组合。作者希望把远处信息直接接入当前位置，同时保留适合矩阵运算的训练方式。这并不取消自回归生成时逐步产生目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的过程。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灵感来源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注意力对齐、卷积序列模型、已有的自注意力和记忆网络共同构成了背景。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的贡献是把它们重组为由多头自注意力、交叉注意力和逐位置前馈网络组成的序列转导架构。标题中的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You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针对替代序列对齐的循环与卷积结构；模型仍使用嵌入、线性层、非线性、归一化和位置编码。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三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方法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先看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baseline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再看本文改了什么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这里要区分两类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baseline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GNMT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等是外部实验对照；表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是消融对照。外部对照用于比较系统效果，内部对照用于分析具体配置。下面选择主论文参考文献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，因为它同样追求并行序列建模，核心差别最便于比较。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的核心与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的核心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ConvS2S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在编码器和解码器中堆叠一维卷积，配合门控线性单元与残差连接；局部上下文随层数扩大。它的每个解码层也有读取源句的注意力。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将序列内部的卷积信息混合改为自注意力，并以多头并行匹配。依据：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Gehring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等原论文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，链接见文末。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592"/>
        <w:gridCol w:w="3716"/>
        <w:gridCol w:w="3718"/>
      </w:tblGrid>
      <w:tr>
        <w:trPr>
          <w:cantSplit/>
          <w:tblHeader/>
        </w:trPr>
        <w:tc>
          <w:tcPr>
            <w:tcW w:type="dxa" w:w="1592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比较点</w:t>
            </w:r>
          </w:p>
        </w:tc>
        <w:tc>
          <w:tcPr>
            <w:tcW w:type="dxa" w:w="3716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ConvS2S</w:t>
            </w:r>
          </w:p>
        </w:tc>
        <w:tc>
          <w:tcPr>
            <w:tcW w:type="dxa" w:w="3718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本文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Transformer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序列内部信息交换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堆叠局部卷积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自注意力直接连接可见位置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读取源句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各解码层的源端注意力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各解码层的多头交叉注意力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顺序信息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可学习位置嵌入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默认固定正余弦位置编码</w:t>
            </w:r>
          </w:p>
        </w:tc>
      </w:tr>
      <w:tr>
        <w:trPr>
          <w:cantSplit/>
          <w:tblHeader w:val="false"/>
        </w:trPr>
        <w:tc>
          <w:tcPr>
            <w:tcW w:type="dxa" w:w="1592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生成方式</w:t>
            </w:r>
          </w:p>
        </w:tc>
        <w:tc>
          <w:tcPr>
            <w:tcW w:type="dxa" w:w="371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自回归逐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token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生成</w:t>
            </w:r>
          </w:p>
        </w:tc>
        <w:tc>
          <w:tcPr>
            <w:tcW w:type="dxa" w:w="371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同样自回归逐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token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生成</w:t>
            </w:r>
          </w:p>
        </w:tc>
      </w:tr>
    </w:tbl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比较结果时看什么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同列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的各模型报告结果，用于比较整套系统。训练数据处理、模型规模和训练预算并不被控制为完全一致，因此分差反映整套系统的差别。要判断某项内部改动的影响，应重点看表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在统一开发集设置下的变体实验。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整体架构：编码器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解码器堆叠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编码器和解码器各堆叠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层。这里的层数记为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，表示结构重复，各层使用独立参数。编码器每层含多头自注意力和逐位置前馈网络；解码器多一个读取编码器输出的交叉注意力子层。子层外有残差连接和层归一化，外部宽度统一为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m</m:t>
            </m:r>
            <m:r>
              <w:rPr>
                <w:rFonts w:ascii="Times New Roman" w:hAnsi="Times New Roman"/>
                <w:sz w:val="24"/>
              </w:rPr>
              <m:t xml:space="preserve">o</m:t>
            </m:r>
            <m:r>
              <w:rPr>
                <w:rFonts w:ascii="Times New Roman" w:hAnsi="Times New Roman"/>
                <w:sz w:val="24"/>
              </w:rPr>
              <m:t xml:space="preserve">d</m:t>
            </m:r>
            <m:r>
              <w:rPr>
                <w:rFonts w:ascii="Times New Roman" w:hAnsi="Times New Roman"/>
                <w:sz w:val="24"/>
              </w:rPr>
              <m:t xml:space="preserve">e</m:t>
            </m:r>
            <m:r>
              <w:rPr>
                <w:rFonts w:ascii="Times New Roman" w:hAnsi="Times New Roman"/>
                <w:sz w:val="24"/>
              </w:rPr>
              <m:t xml:space="preserve">l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，便于相加。出处：原文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280035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图注：原文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页）：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编码器与解码器结构。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从图底部向上读。左侧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Inputs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经嵌入后与位置编码相加；灰框内先做多头自注意力，再经过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&amp;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Norm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、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Feed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Forward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Add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&amp;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Norm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。从下方进入自注意力的三路箭头表示查询、键、值都来自本层输入，但各自投影。绕过子层的箭头是残差支路。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右侧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Outputs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shifted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right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)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表示训练时目标输入右移一位。第一块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Masked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遮住未来位置；第二块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Multi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-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Head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Attention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的查询来自解码器刚完成的自注意力表示，键和值来自左侧编码器最终输出。随后是前馈网络，顶端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Linear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把表征转换成目标词表上的预测概率。图中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×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表示这一结构重复堆叠。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缩放点积注意力（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Scaled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Dot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Product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输入查询、键和值后，缩放点积注意力的计算为：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x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Times New Roman" w:hAnsi="Times New Roman"/>
                  </w:rPr>
                  <m:t xml:space="preserve">Q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K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T</m:t>
                    </m:r>
                  </m:sup>
                </m:sSup>
              </m:num>
              <m:den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Times New Roman" w:hAnsi="Times New Roman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Q</m:t>
        </m:r>
        <m:sSup>
          <m:e>
            <m:r>
              <w:rPr>
                <w:rFonts w:ascii="Times New Roman" w:hAnsi="Times New Roman"/>
                <w:sz w:val="24"/>
              </w:rPr>
              <m:t xml:space="preserve">K</m:t>
            </m:r>
          </m:e>
          <m:sup>
            <m:r>
              <w:rPr>
                <w:rFonts w:ascii="Times New Roman" w:hAnsi="Times New Roman"/>
                <w:sz w:val="24"/>
              </w:rPr>
              <m:t xml:space="preserve">T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计算查询与各个键的匹配分数，</w:t>
      </w:r>
      <m:oMath>
        <m:r>
          <w:rPr>
            <w:rFonts w:ascii="Times New Roman" w:hAnsi="Times New Roman"/>
            <w:sz w:val="24"/>
          </w:rPr>
          <m:t xml:space="preserve">T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表示矩阵转置；按行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后得到权重，再用这些权重汇总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。原文脚注用一个简化假设解释缩放：若查询和键的各分量独立、均值为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、方差为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，点积方差随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k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增长，除以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</m:e>
              <m:sub>
                <m:r>
                  <w:rPr>
                    <w:rFonts w:ascii="Times New Roman" w:hAnsi="Times New Roman"/>
                    <w:sz w:val="24"/>
                  </w:rPr>
                  <m:t xml:space="preserve">k</m:t>
                </m:r>
              </m:sub>
            </m:sSub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可以控制尺度，避免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过度饱和。缩放解决的是点积分数的尺度问题，优化器、残差与归一化共同影响实际训练。出处：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49149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图注：原文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页）：缩放点积注意力与多头注意力。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左图依次是矩阵乘法、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Scale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缩放、可选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、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和与值矩阵的乘法。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Mask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要加在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softmax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之前，被遮住的位置分数设为负无穷，归一化后权重为零。右图把这一流程并行执行多次：每个头先独立投影，完成注意力后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Concat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拼接，再做输出线性投影。不同头拥有自己的投影参数，从而形成不同的匹配方式。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多头注意力（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Multi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-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Head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Attention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多头机制学习多组低维投影，每个头独立匹配并汇总：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</m:sSub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Q</m:t>
            </m:r>
          </m:sup>
        </m:sSub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K</m:t>
            </m:r>
          </m:sup>
        </m:sSub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sSubSup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i</m:t>
            </m:r>
          </m:sub>
          <m:sup>
            <m:r>
              <w:rPr>
                <w:rFonts w:ascii="Times New Roman" w:hAnsi="Times New Roman"/>
              </w:rPr>
              <m:t xml:space="preserve">V</m:t>
            </m:r>
          </m:sup>
        </m:sSubSup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M</m:t>
        </m:r>
        <m:r>
          <w:rPr>
            <w:rFonts w:ascii="Times New Roman" w:hAnsi="Times New Roman"/>
          </w:rPr>
          <m:t xml:space="preserve">u</m:t>
        </m:r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i</m:t>
        </m:r>
        <m:r>
          <w:rPr>
            <w:rFonts w:ascii="Times New Roman" w:hAnsi="Times New Roman"/>
          </w:rPr>
          <m:t xml:space="preserve">H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d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Q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K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V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r>
          <w:rPr>
            <w:rFonts w:ascii="Times New Roman" w:hAnsi="Times New Roman"/>
          </w:rPr>
          <m:t xml:space="preserve">C</m:t>
        </m:r>
        <m:r>
          <w:rPr>
            <w:rFonts w:ascii="Times New Roman" w:hAnsi="Times New Roman"/>
          </w:rPr>
          <m:t xml:space="preserve">o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c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(</m:t>
        </m:r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…</m:t>
        </m:r>
        <m:r>
          <w:rPr>
            <w:rFonts w:ascii="Times New Roman" w:hAnsi="Times New Roman"/>
          </w:rPr>
          <m:t xml:space="preserve">,</m:t>
        </m:r>
        <m:sSub>
          <m:e>
            <m:r>
              <w:rPr>
                <w:rFonts w:ascii="Times New Roman" w:hAnsi="Times New Roman"/>
              </w:rPr>
              <m:t xml:space="preserve">h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a</m:t>
            </m:r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h</m:t>
            </m:r>
          </m:sub>
        </m:sSub>
        <m:r>
          <w:rPr>
            <w:rFonts w:ascii="Times New Roman" w:hAnsi="Times New Roman"/>
          </w:rPr>
          <m:t xml:space="preserve">)</m:t>
        </m:r>
        <m:sSup>
          <m:e>
            <m:r>
              <w:rPr>
                <w:rFonts w:ascii="Times New Roman" w:hAnsi="Times New Roman"/>
              </w:rPr>
              <m:t xml:space="preserve">W</m:t>
            </m:r>
          </m:e>
          <m:sup>
            <m:r>
              <w:rPr>
                <w:rFonts w:ascii="Times New Roman" w:hAnsi="Times New Roman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这里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i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是头的编号，</w:t>
      </w:r>
      <m:oMath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Q</m:t>
            </m:r>
          </m:sup>
        </m:sSubSup>
        <m:r>
          <w:rPr>
            <w:rFonts w:ascii="Times New Roman" w:hAnsi="Times New Roman"/>
            <w:sz w:val="24"/>
          </w:rPr>
          <m:t xml:space="preserve">,</m:t>
        </m:r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K</m:t>
            </m:r>
          </m:sup>
        </m:sSubSup>
        <m:r>
          <w:rPr>
            <w:rFonts w:ascii="Times New Roman" w:hAnsi="Times New Roman"/>
            <w:sz w:val="24"/>
          </w:rPr>
          <m:t xml:space="preserve">,</m:t>
        </m:r>
        <m:sSub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i</m:t>
            </m:r>
          </m:sub>
          <m:sup>
            <m:r>
              <w:rPr>
                <w:rFonts w:ascii="Times New Roman" w:hAnsi="Times New Roman"/>
                <w:sz w:val="24"/>
              </w:rPr>
              <m:t xml:space="preserve">V</m:t>
            </m:r>
          </m:sup>
        </m:sSub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是相应投影，</w:t>
      </w:r>
      <m:oMath>
        <m:s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p>
            <m:r>
              <w:rPr>
                <w:rFonts w:ascii="Times New Roman" w:hAnsi="Times New Roman"/>
                <w:sz w:val="24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是拼接后的输出投影。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取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h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k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v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；每头从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维输入学习一个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维视角，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个输出拼成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维。原文说明这一降维设计使总计算成本与全维单头相近；实际开销由投影、张量组织和注意力矩阵计算共同构成。不同头可形成不同关系模式，但其分工不是预先指定的。出处：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注意力在模型中的三种用法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三种接法的区别在于信息来源和可见范围。编码器自注意力：查询、键、值来自同一编码器层的输入，可见全部源位置。解码器掩码自注意力：三者来自解码器层输入，但只允许读取当前位置及之前的输入位置；目标序列已右移，因此预测不能看到当前答案。交叉注意力：查询来自本层解码器自注意力之后的表示，键、值来自编码器栈的最终输出。每层解码器都能据此重新读取源句。出处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2"/>
        <w:keepNext/>
        <w:keepLines/>
        <w:pageBreakBefore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位置前馈网络（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FFN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注意力负责跨位置交换信息，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对每个位置单独进行非线性加工：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F</m:t>
        </m:r>
        <m:r>
          <w:rPr>
            <w:rFonts w:ascii="Times New Roman" w:hAnsi="Times New Roman"/>
          </w:rPr>
          <m:t xml:space="preserve">N</m:t>
        </m:r>
        <m:r>
          <w:rPr>
            <w:rFonts w:ascii="Times New Roman" w:hAnsi="Times New Roman"/>
          </w:rPr>
          <m:t xml:space="preserve">(</m:t>
        </m:r>
        <m:r>
          <w:rPr>
            <w:rFonts w:ascii="Times New Roman" w:hAnsi="Times New Roman"/>
          </w:rPr>
          <m:t xml:space="preserve">x</m:t>
        </m:r>
        <m:r>
          <w:rPr>
            <w:rFonts w:ascii="Times New Roman" w:hAnsi="Times New Roman"/>
          </w:rPr>
          <m:t xml:space="preserve">)</m:t>
        </m:r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max</m:t>
            </m:r>
          </m:fName>
          <m:e>
            <m:r>
              <w:rPr>
                <w:rFonts w:ascii="Times New Roman" w:hAnsi="Times New Roman"/>
              </w:rPr>
              <m:t xml:space="preserve">(</m:t>
            </m:r>
          </m:e>
        </m:func>
        <m:r>
          <w:rPr>
            <w:rFonts w:ascii="Times New Roman" w:hAnsi="Times New Roman"/>
          </w:rPr>
          <m:t xml:space="preserve">0</m:t>
        </m:r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x</m:t>
        </m:r>
        <m:sSub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+</m:t>
        </m:r>
        <m:sSub>
          <m:e>
            <m:r>
              <w:rPr>
                <w:rFonts w:ascii="Times New Roman" w:hAnsi="Times New Roman"/>
              </w:rPr>
              <m:t xml:space="preserve">b</m:t>
            </m:r>
          </m:e>
          <m:sub>
            <m:r>
              <w:rPr>
                <w:rFonts w:ascii="Times New Roman" w:hAnsi="Times New Roman"/>
              </w:rPr>
              <m:t xml:space="preserve">1</m:t>
            </m:r>
          </m:sub>
        </m:sSub>
        <m:r>
          <w:rPr>
            <w:rFonts w:ascii="Times New Roman" w:hAnsi="Times New Roman"/>
          </w:rPr>
          <m:t xml:space="preserve">)</m:t>
        </m:r>
        <m:sSub>
          <m:e>
            <m:r>
              <w:rPr>
                <w:rFonts w:ascii="Times New Roman" w:hAnsi="Times New Roman"/>
              </w:rPr>
              <m:t xml:space="preserve">W</m:t>
            </m:r>
          </m:e>
          <m:sub>
            <m:r>
              <w:rPr>
                <w:rFonts w:ascii="Times New Roman" w:hAnsi="Times New Roman"/>
              </w:rPr>
              <m:t xml:space="preserve">2</m:t>
            </m:r>
          </m:sub>
        </m:sSub>
        <m:r>
          <w:rPr>
            <w:rFonts w:ascii="Times New Roman" w:hAnsi="Times New Roman"/>
          </w:rPr>
          <m:t xml:space="preserve">+</m:t>
        </m:r>
        <m:sSub>
          <m:e>
            <m:r>
              <w:rPr>
                <w:rFonts w:ascii="Times New Roman" w:hAnsi="Times New Roman"/>
              </w:rPr>
              <m:t xml:space="preserve">b</m:t>
            </m:r>
          </m:e>
          <m:sub>
            <m:r>
              <w:rPr>
                <w:rFonts w:ascii="Times New Roman" w:hAnsi="Times New Roman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其中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x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为当前位置的行向量，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,</m:t>
        </m:r>
        <m:sSub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是权重，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b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,</m:t>
        </m:r>
        <m:sSub>
          <m:e>
            <m:r>
              <w:rPr>
                <w:rFonts w:ascii="Times New Roman" w:hAnsi="Times New Roman"/>
                <w:sz w:val="24"/>
              </w:rPr>
              <m:t xml:space="preserve">b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是偏置。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的内部维度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d</m:t>
            </m:r>
          </m:e>
          <m:sub>
            <m:r>
              <w:rPr>
                <w:rFonts w:ascii="Times New Roman" w:hAnsi="Times New Roman"/>
                <w:sz w:val="24"/>
              </w:rPr>
              <m:t xml:space="preserve">f</m:t>
            </m:r>
            <m:r>
              <w:rPr>
                <w:rFonts w:ascii="Times New Roman" w:hAnsi="Times New Roman"/>
                <w:sz w:val="24"/>
              </w:rPr>
              <m:t xml:space="preserve">f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2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，因此形状经历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→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2048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→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2048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维是这一子层的中间特征宽度。参数在同一层的各位置间共享，不同层用不同参数。宽度升高再压回，使模型能在较大的中间空间中形成非线性特征组合。出处：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7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嵌入、位置编码与输出层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嵌入先乘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</m:e>
              <m:sub>
                <m:r>
                  <w:rPr>
                    <w:rFonts w:ascii="Times New Roman" w:hAnsi="Times New Roman"/>
                    <w:sz w:val="24"/>
                  </w:rPr>
                  <m:t xml:space="preserve">m</m:t>
                </m:r>
                <m:r>
                  <w:rPr>
                    <w:rFonts w:ascii="Times New Roman" w:hAnsi="Times New Roman"/>
                    <w:sz w:val="24"/>
                  </w:rPr>
                  <m:t xml:space="preserve">o</m:t>
                </m:r>
                <m:r>
                  <w:rPr>
                    <w:rFonts w:ascii="Times New Roman" w:hAnsi="Times New Roman"/>
                    <w:sz w:val="24"/>
                  </w:rPr>
                  <m:t xml:space="preserve">d</m:t>
                </m:r>
                <m:r>
                  <w:rPr>
                    <w:rFonts w:ascii="Times New Roman" w:hAnsi="Times New Roman"/>
                    <w:sz w:val="24"/>
                  </w:rPr>
                  <m:t xml:space="preserve">e</m:t>
                </m:r>
                <m:r>
                  <w:rPr>
                    <w:rFonts w:ascii="Times New Roman" w:hAnsi="Times New Roman"/>
                    <w:sz w:val="24"/>
                  </w:rPr>
                  <m:t xml:space="preserve">l</m:t>
                </m:r>
              </m:sub>
            </m:sSub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，再与同宽的位置编码相加。正余弦编码为：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P</m:t>
        </m:r>
        <m:sSub>
          <m:e>
            <m:r>
              <w:rPr>
                <w:rFonts w:ascii="Times New Roman" w:hAnsi="Times New Roman"/>
              </w:rPr>
              <m:t xml:space="preserve">E</m:t>
            </m:r>
          </m:e>
          <m:sub>
            <m:r>
              <w:rPr>
                <w:rFonts w:ascii="Times New Roman" w:hAnsi="Times New Roman"/>
              </w:rPr>
              <m:t xml:space="preserve">(</m:t>
            </m:r>
            <m:r>
              <w:rPr>
                <w:rFonts w:ascii="Times New Roman" w:hAnsi="Times New Roman"/>
              </w:rPr>
              <m:t xml:space="preserve">p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s</m:t>
            </m:r>
            <m:r>
              <w:rPr>
                <w:rFonts w:ascii="Times New Roman" w:hAnsi="Times New Roman"/>
              </w:rPr>
              <m:t xml:space="preserve">,</m:t>
            </m:r>
            <m:r>
              <w:rPr>
                <w:rFonts w:ascii="Times New Roman" w:hAnsi="Times New Roman"/>
              </w:rPr>
              <m:t xml:space="preserve">2</m:t>
            </m:r>
            <m:r>
              <w:rPr>
                <w:rFonts w:ascii="Times New Roman" w:hAnsi="Times New Roman"/>
              </w:rPr>
              <m:t xml:space="preserve">i</m:t>
            </m:r>
            <m:r>
              <w:rPr>
                <w:rFonts w:ascii="Times New Roman" w:hAnsi="Times New Roman"/>
              </w:rPr>
              <m:t xml:space="preserve">)</m:t>
            </m:r>
          </m:sub>
        </m:sSub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sin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Times New Roman" w:hAnsi="Times New Roman"/>
                  </w:rPr>
                  <m:t xml:space="preserve">p</m:t>
                </m:r>
                <m:r>
                  <w:rPr>
                    <w:rFonts w:ascii="Times New Roman" w:hAnsi="Times New Roman"/>
                  </w:rPr>
                  <m:t xml:space="preserve">o</m:t>
                </m:r>
                <m:r>
                  <w:rPr>
                    <w:rFonts w:ascii="Times New Roman" w:hAnsi="Times New Roman"/>
                  </w:rPr>
                  <m:t xml:space="preserve">s</m:t>
                </m:r>
                <m:r>
                  <w:rPr>
                    <w:rFonts w:ascii="Times New Roman" w:hAnsi="Times New Roman"/>
                  </w:rPr>
                  <m:t xml:space="preserve">/</m:t>
                </m:r>
                <m:r>
                  <w:rPr>
                    <w:rFonts w:ascii="Times New Roman" w:hAnsi="Times New Roman"/>
                  </w:rPr>
                  <m:t xml:space="preserve">1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0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2</m:t>
                    </m:r>
                    <m:r>
                      <w:rPr>
                        <w:rFonts w:ascii="Times New Roman" w:hAnsi="Times New Roman"/>
                      </w:rPr>
                      <m:t xml:space="preserve">i</m:t>
                    </m:r>
                    <m:r>
                      <w:rPr>
                        <w:rFonts w:ascii="Times New Roman" w:hAnsi="Times New Roman"/>
                      </w:rPr>
                      <m:t xml:space="preserve">/</m:t>
                    </m:r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m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o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e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l</m:t>
                        </m:r>
                      </m:sub>
                    </m:sSub>
                  </m:sup>
                </m:sSup>
              </m:e>
            </m:d>
          </m:e>
        </m:func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P</m:t>
        </m:r>
        <m:sSub>
          <m:e>
            <m:r>
              <w:rPr>
                <w:rFonts w:ascii="Times New Roman" w:hAnsi="Times New Roman"/>
              </w:rPr>
              <m:t xml:space="preserve">E</m:t>
            </m:r>
          </m:e>
          <m:sub>
            <m:r>
              <w:rPr>
                <w:rFonts w:ascii="Times New Roman" w:hAnsi="Times New Roman"/>
              </w:rPr>
              <m:t xml:space="preserve">(</m:t>
            </m:r>
            <m:r>
              <w:rPr>
                <w:rFonts w:ascii="Times New Roman" w:hAnsi="Times New Roman"/>
              </w:rPr>
              <m:t xml:space="preserve">p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s</m:t>
            </m:r>
            <m:r>
              <w:rPr>
                <w:rFonts w:ascii="Times New Roman" w:hAnsi="Times New Roman"/>
              </w:rPr>
              <m:t xml:space="preserve">,</m:t>
            </m:r>
            <m:r>
              <w:rPr>
                <w:rFonts w:ascii="Times New Roman" w:hAnsi="Times New Roman"/>
              </w:rPr>
              <m:t xml:space="preserve">2</m:t>
            </m:r>
            <m:r>
              <w:rPr>
                <w:rFonts w:ascii="Times New Roman" w:hAnsi="Times New Roman"/>
              </w:rPr>
              <m:t xml:space="preserve">i</m:t>
            </m:r>
            <m:r>
              <w:rPr>
                <w:rFonts w:ascii="Times New Roman" w:hAnsi="Times New Roman"/>
              </w:rPr>
              <m:t xml:space="preserve">+</m:t>
            </m:r>
            <m:r>
              <w:rPr>
                <w:rFonts w:ascii="Times New Roman" w:hAnsi="Times New Roman"/>
              </w:rPr>
              <m:t xml:space="preserve">1</m:t>
            </m:r>
            <m:r>
              <w:rPr>
                <w:rFonts w:ascii="Times New Roman" w:hAnsi="Times New Roman"/>
              </w:rPr>
              <m:t xml:space="preserve">)</m:t>
            </m:r>
          </m:sub>
        </m:sSub>
        <m:r>
          <w:rPr>
            <w:rFonts w:ascii="Times New Roman" w:hAnsi="Times New Roman"/>
          </w:rPr>
          <m:t xml:space="preserve">=</m:t>
        </m:r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cos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Times New Roman" w:hAnsi="Times New Roman"/>
                  </w:rPr>
                  <m:t xml:space="preserve">p</m:t>
                </m:r>
                <m:r>
                  <w:rPr>
                    <w:rFonts w:ascii="Times New Roman" w:hAnsi="Times New Roman"/>
                  </w:rPr>
                  <m:t xml:space="preserve">o</m:t>
                </m:r>
                <m:r>
                  <w:rPr>
                    <w:rFonts w:ascii="Times New Roman" w:hAnsi="Times New Roman"/>
                  </w:rPr>
                  <m:t xml:space="preserve">s</m:t>
                </m:r>
                <m:r>
                  <w:rPr>
                    <w:rFonts w:ascii="Times New Roman" w:hAnsi="Times New Roman"/>
                  </w:rPr>
                  <m:t xml:space="preserve">/</m:t>
                </m:r>
                <m:r>
                  <w:rPr>
                    <w:rFonts w:ascii="Times New Roman" w:hAnsi="Times New Roman"/>
                  </w:rPr>
                  <m:t xml:space="preserve">1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r>
                  <w:rPr>
                    <w:rFonts w:ascii="Times New Roman" w:hAnsi="Times New Roman"/>
                  </w:rPr>
                  <m:t xml:space="preserve">0</m:t>
                </m:r>
                <m:sSup>
                  <m:e>
                    <m:r>
                      <w:rPr>
                        <w:rFonts w:ascii="Times New Roman" w:hAnsi="Times New Roman"/>
                      </w:rPr>
                      <m:t xml:space="preserve">0</m:t>
                    </m:r>
                  </m:e>
                  <m:sup>
                    <m:r>
                      <w:rPr>
                        <w:rFonts w:ascii="Times New Roman" w:hAnsi="Times New Roman"/>
                      </w:rPr>
                      <m:t xml:space="preserve">2</m:t>
                    </m:r>
                    <m:r>
                      <w:rPr>
                        <w:rFonts w:ascii="Times New Roman" w:hAnsi="Times New Roman"/>
                      </w:rPr>
                      <m:t xml:space="preserve">i</m:t>
                    </m:r>
                    <m:r>
                      <w:rPr>
                        <w:rFonts w:ascii="Times New Roman" w:hAnsi="Times New Roman"/>
                      </w:rPr>
                      <m:t xml:space="preserve">/</m:t>
                    </m:r>
                    <m:sSub>
                      <m:e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Times New Roman" w:hAnsi="Times New Roman"/>
                          </w:rPr>
                          <m:t xml:space="preserve">m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o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d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e</m:t>
                        </m:r>
                        <m:r>
                          <w:rPr>
                            <w:rFonts w:ascii="Times New Roman" w:hAnsi="Times New Roman"/>
                          </w:rPr>
                          <m:t xml:space="preserve">l</m:t>
                        </m:r>
                      </m:sub>
                    </m:sSub>
                  </m:sup>
                </m:sSup>
              </m:e>
            </m:d>
          </m:e>
        </m:func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p</m:t>
        </m:r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s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是位置，</w:t>
      </w:r>
      <m:oMath>
        <m:r>
          <w:rPr>
            <w:rFonts w:ascii="Times New Roman" w:hAnsi="Times New Roman"/>
            <w:sz w:val="24"/>
          </w:rPr>
          <m:t xml:space="preserve">i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在这里是维度对的索引，与多头公式里的头索引不是同一用途。不同频率让位置偏移能以有规律的方式表示。作者选择正余弦的一项理由是它可能支持更长序列；长上下文的适用范围在第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节结合后续研究进一步分析。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解码器顶端的线性层投影到词表，再经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softmax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得到概率。原文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描述了两个嵌入层和输出投影的权重共享。英德使用共享的约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BPE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子词词表；英法使用约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piece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词表。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8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训练策略：优化器与正则化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训练使用源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—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目标句对。将正确目标序列右移作为解码器输入，预测各位置的正确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，通过带标签平滑的交叉熵训练全模型；嵌入、注意力投影、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、输出层及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的可学习参数都参与更新，原文采用完整模型的监督训练。固定位置编码和因果掩码没有待学习参数。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Adam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参数为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β</m:t>
            </m:r>
          </m:e>
          <m:sub>
            <m:r>
              <w:rPr>
                <w:rFonts w:ascii="Times New Roman" w:hAnsi="Times New Roman"/>
                <w:sz w:val="24"/>
              </w:rPr>
              <m:t xml:space="preserve">1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.</m:t>
        </m:r>
        <m:r>
          <w:rPr>
            <w:rFonts w:ascii="Times New Roman" w:hAnsi="Times New Roman"/>
            <w:sz w:val="24"/>
          </w:rPr>
          <m:t xml:space="preserve">9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m:oMath>
        <m:sSub>
          <m:e>
            <m:r>
              <w:rPr>
                <w:rFonts w:ascii="Times New Roman" w:hAnsi="Times New Roman"/>
                <w:sz w:val="24"/>
              </w:rPr>
              <m:t xml:space="preserve">β</m:t>
            </m:r>
          </m:e>
          <m:sub>
            <m:r>
              <w:rPr>
                <w:rFonts w:ascii="Times New Roman" w:hAnsi="Times New Roman"/>
                <w:sz w:val="24"/>
              </w:rPr>
              <m:t xml:space="preserve">2</m:t>
            </m:r>
          </m:sub>
        </m:sSub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.</m:t>
        </m:r>
        <m:r>
          <w:rPr>
            <w:rFonts w:ascii="Times New Roman" w:hAnsi="Times New Roman"/>
            <w:sz w:val="24"/>
          </w:rPr>
          <m:t xml:space="preserve">9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m:oMath>
        <m:r>
          <w:rPr>
            <w:rFonts w:ascii="Times New Roman" w:hAnsi="Times New Roman"/>
            <w:sz w:val="24"/>
          </w:rPr>
          <m:t xml:space="preserve">ε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1</m:t>
        </m:r>
        <m:sSup>
          <m:e>
            <m:r>
              <w:rPr>
                <w:rFonts w:ascii="Times New Roman" w:hAnsi="Times New Roman"/>
                <w:sz w:val="24"/>
              </w:rPr>
              <m:t xml:space="preserve">0</m:t>
            </m:r>
          </m:e>
          <m:sup>
            <m:r>
              <w:rPr>
                <w:rFonts w:ascii="Times New Roman" w:hAnsi="Times New Roman"/>
                <w:sz w:val="24"/>
              </w:rPr>
              <m:t xml:space="preserve">-</m:t>
            </m:r>
            <m:r>
              <w:rPr>
                <w:rFonts w:ascii="Times New Roman" w:hAnsi="Times New Roman"/>
                <w:sz w:val="24"/>
              </w:rPr>
              <m:t xml:space="preserve">9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。学习率采用：</w:t>
      </w:r>
    </w:p>
    <w:p>
      <w:pPr>
        <w:keepLines/>
        <w:tabs>
          <w:tab w:val="center" w:pos="4513"/>
          <w:tab w:val="right" w:pos="9026"/>
        </w:tabs>
        <w:spacing w:after="120" w:before="120"/>
      </w:pPr>
      <w:r>
        <w:t xml:space="preserve">	</w:t>
      </w:r>
      <m:oMath>
        <m:r>
          <w:rPr>
            <w:rFonts w:ascii="Times New Roman" w:hAnsi="Times New Roman"/>
          </w:rPr>
          <m:t xml:space="preserve">l</m:t>
        </m:r>
        <m:r>
          <w:rPr>
            <w:rFonts w:ascii="Times New Roman" w:hAnsi="Times New Roman"/>
          </w:rPr>
          <m:t xml:space="preserve">r</m:t>
        </m:r>
        <m:r>
          <w:rPr>
            <w:rFonts w:ascii="Times New Roman" w:hAnsi="Times New Roman"/>
          </w:rPr>
          <m:t xml:space="preserve">a</m:t>
        </m:r>
        <m:r>
          <w:rPr>
            <w:rFonts w:ascii="Times New Roman" w:hAnsi="Times New Roman"/>
          </w:rPr>
          <m:t xml:space="preserve">t</m:t>
        </m:r>
        <m:r>
          <w:rPr>
            <w:rFonts w:ascii="Times New Roman" w:hAnsi="Times New Roman"/>
          </w:rPr>
          <m:t xml:space="preserve">e</m:t>
        </m:r>
        <m:r>
          <w:rPr>
            <w:rFonts w:ascii="Times New Roman" w:hAnsi="Times New Roman"/>
          </w:rPr>
          <m:t xml:space="preserve">=</m:t>
        </m:r>
        <m:sSubSup>
          <m:e>
            <m:r>
              <w:rPr>
                <w:rFonts w:ascii="Times New Roman" w:hAnsi="Times New Roman"/>
              </w:rPr>
              <m:t xml:space="preserve">d</m:t>
            </m:r>
          </m:e>
          <m:sub>
            <m:r>
              <w:rPr>
                <w:rFonts w:ascii="Times New Roman" w:hAnsi="Times New Roman"/>
              </w:rPr>
              <m:t xml:space="preserve">m</m:t>
            </m:r>
            <m:r>
              <w:rPr>
                <w:rFonts w:ascii="Times New Roman" w:hAnsi="Times New Roman"/>
              </w:rPr>
              <m:t xml:space="preserve">o</m:t>
            </m:r>
            <m:r>
              <w:rPr>
                <w:rFonts w:ascii="Times New Roman" w:hAnsi="Times New Roman"/>
              </w:rPr>
              <m:t xml:space="preserve">d</m:t>
            </m:r>
            <m:r>
              <w:rPr>
                <w:rFonts w:ascii="Times New Roman" w:hAnsi="Times New Roman"/>
              </w:rPr>
              <m:t xml:space="preserve">e</m:t>
            </m:r>
            <m:r>
              <w:rPr>
                <w:rFonts w:ascii="Times New Roman" w:hAnsi="Times New Roman"/>
              </w:rPr>
              <m:t xml:space="preserve">l</m:t>
            </m:r>
          </m:sub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0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bSup>
        <m:func>
          <m:fName>
            <m:r>
              <m:rPr>
                <m:sty m:val="p"/>
              </m:rPr>
              <w:rPr>
                <w:rFonts w:ascii="Times New Roman" w:hAnsi="Times New Roman"/>
              </w:rPr>
              <m:t xml:space="preserve">min</m:t>
            </m:r>
          </m:fName>
          <m:e>
            <m:r>
              <w:rPr>
                <w:rFonts w:ascii="Times New Roman" w:hAnsi="Times New Roman"/>
              </w:rPr>
              <m:t xml:space="preserve">(</m:t>
            </m:r>
          </m:e>
        </m:func>
        <m:sSup>
          <m:e>
            <m:r>
              <w:rPr>
                <w:rFonts w:ascii="Times New Roman" w:hAnsi="Times New Roman"/>
              </w:rPr>
              <m:t xml:space="preserve">s</m:t>
            </m:r>
          </m:e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0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p>
        <m:r>
          <w:rPr>
            <w:rFonts w:ascii="Times New Roman" w:hAnsi="Times New Roman"/>
          </w:rPr>
          <m:t xml:space="preserve">,</m:t>
        </m:r>
        <m:r>
          <w:rPr>
            <w:rFonts w:ascii="Times New Roman" w:hAnsi="Times New Roman"/>
          </w:rPr>
          <m:t xml:space="preserve">s</m:t>
        </m:r>
        <m:r>
          <w:rPr>
            <w:rFonts w:ascii="Times New Roman" w:hAnsi="Times New Roman"/>
          </w:rPr>
          <m:t xml:space="preserve">⋅</m:t>
        </m:r>
        <m:sSup>
          <m:e>
            <m:r>
              <w:rPr>
                <w:rFonts w:ascii="Times New Roman" w:hAnsi="Times New Roman"/>
              </w:rPr>
              <m:t xml:space="preserve">w</m:t>
            </m:r>
          </m:e>
          <m:sup>
            <m:r>
              <w:rPr>
                <w:rFonts w:ascii="Times New Roman" w:hAnsi="Times New Roman"/>
              </w:rPr>
              <m:t xml:space="preserve">-</m:t>
            </m:r>
            <m:r>
              <w:rPr>
                <w:rFonts w:ascii="Times New Roman" w:hAnsi="Times New Roman"/>
              </w:rPr>
              <m:t xml:space="preserve">1</m:t>
            </m:r>
            <m:r>
              <w:rPr>
                <w:rFonts w:ascii="Times New Roman" w:hAnsi="Times New Roman"/>
              </w:rPr>
              <m:t xml:space="preserve">.</m:t>
            </m:r>
            <m:r>
              <w:rPr>
                <w:rFonts w:ascii="Times New Roman" w:hAnsi="Times New Roman"/>
              </w:rPr>
              <m:t xml:space="preserve">5</m:t>
            </m:r>
          </m:sup>
        </m:sSup>
        <m:r>
          <w:rPr>
            <w:rFonts w:ascii="Times New Roman" w:hAnsi="Times New Roman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	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</w:t>
      </w:r>
    </w:p>
    <w:p>
      <w:pPr>
        <w:keepNext w:val="false"/>
        <w:keepLines w:val="false"/>
        <w:spacing w:after="120"/>
        <w:ind w:firstLine="480"/>
        <w:jc w:val="both"/>
      </w:pPr>
      <m:oMath>
        <m:r>
          <w:rPr>
            <w:rFonts w:ascii="Times New Roman" w:hAnsi="Times New Roman"/>
            <w:sz w:val="24"/>
          </w:rPr>
          <m:t xml:space="preserve">s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表示训练步数，</w:t>
      </w:r>
      <m:oMath>
        <m:r>
          <w:rPr>
            <w:rFonts w:ascii="Times New Roman" w:hAnsi="Times New Roman"/>
            <w:sz w:val="24"/>
          </w:rPr>
          <m:t xml:space="preserve">w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0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表示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warmup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步数：先线性增加，再按步数的负二分之一次方下降。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残差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dropout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，标签平滑强度为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张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P100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上，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训练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万步约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小时，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训练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万步约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天。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推理采用束宽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、长度惩罚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beam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search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平均最后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个检查点，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平均最后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个；这里平均的是同一模型不同训练时刻的参数；表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Ensemble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则组合多个模型。出处：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四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输入内容的变换过程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以下用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配置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跟踪一个批次。设批量大小为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，源序列长度为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，目标序列长度为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；举例时取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6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m:oMath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=</m:t>
        </m:r>
        <m:r>
          <w:rPr>
            <w:rFonts w:ascii="Times New Roman" w:hAnsi="Times New Roman"/>
            <w:sz w:val="24"/>
          </w:rPr>
          <m:t xml:space="preserve">5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，只是为了展示形状，不是论文的数据集统计。训练使用完整目标序列，推理只有逐步增长的目标前缀。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第一步：从句子到带位置的向量序列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句子分成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并转为整数编号，按批次补齐长度，得到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的编号表。查嵌入得到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，乘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ad>
          <m:radPr>
            <m:degHide m:val="1"/>
          </m:radPr>
          <m:deg/>
          <m:e>
            <m:r>
              <w:rPr>
                <w:rFonts w:ascii="Times New Roman" w:hAnsi="Times New Roman"/>
                <w:sz w:val="24"/>
              </w:rPr>
              <m:t xml:space="preserve">5</m:t>
            </m:r>
            <m:r>
              <w:rPr>
                <w:rFonts w:ascii="Times New Roman" w:hAnsi="Times New Roman"/>
                <w:sz w:val="24"/>
              </w:rPr>
              <m:t xml:space="preserve">1</m:t>
            </m:r>
            <m:r>
              <w:rPr>
                <w:rFonts w:ascii="Times New Roman" w:hAnsi="Times New Roman"/>
                <w:sz w:val="24"/>
              </w:rPr>
              <m:t xml:space="preserve">2</m:t>
            </m:r>
          </m:e>
        </m:rad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后加同位置的正余弦向量，形状不变。训练中嵌入表学习哪些向量有利于预测译文；固定正余弦编码不更新。批处理中的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padding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位置应在注意力计算中被屏蔽，避免把补齐符当成真实词。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第二步：编码器六层更新上下文表征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自注意力子层的形状变化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每层先从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的输入生成多组投影。按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批次、头、位置、每头维度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排列，</w:t>
      </w:r>
      <m:oMath>
        <m:r>
          <w:rPr>
            <w:rFonts w:ascii="Times New Roman" w:hAnsi="Times New Roman"/>
            <w:sz w:val="24"/>
          </w:rPr>
          <m:t xml:space="preserve">Q</m:t>
        </m:r>
        <m:r>
          <w:rPr>
            <w:rFonts w:ascii="Times New Roman" w:hAnsi="Times New Roman"/>
            <w:sz w:val="24"/>
          </w:rPr>
          <m:t xml:space="preserve">,</m:t>
        </m:r>
        <m:r>
          <w:rPr>
            <w:rFonts w:ascii="Times New Roman" w:hAnsi="Times New Roman"/>
            <w:sz w:val="24"/>
          </w:rPr>
          <m:t xml:space="preserve">K</m:t>
        </m:r>
        <m:r>
          <w:rPr>
            <w:rFonts w:ascii="Times New Roman" w:hAnsi="Times New Roman"/>
            <w:sz w:val="24"/>
          </w:rPr>
          <m:t xml:space="preserve">,</m:t>
        </m:r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的形状均为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。每头的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Q</m:t>
        </m:r>
        <m:sSup>
          <m:e>
            <m:r>
              <w:rPr>
                <w:rFonts w:ascii="Times New Roman" w:hAnsi="Times New Roman"/>
                <w:sz w:val="24"/>
              </w:rPr>
              <m:t xml:space="preserve">K</m:t>
            </m:r>
          </m:e>
          <m:sup>
            <m:r>
              <w:rPr>
                <w:rFonts w:ascii="Times New Roman" w:hAnsi="Times New Roman"/>
                <w:sz w:val="24"/>
              </w:rPr>
              <m:t xml:space="preserve">T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打分，全批次得到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。缩放并按键位置归一化后，权重与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V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相乘，输出回到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6</m:t>
        </m:r>
        <m:r>
          <w:rPr>
            <w:rFonts w:ascii="Times New Roman" w:hAnsi="Times New Roman"/>
            <w:sz w:val="24"/>
          </w:rPr>
          <m:t xml:space="preserve">4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。拼接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头并经过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sSup>
          <m:e>
            <m:r>
              <w:rPr>
                <w:rFonts w:ascii="Times New Roman" w:hAnsi="Times New Roman"/>
                <w:sz w:val="24"/>
              </w:rPr>
              <m:t xml:space="preserve">W</m:t>
            </m:r>
          </m:e>
          <m:sup>
            <m:r>
              <w:rPr>
                <w:rFonts w:ascii="Times New Roman" w:hAnsi="Times New Roman"/>
                <w:sz w:val="24"/>
              </w:rPr>
              <m:t xml:space="preserve">O</m:t>
            </m:r>
          </m:sup>
        </m:sSup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在示例中，一头的权重图是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，共有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张这样的图。行表示哪个位置在提问，列表示它读取哪个位置。学习的是投影参数；注意力权重是输入与当前参数共同计算出的中间结果，不是一张脱离输入、永久固定的表。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的逐位置特征加工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残差与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LayerNorm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保持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。接着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将形状变为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2</m:t>
        </m:r>
        <m:r>
          <w:rPr>
            <w:rFonts w:ascii="Times New Roman" w:hAnsi="Times New Roman"/>
            <w:sz w:val="24"/>
          </w:rPr>
          <m:t xml:space="preserve">0</m:t>
        </m:r>
        <m:r>
          <w:rPr>
            <w:rFonts w:ascii="Times New Roman" w:hAnsi="Times New Roman"/>
            <w:sz w:val="24"/>
          </w:rPr>
          <m:t xml:space="preserve">4</m:t>
        </m:r>
        <m:r>
          <w:rPr>
            <w:rFonts w:ascii="Times New Roman" w:hAnsi="Times New Roman"/>
            <w:sz w:val="24"/>
          </w:rPr>
          <m:t xml:space="preserve">8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，经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ReLU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再投影回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，然后再次残差和归一化。六层结构重复，各层参数独立。这一过程逐层更新上下文表征；各层形成何种关系模式，可结合注意力可视化与消融来分析。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第三步：解码器六层，先回忆、再查原文、再加工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训练时，正确目标序列右移后得到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编号，再形成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的嵌入。解码器自注意力的权重图为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，未来输入位置被遮住；其余位置的权重仍由模型计算。因为输入右移，预测某个目标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时，只能看到它之前的目标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交叉注意力的查询长度为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m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，键和值的长度为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，因此权重图为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8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。在示例中，每头是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个目标位置分别查询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个源位置。查询来自本层解码器刚处理过的表示，键和值来自编码器最终表示的投影。汇总后恢复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，再过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、残差与归一化。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第四步：从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512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维到下一个词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设词表大小为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U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，输出线性层将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5</m:t>
        </m:r>
        <m:r>
          <w:rPr>
            <w:rFonts w:ascii="Times New Roman" w:hAnsi="Times New Roman"/>
            <w:sz w:val="24"/>
          </w:rPr>
          <m:t xml:space="preserve">1</m:t>
        </m:r>
        <m:r>
          <w:rPr>
            <w:rFonts w:ascii="Times New Roman" w:hAnsi="Times New Roman"/>
            <w:sz w:val="24"/>
          </w:rPr>
          <m:t xml:space="preserve">2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变成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B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m</m:t>
        </m:r>
        <m:r>
          <w:rPr>
            <w:rFonts w:ascii="Times New Roman" w:hAnsi="Times New Roman"/>
            <w:sz w:val="24"/>
          </w:rPr>
          <m:t xml:space="preserve">×</m:t>
        </m:r>
        <m:r>
          <w:rPr>
            <w:rFonts w:ascii="Times New Roman" w:hAnsi="Times New Roman"/>
            <w:sz w:val="24"/>
          </w:rPr>
          <m:t xml:space="preserve">U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logits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。训练时可以同时计算所有目标位置的损失，并通过反向传播更新整个网络。预测概率与正确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的差异，会沿输出层、解码器、交叉注意力和编码器影响上游参数。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推理时没有完整正确目标序列：从起始符出发，根据已生成前缀预测下一步，束搜索保留多个候选序列，直到结束符或长度上限。编码器输出可以复用；增量解码还可以缓存历史投影，这样可避免重复计算，目标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仍按时间步生成。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注意力到底学到了什么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原文附录给出了训练后模型的注意力例子。下面这张图只展示编码器第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层中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making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这个查询词的权重：不同颜色区分不同头，连线和对应色块表示这些头读取源句各位置的情况。读图时关注这个样本中各个头所连接的位置，以及这些联系如何帮助汇总上下文。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图注：原文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Figure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页）：编码器第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层针对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的注意力示例。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图中上下两行是同一句话的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token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与后面的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、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difficult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之间有明显连线，对应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“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…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more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difficult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”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的长距离联系；其他头还对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making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本身及别的位置分配权重。这说明自注意力可以在一层中直接读取远处信息。进一步研究头的分工时，可以跨句子统计关系模式，并通过移除某个头观察预测变化。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把整条数据流连起来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源句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嵌入与位置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六层编码器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源句上下文表征；目标前缀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掩码自注意力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交叉注意力读取源句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词表概率。训练时所有预测位置的误差共同更新参数；推理时按目标时间步继续生成。理解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的关键，是区分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位置之间如何交换信息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每个位置如何加工特征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目标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如何按时间生成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五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创新点、可以借鉴的经验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1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核心创新与能借鉴的设计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第一，用堆叠自注意力承担序列内部的信息交换，减少循环式逐位置依赖，同时保留编码器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—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解码器与自回归输出。第二，把多个低维注意力头并行组合，让同一输入可以形成多种匹配关系。第三，把缩放点积、残差、归一化、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FFN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与位置编码组合为可训练的完整系统。这些组件共同构成论文的完整架构。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2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主实验结果与原表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的左侧是模型，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分成英德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、英法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两列，越高越好；训练成本以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FLOPs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估算。先分清单模型、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Ensemble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三组，再沿同一语言方向比较。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图注：原文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页）：翻译测试集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BLEU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与估算训练成本。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英德：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，最强已列单模型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MoE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Ensemble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。英法：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、其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Ensemble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Transformer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，低于这些英法对照。由此可见，优势随模型配置和语言方向变化，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在两个方向上的结果都更强。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表中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训练成本为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8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FLOPs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2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3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9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；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ConvS2S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英德为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m:oMath>
        <m:r>
          <w:rPr>
            <w:rFonts w:ascii="Times New Roman" w:hAnsi="Times New Roman"/>
            <w:sz w:val="21"/>
          </w:rPr>
          <m:t xml:space="preserve">9</m:t>
        </m:r>
        <m:r>
          <w:rPr>
            <w:rFonts w:ascii="Times New Roman" w:hAnsi="Times New Roman"/>
            <w:sz w:val="21"/>
          </w:rPr>
          <m:t xml:space="preserve">.</m:t>
        </m:r>
        <m:r>
          <w:rPr>
            <w:rFonts w:ascii="Times New Roman" w:hAnsi="Times New Roman"/>
            <w:sz w:val="21"/>
          </w:rPr>
          <m:t xml:space="preserve">6</m:t>
        </m:r>
        <m:r>
          <w:rPr>
            <w:rFonts w:ascii="Times New Roman" w:hAnsi="Times New Roman"/>
            <w:sz w:val="21"/>
          </w:rPr>
          <m:t xml:space="preserve">×</m:t>
        </m:r>
        <m:r>
          <w:rPr>
            <w:rFonts w:ascii="Times New Roman" w:hAnsi="Times New Roman"/>
            <w:sz w:val="21"/>
          </w:rPr>
          <m:t xml:space="preserve">1</m:t>
        </m:r>
        <m:sSup>
          <m:e>
            <m:r>
              <w:rPr>
                <w:rFonts w:ascii="Times New Roman" w:hAnsi="Times New Roman"/>
                <w:sz w:val="21"/>
              </w:rPr>
              <m:t xml:space="preserve">0</m:t>
            </m:r>
          </m:e>
          <m:sup>
            <m:r>
              <w:rPr>
                <w:rFonts w:ascii="Times New Roman" w:hAnsi="Times New Roman"/>
                <w:sz w:val="21"/>
              </w:rPr>
              <m:t xml:space="preserve">1</m:t>
            </m:r>
            <m:r>
              <w:rPr>
                <w:rFonts w:ascii="Times New Roman" w:hAnsi="Times New Roman"/>
                <w:sz w:val="21"/>
              </w:rPr>
              <m:t xml:space="preserve">8</m:t>
            </m:r>
          </m:sup>
        </m:sSup>
      </m:oMath>
      <w:r>
        <w:rPr>
          <w:rFonts w:ascii="Times New Roman" w:eastAsia="宋体" w:hAnsi="Times New Roman"/>
          <w:color w:val="000000"/>
          <w:sz w:val="21"/>
          <w:szCs w:val="21"/>
        </w:rPr>
        <w:t xml:space="preserve">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低于后者，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big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则高于后者。成本由训练时间、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GPU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数和估计吞吐量推算，适合观察系统级成本；相同硬件上的延迟还需另行计时。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数值出处说明：这份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PDF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的摘要和表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都写英法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big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的一处正文写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。本讲解按摘要与原表使用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，并保留这一版本内部差异，便于回查。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3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消融实验与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base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对照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使用英德开发集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newstest2013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BLEU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6500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万参数。各组改变不同配置，空白项沿用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。这里没有使用主实验中的检查点平均，解读变体时应与本表的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比较，保持数据集和评测设置一致。</w:t>
      </w:r>
    </w:p>
    <w:p>
      <w:pPr>
        <w:keepNext/>
        <w:keepLines/>
        <w:spacing w:after="60" w:before="120"/>
        <w:jc w:val="center"/>
      </w:pPr>
      <w:r>
        <w:drawing>
          <wp:inline distT="0" distB="0" distL="0" distR="0">
            <wp:extent cx="54864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/>
        <w:ind w:firstLine="0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图注：原文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Table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（第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页）：英德开发集上的结构与训练配置变体。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A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组：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头为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9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头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头为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头为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；改变头数时每头维度也相应调整。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组：键维度减到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，减到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C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组：层数从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减到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；模型宽度降到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，升到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1024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FFN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宽度升到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4096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，同时参数量上升。</w:t>
      </w:r>
    </w:p>
    <w:p>
      <w:pPr>
        <w:keepNext w:val="false"/>
        <w:keepLines w:val="false"/>
        <w:spacing w:after="240"/>
        <w:ind w:firstLine="420"/>
        <w:jc w:val="both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D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组：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dropout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从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改为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24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6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；标签平滑从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1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改为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0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时为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3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。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组：可学习位置嵌入为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7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，与正余弦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base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的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25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.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8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接近。这组结果给出当前设置下的配置取舍：较大的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FFN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带来收益，位置编码形式的分差较小，移除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dropout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后指标下降明显。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4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本文实际解决了什么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原始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主要改进的是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有监督序列转导中的信息交换方式与训练并行性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。在能够取得完整源句、拥有成对译文作为训练信号的设置下，它用自注意力替代循环或卷积的序列内部计算，缩短远距离位置的连接路径，并在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WMT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2014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英德、英法任务上取得前述结果。这是一个有效的编码器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—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解码器架构及其训练方案，原文依据集中在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把它用于实际系统时，需要区分三个层次：架构能够连接哪些信息、训练数据能教会它什么、应用要求它在什么时间和资源约束下输出。原论文重点推进了第一层，并用特定翻译任务验证效果；下面分别考察少量语料、实时输入和长上下文场景还需要补足哪些条件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仍未解决的问题与适用场景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检索截至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年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10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月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28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日。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本节核对了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年的低资源翻译、同声传译和长上下文研究，并用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FlashAttention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说明已被后续工作改善的工程限制。文献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]–[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是后续研究，用于定位今天的应用范围；原始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的实验依据仍为文献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少量平行语料下如何学好翻译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场景：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为阿卡德语、曼尼普尔语等语种建立翻译系统，可用句对可能只有数万条，训练数据、分词覆盖和可承担的模型规模都与英德、英法大语料实验不同。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证据：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Signoroni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）在约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万至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万句对的数据上研究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配置，发现模型容量与翻译质量需要专门权衡，较小配置能显著节约参数并保留较多性能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FLORES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评测仍观察到所测小模型在低资源语种上的质量差距，并通过面向低资源语种的蒸馏获得改善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。回到本文，翻译训练分别使用约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450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万英德句对和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3600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万英法句对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；其约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万句的小数据实验属于英语句法分析，任务和监督形式不同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推断：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本文证明了该架构在所测翻译条件下有效，尚未给出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少量句对时怎样取得可靠翻译质量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完整方案。把它迁移到低资源语种时，需要重新选择分词、容量、正则化以及数据补充或迁移方法，并在目标语种上验证。这里的缺口是低资源翻译的学习与数据条件：原论文尚未验证这一场景，后续配置优化与蒸馏研究已经在部分设置中补足了这个环节。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源句尚未说完时如何及时翻译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场景：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会议字幕或实时口译需要边接收输入边输出，不能总等到整句结束。过早输出可能造成语义或语序错误，等待更多上下文又会增加延迟。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证据：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Zhang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）把同传中的读取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输出决策扩展为分句、删去冗余等动作，在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ACL60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英中、英德、英日设置中研究质量与延迟的权衡；其框架仍以文本到文本为核心，联合建模语音输入与动作解码被列为后续工作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。原始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编码器允许各源位置读取完整源句，解码器通过交叉注意力访问编码器输出；论文给出的推理是自回归束搜索，没有设计何时继续读入、何时立即提交译文的同传策略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推断：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文解决的是已有源序列上的编码与译文生成，训练可并行并不等于具备实时同传能力。用于流式输入时，还需规定源端可见范围、读写时机及延迟目标；面向语音还要处理声学输入。原论文的边界是未覆盖同传决策；后续研究已在增量策略上取得进展，而实时语音系统仍需把输入处理、决策和输出延迟一起评估。</w:t>
      </w:r>
    </w:p>
    <w:p>
      <w:pPr>
        <w:pStyle w:val="Heading3"/>
        <w:keepNext/>
        <w:keepLines/>
        <w:pageBreakBefore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长文本计算如何适配有限显存和时间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场景：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从句子级翻译扩展到长文档或大段代码时，全连接注意力要处理更多位置对，训练和读取上下文的时间、显存开销会成为应用约束。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证据：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本文表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给出自注意力的单层计算量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sSup>
          <m:e>
            <m:r>
              <w:rPr>
                <w:rFonts w:ascii="Times New Roman" w:hAnsi="Times New Roman"/>
                <w:sz w:val="24"/>
              </w:rPr>
              <m:t xml:space="preserve">n</m:t>
            </m:r>
          </m:e>
          <m:sup>
            <m:r>
              <w:rPr>
                <w:rFonts w:ascii="Times New Roman" w:hAnsi="Times New Roman"/>
                <w:sz w:val="24"/>
              </w:rPr>
              <m:t xml:space="preserve">2</m:t>
            </m:r>
          </m:sup>
        </m:sSup>
        <m:r>
          <w:rPr>
            <w:rFonts w:ascii="Times New Roman" w:hAnsi="Times New Roman"/>
            <w:sz w:val="24"/>
          </w:rPr>
          <m:t xml:space="preserve">d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，其中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n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是序列长度、</w:t>
      </w:r>
      <m:oMath>
        <m:r>
          <w:rPr>
            <w:rFonts w:ascii="Times New Roman" w:hAnsi="Times New Roman"/>
            <w:sz w:val="24"/>
          </w:rPr>
          <m:t xml:space="preserve">d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是表征宽度；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提到可限制注意力范围以处理很长序列，但未在本文中实现这一方案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FlashAttention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通过分块和减少显存读写保持精确注意力，定理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给出的计算量仍为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m:oMath>
        <m:r>
          <w:rPr>
            <w:rFonts w:ascii="Times New Roman" w:hAnsi="Times New Roman"/>
            <w:sz w:val="24"/>
          </w:rPr>
          <m:t xml:space="preserve">O</m:t>
        </m:r>
        <m:r>
          <w:rPr>
            <w:rFonts w:ascii="Times New Roman" w:hAnsi="Times New Roman"/>
            <w:sz w:val="24"/>
          </w:rPr>
          <m:t xml:space="preserve">(</m:t>
        </m:r>
        <m:sSup>
          <m:e>
            <m:r>
              <w:rPr>
                <w:rFonts w:ascii="Times New Roman" w:hAnsi="Times New Roman"/>
                <w:sz w:val="24"/>
              </w:rPr>
              <m:t xml:space="preserve">n</m:t>
            </m:r>
          </m:e>
          <m:sup>
            <m:r>
              <w:rPr>
                <w:rFonts w:ascii="Times New Roman" w:hAnsi="Times New Roman"/>
                <w:sz w:val="24"/>
              </w:rPr>
              <m:t xml:space="preserve">2</m:t>
            </m:r>
          </m:sup>
        </m:sSup>
        <m:r>
          <w:rPr>
            <w:rFonts w:ascii="Times New Roman" w:hAnsi="Times New Roman"/>
            <w:sz w:val="24"/>
          </w:rPr>
          <m:t xml:space="preserve">d</m:t>
        </m:r>
        <m:r>
          <w:rPr>
            <w:rFonts w:ascii="Times New Roman" w:hAnsi="Times New Roman"/>
            <w:sz w:val="24"/>
          </w:rPr>
          <m:t xml:space="preserve">)</m:t>
        </m:r>
      </m:oMath>
      <w:r>
        <w:rPr>
          <w:rFonts w:ascii="Times New Roman" w:eastAsia="宋体" w:hAnsi="Times New Roman"/>
          <w:color w:val="000000"/>
          <w:sz w:val="24"/>
          <w:szCs w:val="24"/>
        </w:rPr>
        <w:t xml:space="preserve">，而输入输出之外的额外存储随长度线性增长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，定理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推断：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原始架构缩短了信息传递路径，却仍需为长序列的两两匹配付出计算代价。后续工作已降低显存存储与读写开销，全连接匹配的计算量仍是这个场景要衡量的因素。真正需要按场景决定的是：在目标长度和硬件预算下，保留全连接关系，还是采用局部、稀疏等改动，并重新测量这些改动对精度、显存和时间的影响。</w:t>
      </w:r>
    </w:p>
    <w:p>
      <w:pPr>
        <w:pStyle w:val="Heading3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黑体" w:hAnsi="Times New Roman"/>
          <w:color w:val="000000"/>
          <w:sz w:val="24"/>
          <w:szCs w:val="24"/>
        </w:rPr>
        <w:t xml:space="preserve">长上下文中的关键信息如何被可靠使用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场景：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在一整份长文档中查找分散事实、理解多文件代码，或根据长对话中的早期信息回答问题。文本能够输入模型后，还要检验模型能否找到并正确利用相关内容。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证据：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NoLiMa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）减少问题与证据之间的字面匹配；其表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中，所测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GPT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-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的短上下文基准分数为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99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32K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token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时为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69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7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–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Bansal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等（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ICLR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2026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）进一步分析长上下文下的注意力分数稀释，提出在测试时更新查询投影的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qTTT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，并在所测长上下文任务上得到改善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8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2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、图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。原论文的相关证据则是位置间最短连接路径，以及翻译、句法分析任务结果；正余弦编码的长度外推是设计动机之一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[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1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3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.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5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4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§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6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推断：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本文提供了直接连接远处信息的机制，但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直接连接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可靠选择和利用证据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之间还有学习与评估问题。长文档应用需要按长度、证据位置和干扰内容测试，并考虑长上下文训练或适配方法。上述后续模型评测把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信息可连接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信息能有效使用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分开检验；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qTTT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等方法已改善部分设置中的表现。原论文提供的是前者的架构基础，后者仍须结合具体任务、训练方式和评测结果来确认。</w:t>
      </w:r>
    </w:p>
    <w:p>
      <w:pPr>
        <w:pStyle w:val="Heading2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5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.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6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黑体" w:hAnsi="Times New Roman"/>
          <w:color w:val="000000"/>
          <w:sz w:val="28"/>
          <w:szCs w:val="28"/>
        </w:rPr>
        <w:t xml:space="preserve">按应用场景选择可借鉴的部分</w:t>
      </w:r>
    </w:p>
    <w:tbl>
      <w:tblPr>
        <w:tblW w:type="dxa" w:w="9026"/>
        <w:jc w:val="center"/>
        <w:tblBorders>
          <w:top w:val="single" w:color="000000" w:sz="12"/>
          <w:left w:val="nil"/>
          <w:bottom w:val="single" w:color="000000" w:sz="12"/>
          <w:right w:val="nil"/>
          <w:insideH w:val="nil"/>
          <w:insideV w:val="nil"/>
        </w:tblBorders>
        <w:tblLayout w:type="fixed"/>
      </w:tblPr>
      <w:tblGrid>
        <w:gridCol w:w="1934"/>
        <w:gridCol w:w="2965"/>
        <w:gridCol w:w="4127"/>
      </w:tblGrid>
      <w:tr>
        <w:trPr>
          <w:cantSplit/>
          <w:tblHeader/>
        </w:trPr>
        <w:tc>
          <w:tcPr>
            <w:tcW w:type="dxa" w:w="1934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应用场景</w:t>
            </w:r>
          </w:p>
        </w:tc>
        <w:tc>
          <w:tcPr>
            <w:tcW w:type="dxa" w:w="2965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本文可借鉴的部分</w:t>
            </w:r>
          </w:p>
        </w:tc>
        <w:tc>
          <w:tcPr>
            <w:tcW w:type="dxa" w:w="4127"/>
            <w:tcBorders>
              <w:bottom w:val="single" w:color="000000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18"/>
                <w:szCs w:val="18"/>
              </w:rPr>
              <w:t xml:space="preserve">落地前需补足或检验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完整源句的监督翻译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编码器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—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解码器、注意力与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FFN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目标数据、分词和评测协议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少量语料的目标语种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可调整的序列建模架构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容量与数据策略、目标语种质量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实时流式翻译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表征与跨语言对齐模块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源端可见性、读写策略和延迟</w:t>
            </w:r>
          </w:p>
        </w:tc>
      </w:tr>
      <w:tr>
        <w:trPr>
          <w:cantSplit/>
          <w:tblHeader w:val="false"/>
        </w:trPr>
        <w:tc>
          <w:tcPr>
            <w:tcW w:type="dxa" w:w="1934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长文档或长对话</w:t>
            </w:r>
          </w:p>
        </w:tc>
        <w:tc>
          <w:tcPr>
            <w:tcW w:type="dxa" w:w="2965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跨位置交互机制</w:t>
            </w:r>
          </w:p>
        </w:tc>
        <w:tc>
          <w:tcPr>
            <w:tcW w:type="dxa" w:w="4127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计算预算、有效检索与证据利用</w:t>
            </w:r>
          </w:p>
        </w:tc>
      </w:tr>
    </w:tbl>
    <w:p>
      <w:pPr>
        <w:keepNext w:val="false"/>
        <w:keepLines w:val="false"/>
        <w:spacing w:after="120"/>
        <w:ind w:firstLine="480"/>
        <w:jc w:val="both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研究中可先选定一个具体场景，再按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输入条件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现有方法缺口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本文能提供的模块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→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仍需验证的能力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”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设计实验。少量语料重点比较数据策略与容量，实时翻译同时报告质量和延迟，长文本同时报告资源消耗与证据利用准确性。这样才能判断复用了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Transformer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的哪一项贡献，以及自己的改进实际补上了哪一处问题。</w:t>
      </w:r>
    </w:p>
    <w:p>
      <w:pPr>
        <w:pStyle w:val="Heading1"/>
        <w:keepNext/>
        <w:keepLines/>
        <w:spacing w:after="200" w:before="360"/>
      </w:pPr>
      <w:r>
        <w:rPr>
          <w:rFonts w:ascii="Times New Roman" w:eastAsia="黑体" w:hAnsi="Times New Roman"/>
          <w:color w:val="000000"/>
          <w:sz w:val="32"/>
          <w:szCs w:val="32"/>
        </w:rPr>
        <w:t xml:space="preserve">六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/>
          <w:color w:val="000000"/>
          <w:sz w:val="32"/>
          <w:szCs w:val="32"/>
        </w:rPr>
        <w:t xml:space="preserve">参考文献与定位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Vaswani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All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You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Need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NIPS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2017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1706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03762v7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。本文图表与页码取自该版本。架构：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、图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；复杂度：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、表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；训练：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；主实验与消融：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、表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；注意力可视化：附录图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Gehring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J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Auli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Grangier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Yarats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Dauphin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Convolutional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Sequence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Sequence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Learning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2017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PMLR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70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1243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proceedings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press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v70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gehring17a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。对应主论文参考文献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；本文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baseline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机制对比核对其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Signoroni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Rychl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ý,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Signoroni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Efficient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Architectures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Resource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LowResNLP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lowresnlp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；低资源数据与配置权衡。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Small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Language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Models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Silver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Bullet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Low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Resource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Languages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?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LoResMT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loresmt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；多语种评测与蒸馏改进。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Zhang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Q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Yang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Z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Nakamura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Redefining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Machine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Simultaneous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Interpretation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From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Incremental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Translation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Human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Like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Strategies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Findings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of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pp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12554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12577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aclanthology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findings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acl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611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；同传动作与适用范围。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Dao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FlashAttention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Fast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Memory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Efficient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Exact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Attention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with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IO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Awareness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2205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14135v2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2205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14135v2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定理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1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；区分计算量与存储开销。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Modarressi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NoLiMa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Evaluation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Beyond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Literal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Matching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；使用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2502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05167v3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（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2025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07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09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arxiv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org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2502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05167v3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–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、表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；数值对应该版本与所测模型。</w:t>
      </w:r>
    </w:p>
    <w:p>
      <w:pPr>
        <w:keepNext w:val="false"/>
        <w:keepLines w:val="false"/>
        <w:spacing w:after="120"/>
        <w:ind w:firstLine="300"/>
        <w:jc w:val="both"/>
      </w:pPr>
      <w:r>
        <w:rPr>
          <w:rFonts w:ascii="Times New Roman" w:eastAsia="宋体" w:hAnsi="Times New Roman"/>
          <w:color w:val="000000"/>
          <w:sz w:val="15"/>
          <w:szCs w:val="15"/>
        </w:rPr>
        <w:t xml:space="preserve">[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8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]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Bansal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,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等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Let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’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(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not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)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just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put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things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in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Test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time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Training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for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Long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context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LLMs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https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://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proceedings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iclr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cc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paper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_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files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paper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2026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hash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/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b619cd6dcc986856b8a8da2b08d89396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Abstract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-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Conference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html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。核对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2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.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§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3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、图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 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4</w:t>
      </w:r>
      <w:r>
        <w:rPr>
          <w:rFonts w:ascii="Times New Roman" w:eastAsia="宋体" w:hAnsi="Times New Roman"/>
          <w:color w:val="000000"/>
          <w:sz w:val="15"/>
          <w:szCs w:val="15"/>
        </w:rPr>
        <w:t xml:space="preserve">；测试时查询投影更新与长上下文利用。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  <w:lang w:val="zh-C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Title">
    <w:name w:val="Title"/>
    <w:basedOn w:val="Normal"/>
    <w:next w:val="Normal"/>
    <w:qFormat/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839e4bac4bc35b320127818588e1e4fddd9b11.png"/><Relationship Id="rId8" Type="http://schemas.openxmlformats.org/officeDocument/2006/relationships/image" Target="media/a1af5dce4e610557891fa6fa7ab4b86a82f96a68.png"/><Relationship Id="rId9" Type="http://schemas.openxmlformats.org/officeDocument/2006/relationships/image" Target="media/41be75a5f11a7b83f307507289ca45b0ec622af9.png"/><Relationship Id="rId10" Type="http://schemas.openxmlformats.org/officeDocument/2006/relationships/image" Target="media/475c14c74433964cee8a790338d6094e15f5e402.png"/><Relationship Id="rId11" Type="http://schemas.openxmlformats.org/officeDocument/2006/relationships/image" Target="media/caa0987e8f4ebaa4dd979a2d34ec508a20693ce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2026-10-27T17:34:48.141Z</dcterms:created>
  <dcterms:modified xsi:type="dcterms:W3CDTF">2026-10-27T17:34:48.142Z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