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  <w:jc w:val="center"/>
      </w:pPr>
      <w:r>
        <w:drawing>
          <wp:inline distT="0" distB="0" distL="0" distR="0">
            <wp:extent cx="2095500" cy="1485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bCs/>
          <w:color w:val="E0202B"/>
          <w:sz w:val="44"/>
          <w:szCs w:val="44"/>
        </w:rPr>
        <w:t xml:space="preserve">THRONE REBORN</w:t>
      </w:r>
    </w:p>
    <w:p>
      <w:pPr>
        <w:spacing w:after="60"/>
        <w:jc w:val="center"/>
      </w:pPr>
      <w:r>
        <w:rPr>
          <w:b/>
          <w:bCs/>
          <w:sz w:val="26"/>
          <w:szCs w:val="26"/>
        </w:rPr>
        <w:t xml:space="preserve">План одностраничного сайта — точка Алматы</w:t>
      </w:r>
    </w:p>
    <w:p>
      <w:pPr>
        <w:spacing w:after="400"/>
        <w:jc w:val="center"/>
      </w:pPr>
      <w:r>
        <w:rPr>
          <w:i/>
          <w:iCs/>
          <w:color w:val="666666"/>
          <w:sz w:val="19"/>
          <w:szCs w:val="19"/>
        </w:rPr>
        <w:t xml:space="preserve">Финальная версия · 09.09.2026</w:t>
      </w:r>
    </w:p>
    <w:p>
      <w:pPr>
        <w:pStyle w:val="Heading1"/>
        <w:pBdr>
          <w:bottom w:val="single" w:color="E0202B" w:sz="8" w:space="6"/>
        </w:pBdr>
        <w:spacing w:after="160" w:before="300"/>
      </w:pPr>
      <w:r>
        <w:rPr>
          <w:b/>
          <w:bCs/>
          <w:color w:val="E0202B"/>
          <w:sz w:val="32"/>
          <w:szCs w:val="32"/>
        </w:rPr>
        <w:t xml:space="preserve">1. О документе</w:t>
      </w:r>
    </w:p>
    <w:p>
      <w:pPr>
        <w:spacing w:after="120"/>
      </w:pPr>
      <w:r>
        <w:rPr>
          <w:i w:val="false"/>
          <w:iCs w:val="false"/>
          <w:color w:val="111111"/>
          <w:sz w:val="21"/>
          <w:szCs w:val="21"/>
        </w:rPr>
        <w:t xml:space="preserve">Этот документ фиксирует контент и структуру одностраничного сайта клуба Throne Reborn (точка в Алматы; Тараз добавится позже по тому же шаблону) — готов к передаче в вёрстку.</w:t>
      </w:r>
    </w:p>
    <w:p>
      <w:pPr>
        <w:spacing w:after="120"/>
      </w:pPr>
      <w:r>
        <w:rPr>
          <w:i w:val="false"/>
          <w:iCs w:val="false"/>
          <w:color w:val="111111"/>
          <w:sz w:val="21"/>
          <w:szCs w:val="21"/>
        </w:rPr>
        <w:t xml:space="preserve">За основу структуры/UX взят сайт libertycyber.kz: hero-заставка, секция «О клубе», тарифы с переключателем периодов и полными характеристиками ПК по залам, футер с контактами. Визуальный стиль — свой, по бренду Throne Reborn (красно-чёрная палитра, угловатые «срезанные» рамки карточек — как на логотипе).</w:t>
      </w:r>
    </w:p>
    <w:p>
      <w:pPr>
        <w:pStyle w:val="Heading1"/>
        <w:pBdr>
          <w:bottom w:val="single" w:color="E0202B" w:sz="8" w:space="6"/>
        </w:pBdr>
        <w:spacing w:after="160" w:before="300"/>
      </w:pPr>
      <w:r>
        <w:rPr>
          <w:b/>
          <w:bCs/>
          <w:color w:val="E0202B"/>
          <w:sz w:val="32"/>
          <w:szCs w:val="32"/>
        </w:rPr>
        <w:t xml:space="preserve">2. Карта сайта</w:t>
      </w:r>
    </w:p>
    <w:p>
      <w:pPr>
        <w:spacing w:after="120"/>
      </w:pPr>
      <w:r>
        <w:rPr>
          <w:i w:val="false"/>
          <w:iCs w:val="false"/>
          <w:color w:val="111111"/>
          <w:sz w:val="21"/>
          <w:szCs w:val="21"/>
        </w:rPr>
        <w:t xml:space="preserve">Одна страница, якорная навигация сверху вниз: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Hero — логотип, тег-лайн, локация, 2 CTA-кнопки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О клубе — текст, 3 пункта преимуществ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Тарифы и характеристики — 3 карточки залов + таблица цен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Контакты / локация — адрес, график, карта, соцсети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Футер — копирайт, повтор соцсетей</w:t>
      </w:r>
    </w:p>
    <w:p>
      <w:r>
        <w:br w:type="page"/>
      </w:r>
    </w:p>
    <w:p>
      <w:pPr>
        <w:pStyle w:val="Heading1"/>
        <w:pBdr>
          <w:bottom w:val="single" w:color="E0202B" w:sz="8" w:space="6"/>
        </w:pBdr>
        <w:spacing w:after="160" w:before="300"/>
      </w:pPr>
      <w:r>
        <w:rPr>
          <w:b/>
          <w:bCs/>
          <w:color w:val="E0202B"/>
          <w:sz w:val="32"/>
          <w:szCs w:val="32"/>
        </w:rPr>
        <w:t xml:space="preserve">3. Контент по секциям</w:t>
      </w:r>
    </w:p>
    <w:p>
      <w:pPr>
        <w:pStyle w:val="Heading2"/>
        <w:spacing w:after="100" w:before="220"/>
      </w:pPr>
      <w:r>
        <w:rPr>
          <w:b/>
          <w:bCs/>
          <w:color w:val="111111"/>
          <w:sz w:val="24"/>
          <w:szCs w:val="24"/>
        </w:rPr>
        <w:t xml:space="preserve">Hero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Логотип Throne Reborn (файлы SVG и прозрачный PNG прилагаются отдельно).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Тег-лайн: «Игра начинается здесь»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Бейдж локации: Алматы · ул. Богенбай Батыра, 176/48 · 24/7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CTA-кнопки: «Смотреть тарифы» (якорь на прайс) · «Забронировать место» (якорь на контакты)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Счётчик клуба: 300+ постоянных клиентов</w:t>
      </w:r>
    </w:p>
    <w:p>
      <w:pPr>
        <w:pStyle w:val="Heading2"/>
        <w:spacing w:after="100" w:before="220"/>
      </w:pPr>
      <w:r>
        <w:rPr>
          <w:b/>
          <w:bCs/>
          <w:color w:val="111111"/>
          <w:sz w:val="24"/>
          <w:szCs w:val="24"/>
        </w:rPr>
        <w:t xml:space="preserve">О клубе</w:t>
      </w:r>
    </w:p>
    <w:p>
      <w:pPr>
        <w:spacing w:after="120"/>
      </w:pPr>
      <w:r>
        <w:rPr>
          <w:i/>
          <w:iCs/>
          <w:color w:val="111111"/>
          <w:sz w:val="21"/>
          <w:szCs w:val="21"/>
        </w:rPr>
        <w:t xml:space="preserve">«Throne Reborn — это топовое железо, идеальный сетап и атмосфера, в которой хочется задержаться. Три уровня комфорта — Standard, Silver, Gold — здесь каждый находит свой трон».</w:t>
      </w:r>
    </w:p>
    <w:p>
      <w:pPr>
        <w:spacing w:after="120"/>
      </w:pPr>
      <w:r>
        <w:rPr>
          <w:i w:val="false"/>
          <w:iCs w:val="false"/>
          <w:color w:val="111111"/>
          <w:sz w:val="21"/>
          <w:szCs w:val="21"/>
        </w:rPr>
        <w:t xml:space="preserve">Преимущества клуба: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Комфортный климат-контроль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Стабильный высокоскоростной интернет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Дружелюбный сервис и атмосфера</w:t>
      </w:r>
    </w:p>
    <w:p>
      <w:pPr>
        <w:pStyle w:val="Heading2"/>
        <w:spacing w:after="100" w:before="220"/>
      </w:pPr>
      <w:r>
        <w:rPr>
          <w:b/>
          <w:bCs/>
          <w:color w:val="111111"/>
          <w:sz w:val="24"/>
          <w:szCs w:val="24"/>
        </w:rPr>
        <w:t xml:space="preserve">Контакты / локация</w:t>
      </w:r>
    </w:p>
    <w:p>
      <w:pPr>
        <w:spacing w:after="120"/>
      </w:pPr>
      <w:r>
        <w:rPr>
          <w:i w:val="false"/>
          <w:iCs w:val="false"/>
          <w:color w:val="111111"/>
          <w:sz w:val="21"/>
          <w:szCs w:val="21"/>
        </w:rPr>
        <w:t xml:space="preserve">Адрес: ул. Богенбай Батыра, 176/48, Алматы.</w:t>
      </w:r>
    </w:p>
    <w:p>
      <w:pPr>
        <w:spacing w:after="120"/>
      </w:pPr>
      <w:r>
        <w:rPr>
          <w:i w:val="false"/>
          <w:iCs w:val="false"/>
          <w:color w:val="111111"/>
          <w:sz w:val="21"/>
          <w:szCs w:val="21"/>
        </w:rPr>
        <w:t xml:space="preserve">График работы: 24/7 (круглосуточно, без выходных).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Instagram: </w:t>
      </w:r>
      <w:hyperlink w:history="1" r:id="rId9gpxol6gdazczlt235an5">
        <w:r>
          <w:rPr>
            <w:rStyle w:val="Hyperlink"/>
            <w:sz w:val="21"/>
            <w:szCs w:val="21"/>
          </w:rPr>
          <w:t xml:space="preserve">https://www.instagram.com/thronereborn</w:t>
        </w:r>
      </w:hyperlink>
    </w:p>
    <w:p>
      <w:pPr>
        <w:spacing w:after="100"/>
      </w:pPr>
      <w:r>
        <w:rPr>
          <w:b/>
          <w:bCs/>
          <w:sz w:val="21"/>
          <w:szCs w:val="21"/>
        </w:rPr>
        <w:t xml:space="preserve">WhatsApp: </w:t>
      </w:r>
      <w:hyperlink w:history="1" r:id="rIdu6gkdwxa9un9tqok8hyai">
        <w:r>
          <w:rPr>
            <w:rStyle w:val="Hyperlink"/>
            <w:sz w:val="21"/>
            <w:szCs w:val="21"/>
          </w:rPr>
          <w:t xml:space="preserve">https://wa.me/message/6GAEB2IXIE6PG1</w:t>
        </w:r>
      </w:hyperlink>
    </w:p>
    <w:p>
      <w:pPr>
        <w:spacing w:after="120"/>
      </w:pPr>
      <w:r>
        <w:rPr>
          <w:i w:val="false"/>
          <w:iCs w:val="false"/>
          <w:color w:val="111111"/>
          <w:sz w:val="21"/>
          <w:szCs w:val="21"/>
        </w:rPr>
        <w:t xml:space="preserve">Кнопка «Проехать» со ссылкой на карту (2GIS/Google Maps) по указанному адресу.</w:t>
      </w:r>
    </w:p>
    <w:p>
      <w:r>
        <w:br w:type="page"/>
      </w:r>
    </w:p>
    <w:p>
      <w:pPr>
        <w:pStyle w:val="Heading1"/>
        <w:pBdr>
          <w:bottom w:val="single" w:color="E0202B" w:sz="8" w:space="6"/>
        </w:pBdr>
        <w:spacing w:after="160" w:before="300"/>
      </w:pPr>
      <w:r>
        <w:rPr>
          <w:b/>
          <w:bCs/>
          <w:color w:val="E0202B"/>
          <w:sz w:val="32"/>
          <w:szCs w:val="32"/>
        </w:rPr>
        <w:t xml:space="preserve">4. Тарифы и характеристики (Алматы)</w:t>
      </w:r>
    </w:p>
    <w:p>
      <w:pPr>
        <w:spacing w:after="120"/>
      </w:pPr>
      <w:r>
        <w:rPr>
          <w:i w:val="false"/>
          <w:iCs w:val="false"/>
          <w:color w:val="111111"/>
          <w:sz w:val="21"/>
          <w:szCs w:val="21"/>
        </w:rPr>
        <w:t xml:space="preserve">56 ПК-станций всего, по залам: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Standard — 36 ПК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Silver — 10 ПК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Gold — 10 ПК</w:t>
      </w:r>
    </w:p>
    <w:p>
      <w:pPr>
        <w:spacing w:after="120" w:before="120"/>
      </w:pPr>
    </w:p>
    <w:tbl>
      <w:tblPr>
        <w:tblW w:type="dxa" w:w="1046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89"/>
        <w:gridCol w:w="2689"/>
        <w:gridCol w:w="2689"/>
      </w:tblGrid>
      <w:tr>
        <w:trPr>
          <w:tblHeader/>
        </w:trPr>
        <w:tc>
          <w:tcPr>
            <w:tcW w:type="dxa" w:w="2400"/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Характеристика</w:t>
            </w:r>
          </w:p>
        </w:tc>
        <w:tc>
          <w:tcPr>
            <w:tcW w:type="dxa" w:w="2689"/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E0202B"/>
                <w:sz w:val="20"/>
                <w:szCs w:val="20"/>
              </w:rPr>
              <w:t xml:space="preserve">Standard</w:t>
            </w:r>
          </w:p>
        </w:tc>
        <w:tc>
          <w:tcPr>
            <w:tcW w:type="dxa" w:w="2689"/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6B7280"/>
                <w:sz w:val="20"/>
                <w:szCs w:val="20"/>
              </w:rPr>
              <w:t xml:space="preserve">Silver</w:t>
            </w:r>
          </w:p>
        </w:tc>
        <w:tc>
          <w:tcPr>
            <w:tcW w:type="dxa" w:w="2689"/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8860B"/>
                <w:sz w:val="20"/>
                <w:szCs w:val="20"/>
              </w:rPr>
              <w:t xml:space="preserve">Gold</w:t>
            </w:r>
          </w:p>
        </w:tc>
      </w:tr>
      <w:tr>
        <w:tc>
          <w:tcPr>
            <w:tcW w:type="dxa" w:w="2400"/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ПК-станций</w:t>
            </w:r>
          </w:p>
        </w:tc>
        <w:tc>
          <w:tcPr>
            <w:tcW w:type="dxa" w:w="268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36</w:t>
            </w:r>
          </w:p>
        </w:tc>
        <w:tc>
          <w:tcPr>
            <w:tcW w:type="dxa" w:w="268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68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2400"/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Процессор</w:t>
            </w:r>
          </w:p>
        </w:tc>
        <w:tc>
          <w:tcPr>
            <w:tcW w:type="dxa" w:w="268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Ryzen 5 5700X3D</w:t>
            </w:r>
          </w:p>
        </w:tc>
        <w:tc>
          <w:tcPr>
            <w:tcW w:type="dxa" w:w="268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Ryzen 5 5700X3D</w:t>
            </w:r>
          </w:p>
        </w:tc>
        <w:tc>
          <w:tcPr>
            <w:tcW w:type="dxa" w:w="268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Ryzen 5 5700X3D</w:t>
            </w:r>
          </w:p>
        </w:tc>
      </w:tr>
      <w:tr>
        <w:tc>
          <w:tcPr>
            <w:tcW w:type="dxa" w:w="2400"/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Видеокарта</w:t>
            </w:r>
          </w:p>
        </w:tc>
        <w:tc>
          <w:tcPr>
            <w:tcW w:type="dxa" w:w="268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RTX 4060 8GB</w:t>
            </w:r>
          </w:p>
        </w:tc>
        <w:tc>
          <w:tcPr>
            <w:tcW w:type="dxa" w:w="268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RTX 4060 8GB</w:t>
            </w:r>
          </w:p>
        </w:tc>
        <w:tc>
          <w:tcPr>
            <w:tcW w:type="dxa" w:w="268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RTX 4060 8GB</w:t>
            </w:r>
          </w:p>
        </w:tc>
      </w:tr>
      <w:tr>
        <w:tc>
          <w:tcPr>
            <w:tcW w:type="dxa" w:w="2400"/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ОЗУ</w:t>
            </w:r>
          </w:p>
        </w:tc>
        <w:tc>
          <w:tcPr>
            <w:tcW w:type="dxa" w:w="268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32GB Kingston Fury</w:t>
            </w:r>
          </w:p>
        </w:tc>
        <w:tc>
          <w:tcPr>
            <w:tcW w:type="dxa" w:w="268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32GB Kingston Fury</w:t>
            </w:r>
          </w:p>
        </w:tc>
        <w:tc>
          <w:tcPr>
            <w:tcW w:type="dxa" w:w="268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32GB Kingston Fury</w:t>
            </w:r>
          </w:p>
        </w:tc>
      </w:tr>
      <w:tr>
        <w:tc>
          <w:tcPr>
            <w:tcW w:type="dxa" w:w="2400"/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Клавиатура</w:t>
            </w:r>
          </w:p>
        </w:tc>
        <w:tc>
          <w:tcPr>
            <w:tcW w:type="dxa" w:w="268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Aula F75</w:t>
            </w:r>
          </w:p>
        </w:tc>
        <w:tc>
          <w:tcPr>
            <w:tcW w:type="dxa" w:w="268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Aula F75</w:t>
            </w:r>
          </w:p>
        </w:tc>
        <w:tc>
          <w:tcPr>
            <w:tcW w:type="dxa" w:w="268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Aula F75</w:t>
            </w:r>
          </w:p>
        </w:tc>
      </w:tr>
      <w:tr>
        <w:tc>
          <w:tcPr>
            <w:tcW w:type="dxa" w:w="2400"/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Наушники</w:t>
            </w:r>
          </w:p>
        </w:tc>
        <w:tc>
          <w:tcPr>
            <w:tcW w:type="dxa" w:w="268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HyperX Cloud II</w:t>
            </w:r>
          </w:p>
        </w:tc>
        <w:tc>
          <w:tcPr>
            <w:tcW w:type="dxa" w:w="268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HyperX Cloud II</w:t>
            </w:r>
          </w:p>
        </w:tc>
        <w:tc>
          <w:tcPr>
            <w:tcW w:type="dxa" w:w="268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HyperX Cloud II</w:t>
            </w:r>
          </w:p>
        </w:tc>
      </w:tr>
      <w:tr>
        <w:tc>
          <w:tcPr>
            <w:tcW w:type="dxa" w:w="2400"/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Мышка</w:t>
            </w:r>
          </w:p>
        </w:tc>
        <w:tc>
          <w:tcPr>
            <w:tcW w:type="dxa" w:w="268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Zowie BenQ EC1-C</w:t>
            </w:r>
          </w:p>
        </w:tc>
        <w:tc>
          <w:tcPr>
            <w:tcW w:type="dxa" w:w="268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Logitech G Pro X Superlight 2</w:t>
            </w:r>
          </w:p>
        </w:tc>
        <w:tc>
          <w:tcPr>
            <w:tcW w:type="dxa" w:w="268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Logitech G Pro X Superlight 2</w:t>
            </w:r>
          </w:p>
        </w:tc>
      </w:tr>
      <w:tr>
        <w:tc>
          <w:tcPr>
            <w:tcW w:type="dxa" w:w="2400"/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Монитор</w:t>
            </w:r>
          </w:p>
        </w:tc>
        <w:tc>
          <w:tcPr>
            <w:tcW w:type="dxa" w:w="268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Asus 280 Hz</w:t>
            </w:r>
          </w:p>
        </w:tc>
        <w:tc>
          <w:tcPr>
            <w:tcW w:type="dxa" w:w="268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Asus 310 Hz</w:t>
            </w:r>
          </w:p>
        </w:tc>
        <w:tc>
          <w:tcPr>
            <w:tcW w:type="dxa" w:w="268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HKC 360 Hz</w:t>
            </w:r>
          </w:p>
        </w:tc>
      </w:tr>
    </w:tbl>
    <w:p>
      <w:pPr>
        <w:spacing w:after="120" w:before="260"/>
      </w:pPr>
      <w:r>
        <w:rPr>
          <w:b/>
          <w:bCs/>
          <w:sz w:val="21"/>
          <w:szCs w:val="21"/>
        </w:rPr>
        <w:t xml:space="preserve">Цены по периодам (₸):</w:t>
      </w:r>
    </w:p>
    <w:tbl>
      <w:tblPr>
        <w:tblW w:type="dxa" w:w="1046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78"/>
        <w:gridCol w:w="1478"/>
        <w:gridCol w:w="1478"/>
        <w:gridCol w:w="1478"/>
        <w:gridCol w:w="1478"/>
        <w:gridCol w:w="1477"/>
      </w:tblGrid>
      <w:tr>
        <w:trPr>
          <w:tblHeader/>
        </w:trPr>
        <w:tc>
          <w:tcPr>
            <w:tcW w:type="dxa" w:w="1600"/>
            <w:shd w:fill="1A1A1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Тариф</w:t>
            </w:r>
          </w:p>
        </w:tc>
        <w:tc>
          <w:tcPr>
            <w:tcW w:type="dxa" w:w="1478"/>
            <w:shd w:fill="1A1A1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1 час</w:t>
            </w:r>
          </w:p>
        </w:tc>
        <w:tc>
          <w:tcPr>
            <w:tcW w:type="dxa" w:w="1478"/>
            <w:shd w:fill="1A1A1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2+1</w:t>
            </w:r>
          </w:p>
        </w:tc>
        <w:tc>
          <w:tcPr>
            <w:tcW w:type="dxa" w:w="1478"/>
            <w:shd w:fill="1A1A1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3+2</w:t>
            </w:r>
          </w:p>
        </w:tc>
        <w:tc>
          <w:tcPr>
            <w:tcW w:type="dxa" w:w="1478"/>
            <w:shd w:fill="1A1A1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Турбо день</w:t>
            </w:r>
          </w:p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12:00–18:00</w:t>
            </w:r>
          </w:p>
        </w:tc>
        <w:tc>
          <w:tcPr>
            <w:tcW w:type="dxa" w:w="1478"/>
            <w:shd w:fill="1A1A1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Турбо ночь</w:t>
            </w:r>
          </w:p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01:00–08:00</w:t>
            </w:r>
          </w:p>
        </w:tc>
        <w:tc>
          <w:tcPr>
            <w:tcW w:type="dxa" w:w="1477"/>
            <w:shd w:fill="1A1A1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Ночь</w:t>
            </w:r>
          </w:p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22:00–08:00</w:t>
            </w:r>
          </w:p>
        </w:tc>
      </w:tr>
      <w:tr>
        <w:tc>
          <w:tcPr>
            <w:tcW w:type="dxa" w:w="1600"/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E0202B"/>
                <w:sz w:val="19"/>
                <w:szCs w:val="19"/>
              </w:rPr>
              <w:t xml:space="preserve">Standard</w:t>
            </w:r>
          </w:p>
        </w:tc>
        <w:tc>
          <w:tcPr>
            <w:tcW w:type="dxa" w:w="1478"/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800 ₸</w:t>
            </w:r>
          </w:p>
        </w:tc>
        <w:tc>
          <w:tcPr>
            <w:tcW w:type="dxa" w:w="1478"/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1 600 ₸</w:t>
            </w:r>
          </w:p>
        </w:tc>
        <w:tc>
          <w:tcPr>
            <w:tcW w:type="dxa" w:w="1478"/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2 400 ₸</w:t>
            </w:r>
          </w:p>
        </w:tc>
        <w:tc>
          <w:tcPr>
            <w:tcW w:type="dxa" w:w="1478"/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2 000 ₸</w:t>
            </w:r>
          </w:p>
        </w:tc>
        <w:tc>
          <w:tcPr>
            <w:tcW w:type="dxa" w:w="1478"/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1 500 ₸</w:t>
            </w:r>
          </w:p>
        </w:tc>
        <w:tc>
          <w:tcPr>
            <w:tcW w:type="dxa" w:w="1477"/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3 000 ₸</w:t>
            </w:r>
          </w:p>
        </w:tc>
      </w:tr>
      <w:tr>
        <w:tc>
          <w:tcPr>
            <w:tcW w:type="dxa" w:w="1600"/>
            <w:shd w:fill="F4F4F4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6B7280"/>
                <w:sz w:val="19"/>
                <w:szCs w:val="19"/>
              </w:rPr>
              <w:t xml:space="preserve">Silver</w:t>
            </w:r>
          </w:p>
        </w:tc>
        <w:tc>
          <w:tcPr>
            <w:tcW w:type="dxa" w:w="1478"/>
            <w:shd w:fill="F4F4F4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1 000 ₸</w:t>
            </w:r>
          </w:p>
        </w:tc>
        <w:tc>
          <w:tcPr>
            <w:tcW w:type="dxa" w:w="1478"/>
            <w:shd w:fill="F4F4F4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2 000 ₸</w:t>
            </w:r>
          </w:p>
        </w:tc>
        <w:tc>
          <w:tcPr>
            <w:tcW w:type="dxa" w:w="1478"/>
            <w:shd w:fill="F4F4F4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3 000 ₸</w:t>
            </w:r>
          </w:p>
        </w:tc>
        <w:tc>
          <w:tcPr>
            <w:tcW w:type="dxa" w:w="1478"/>
            <w:shd w:fill="F4F4F4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2 800 ₸</w:t>
            </w:r>
          </w:p>
        </w:tc>
        <w:tc>
          <w:tcPr>
            <w:tcW w:type="dxa" w:w="1478"/>
            <w:shd w:fill="F4F4F4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2 000 ₸</w:t>
            </w:r>
          </w:p>
        </w:tc>
        <w:tc>
          <w:tcPr>
            <w:tcW w:type="dxa" w:w="1477"/>
            <w:shd w:fill="F4F4F4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4 000 ₸</w:t>
            </w:r>
          </w:p>
        </w:tc>
      </w:tr>
      <w:tr>
        <w:tc>
          <w:tcPr>
            <w:tcW w:type="dxa" w:w="1600"/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8860B"/>
                <w:sz w:val="19"/>
                <w:szCs w:val="19"/>
              </w:rPr>
              <w:t xml:space="preserve">Gold</w:t>
            </w:r>
          </w:p>
        </w:tc>
        <w:tc>
          <w:tcPr>
            <w:tcW w:type="dxa" w:w="1478"/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1 200 ₸</w:t>
            </w:r>
          </w:p>
        </w:tc>
        <w:tc>
          <w:tcPr>
            <w:tcW w:type="dxa" w:w="1478"/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2 400 ₸</w:t>
            </w:r>
          </w:p>
        </w:tc>
        <w:tc>
          <w:tcPr>
            <w:tcW w:type="dxa" w:w="1478"/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3 600 ₸</w:t>
            </w:r>
          </w:p>
        </w:tc>
        <w:tc>
          <w:tcPr>
            <w:tcW w:type="dxa" w:w="1478"/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3 600 ₸</w:t>
            </w:r>
          </w:p>
        </w:tc>
        <w:tc>
          <w:tcPr>
            <w:tcW w:type="dxa" w:w="1478"/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2 500 ₸</w:t>
            </w:r>
          </w:p>
        </w:tc>
        <w:tc>
          <w:tcPr>
            <w:tcW w:type="dxa" w:w="1477"/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5 000 ₸</w:t>
            </w:r>
          </w:p>
        </w:tc>
      </w:tr>
    </w:tbl>
    <w:p>
      <w:pPr>
        <w:spacing w:after="120"/>
      </w:pPr>
      <w:r>
        <w:rPr>
          <w:i w:val="false"/>
          <w:iCs w:val="false"/>
          <w:color w:val="666666"/>
          <w:sz w:val="21"/>
          <w:szCs w:val="21"/>
        </w:rPr>
        <w:t xml:space="preserve">Проверено: 2+1 и 3+2 математически совпадают с часовой ставкой — расхождений не найдено.</w:t>
      </w:r>
    </w:p>
    <w:p>
      <w:r>
        <w:br w:type="page"/>
      </w:r>
    </w:p>
    <w:p>
      <w:pPr>
        <w:pStyle w:val="Heading1"/>
        <w:pBdr>
          <w:bottom w:val="single" w:color="E0202B" w:sz="8" w:space="6"/>
        </w:pBdr>
        <w:spacing w:after="160" w:before="300"/>
      </w:pPr>
      <w:r>
        <w:rPr>
          <w:b/>
          <w:bCs/>
          <w:color w:val="E0202B"/>
          <w:sz w:val="32"/>
          <w:szCs w:val="32"/>
        </w:rPr>
        <w:t xml:space="preserve">5. Дизайн-гайд</w:t>
      </w:r>
    </w:p>
    <w:p>
      <w:pPr>
        <w:spacing w:after="120"/>
      </w:pPr>
      <w:r>
        <w:rPr>
          <w:i w:val="false"/>
          <w:iCs w:val="false"/>
          <w:color w:val="111111"/>
          <w:sz w:val="21"/>
          <w:szCs w:val="21"/>
        </w:rPr>
        <w:t xml:space="preserve">Палитра (по бренду Throne Reborn):</w:t>
      </w:r>
    </w:p>
    <w:tbl>
      <w:tblPr>
        <w:tblW w:type="dxa" w:w="10467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617"/>
        <w:gridCol w:w="2617"/>
        <w:gridCol w:w="2617"/>
        <w:gridCol w:w="2616"/>
      </w:tblGrid>
      <w:tr>
        <w:tc>
          <w:tcPr>
            <w:tcW w:type="dxa" w:w="2617"/>
            <w:shd w:fill="E0202B" w:val="clear"/>
            <w:tcMar>
              <w:top w:type="dxa" w:w="200"/>
              <w:left w:type="dxa" w:w="0"/>
              <w:bottom w:type="dxa" w:w="20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> </w:t>
            </w:r>
          </w:p>
        </w:tc>
        <w:tc>
          <w:tcPr>
            <w:tcW w:type="dxa" w:w="2617"/>
            <w:shd w:fill="0B0B0D" w:val="clear"/>
            <w:tcMar>
              <w:top w:type="dxa" w:w="200"/>
              <w:left w:type="dxa" w:w="0"/>
              <w:bottom w:type="dxa" w:w="20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> </w:t>
            </w:r>
          </w:p>
        </w:tc>
        <w:tc>
          <w:tcPr>
            <w:tcW w:type="dxa" w:w="2617"/>
            <w:shd w:fill="17181B" w:val="clear"/>
            <w:tcMar>
              <w:top w:type="dxa" w:w="200"/>
              <w:left w:type="dxa" w:w="0"/>
              <w:bottom w:type="dxa" w:w="20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> </w:t>
            </w:r>
          </w:p>
        </w:tc>
        <w:tc>
          <w:tcPr>
            <w:tcW w:type="dxa" w:w="2617"/>
            <w:shd w:fill="F2F0EE" w:val="clear"/>
            <w:tcMar>
              <w:top w:type="dxa" w:w="200"/>
              <w:left w:type="dxa" w:w="0"/>
              <w:bottom w:type="dxa" w:w="200"/>
              <w:right w:type="dxa" w:w="0"/>
            </w:tcMar>
          </w:tcPr>
          <w:p>
            <w:r>
              <w:rPr>
                <w:sz w:val="2"/>
                <w:szCs w:val="2"/>
              </w:rPr>
              <w:t xml:space="preserve"> </w:t>
            </w:r>
          </w:p>
        </w:tc>
      </w:tr>
      <w:tr>
        <w:tc>
          <w:tcPr>
            <w:tcW w:type="dxa" w:w="2617"/>
            <w:tcMar>
              <w:top w:type="dxa" w:w="60"/>
              <w:left w:type="dxa" w:w="0"/>
              <w:bottom w:type="dxa" w:w="120"/>
              <w:right w:type="dxa" w:w="0"/>
            </w:tcMar>
          </w:tcPr>
          <w:p>
            <w:r>
              <w:rPr>
                <w:color w:val="666666"/>
                <w:sz w:val="17"/>
                <w:szCs w:val="17"/>
              </w:rPr>
              <w:t xml:space="preserve">#E0202B</w:t>
            </w:r>
          </w:p>
          <w:p>
            <w:r>
              <w:rPr>
                <w:color w:val="666666"/>
                <w:sz w:val="17"/>
                <w:szCs w:val="17"/>
              </w:rPr>
              <w:t xml:space="preserve">Red — акцент</w:t>
            </w:r>
          </w:p>
        </w:tc>
        <w:tc>
          <w:tcPr>
            <w:tcW w:type="dxa" w:w="2617"/>
            <w:tcMar>
              <w:top w:type="dxa" w:w="60"/>
              <w:left w:type="dxa" w:w="0"/>
              <w:bottom w:type="dxa" w:w="120"/>
              <w:right w:type="dxa" w:w="0"/>
            </w:tcMar>
          </w:tcPr>
          <w:p>
            <w:r>
              <w:rPr>
                <w:color w:val="666666"/>
                <w:sz w:val="17"/>
                <w:szCs w:val="17"/>
              </w:rPr>
              <w:t xml:space="preserve">#0B0B0D</w:t>
            </w:r>
          </w:p>
          <w:p>
            <w:r>
              <w:rPr>
                <w:color w:val="666666"/>
                <w:sz w:val="17"/>
                <w:szCs w:val="17"/>
              </w:rPr>
              <w:t xml:space="preserve">Background</w:t>
            </w:r>
          </w:p>
        </w:tc>
        <w:tc>
          <w:tcPr>
            <w:tcW w:type="dxa" w:w="2617"/>
            <w:tcMar>
              <w:top w:type="dxa" w:w="60"/>
              <w:left w:type="dxa" w:w="0"/>
              <w:bottom w:type="dxa" w:w="120"/>
              <w:right w:type="dxa" w:w="0"/>
            </w:tcMar>
          </w:tcPr>
          <w:p>
            <w:r>
              <w:rPr>
                <w:color w:val="666666"/>
                <w:sz w:val="17"/>
                <w:szCs w:val="17"/>
              </w:rPr>
              <w:t xml:space="preserve">#17181B</w:t>
            </w:r>
          </w:p>
          <w:p>
            <w:r>
              <w:rPr>
                <w:color w:val="666666"/>
                <w:sz w:val="17"/>
                <w:szCs w:val="17"/>
              </w:rPr>
              <w:t xml:space="preserve">Панели/карточки</w:t>
            </w:r>
          </w:p>
        </w:tc>
        <w:tc>
          <w:tcPr>
            <w:tcW w:type="dxa" w:w="2617"/>
            <w:tcMar>
              <w:top w:type="dxa" w:w="60"/>
              <w:left w:type="dxa" w:w="0"/>
              <w:bottom w:type="dxa" w:w="120"/>
              <w:right w:type="dxa" w:w="0"/>
            </w:tcMar>
          </w:tcPr>
          <w:p>
            <w:r>
              <w:rPr>
                <w:color w:val="666666"/>
                <w:sz w:val="17"/>
                <w:szCs w:val="17"/>
              </w:rPr>
              <w:t xml:space="preserve">#F2F0EE</w:t>
            </w:r>
          </w:p>
          <w:p>
            <w:r>
              <w:rPr>
                <w:color w:val="666666"/>
                <w:sz w:val="17"/>
                <w:szCs w:val="17"/>
              </w:rPr>
              <w:t xml:space="preserve">Текст (на тёмном)</w:t>
            </w:r>
          </w:p>
        </w:tc>
      </w:tr>
    </w:tbl>
    <w:p>
      <w:pPr>
        <w:pStyle w:val="Heading2"/>
        <w:spacing w:after="100" w:before="220"/>
      </w:pPr>
      <w:r>
        <w:rPr>
          <w:b/>
          <w:bCs/>
          <w:color w:val="111111"/>
          <w:sz w:val="24"/>
          <w:szCs w:val="24"/>
        </w:rPr>
        <w:t xml:space="preserve">Типографика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Заголовки — жирный дисплейный шрифт в духе засечек на логотипе THRONE, заглавные буквы.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Основной текст — чистый гротеск, хорошо читаемый на тёмном фоне.</w:t>
      </w:r>
    </w:p>
    <w:p>
      <w:pPr>
        <w:pStyle w:val="Heading2"/>
        <w:spacing w:after="100" w:before="220"/>
      </w:pPr>
      <w:r>
        <w:rPr>
          <w:b/>
          <w:bCs/>
          <w:color w:val="111111"/>
          <w:sz w:val="24"/>
          <w:szCs w:val="24"/>
        </w:rPr>
        <w:t xml:space="preserve">Карточки и элементы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Тарифные карточки — тёмная подложка, красная окантовка, «срезанные» углы (как на фирменной графике клуба).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Логотип на тёмном фоне: чёрный силуэт короны почти сливается с фоном — нужна тонкая обводка/подсветка вокруг эмблемы, чтобы силуэт читался.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Кнопки — заливка красным градиентом или контур с красной обводкой на hover.</w:t>
      </w:r>
    </w:p>
    <w:p>
      <w:pPr>
        <w:pStyle w:val="Heading2"/>
        <w:spacing w:after="100" w:before="220"/>
      </w:pPr>
      <w:r>
        <w:rPr>
          <w:b/>
          <w:bCs/>
          <w:color w:val="111111"/>
          <w:sz w:val="24"/>
          <w:szCs w:val="24"/>
        </w:rPr>
        <w:t xml:space="preserve">Иконки характеристик в карточках тарифов</w:t>
      </w:r>
    </w:p>
    <w:p>
      <w:pPr>
        <w:spacing w:after="120"/>
      </w:pPr>
      <w:r>
        <w:rPr>
          <w:i w:val="false"/>
          <w:iCs w:val="false"/>
          <w:color w:val="111111"/>
          <w:sz w:val="21"/>
          <w:szCs w:val="21"/>
        </w:rPr>
        <w:t xml:space="preserve">Для строк «Процессор / Видеокарта / ОЗУ / Наушники / Мышка (Silver, Gold) / Монитор (Standard, Silver)» используются официальные иконки брендов (открытый набор Simple Icons, MIT-лицензия). Для строк без доступного официального лого (клавиатура Aula — во всех тарифах, мышка Zowie BenQ в Standard, монитор HKC в Gold) — нейтральные пиктограммы (Lucide, ISC-лицензия) вместо стороннего логотипа сомнительного происхождения.</w:t>
      </w:r>
    </w:p>
    <w:tbl>
      <w:tblPr>
        <w:tblW w:type="dxa" w:w="1046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600"/>
        <w:gridCol w:w="3667"/>
      </w:tblGrid>
      <w:tr>
        <w:trPr>
          <w:tblHeader/>
        </w:trPr>
        <w:tc>
          <w:tcPr>
            <w:tcW w:type="dxa" w:w="4200"/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Строка в характеристиках</w:t>
            </w:r>
          </w:p>
        </w:tc>
        <w:tc>
          <w:tcPr>
            <w:tcW w:type="dxa" w:w="2600"/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Иконка</w:t>
            </w:r>
          </w:p>
        </w:tc>
        <w:tc>
          <w:tcPr>
            <w:tcW w:type="dxa" w:w="3667"/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Источник / файл</w:t>
            </w:r>
          </w:p>
        </w:tc>
      </w:tr>
      <w:tr>
        <w:tc>
          <w:tcPr>
            <w:tcW w:type="dxa" w:w="4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111111"/>
                <w:sz w:val="19"/>
                <w:szCs w:val="19"/>
              </w:rPr>
              <w:t xml:space="preserve">Процессор (все тарифы)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111111"/>
                <w:sz w:val="19"/>
                <w:szCs w:val="19"/>
              </w:rPr>
              <w:t xml:space="preserve">AMD</w:t>
            </w:r>
          </w:p>
        </w:tc>
        <w:tc>
          <w:tcPr>
            <w:tcW w:type="dxa" w:w="366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i/>
                <w:iCs/>
                <w:color w:val="666666"/>
                <w:sz w:val="19"/>
                <w:szCs w:val="19"/>
              </w:rPr>
              <w:t xml:space="preserve">Simple Icons — amd.svg</w:t>
            </w:r>
          </w:p>
        </w:tc>
      </w:tr>
      <w:tr>
        <w:tc>
          <w:tcPr>
            <w:tcW w:type="dxa" w:w="4200"/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111111"/>
                <w:sz w:val="19"/>
                <w:szCs w:val="19"/>
              </w:rPr>
              <w:t xml:space="preserve">Видеокарта (все тарифы)</w:t>
            </w:r>
          </w:p>
        </w:tc>
        <w:tc>
          <w:tcPr>
            <w:tcW w:type="dxa" w:w="2600"/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111111"/>
                <w:sz w:val="19"/>
                <w:szCs w:val="19"/>
              </w:rPr>
              <w:t xml:space="preserve">NVIDIA</w:t>
            </w:r>
          </w:p>
        </w:tc>
        <w:tc>
          <w:tcPr>
            <w:tcW w:type="dxa" w:w="3667"/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i/>
                <w:iCs/>
                <w:color w:val="666666"/>
                <w:sz w:val="19"/>
                <w:szCs w:val="19"/>
              </w:rPr>
              <w:t xml:space="preserve">Simple Icons — nvidia.svg</w:t>
            </w:r>
          </w:p>
        </w:tc>
      </w:tr>
      <w:tr>
        <w:tc>
          <w:tcPr>
            <w:tcW w:type="dxa" w:w="4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111111"/>
                <w:sz w:val="19"/>
                <w:szCs w:val="19"/>
              </w:rPr>
              <w:t xml:space="preserve">ОЗУ (все тарифы)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111111"/>
                <w:sz w:val="19"/>
                <w:szCs w:val="19"/>
              </w:rPr>
              <w:t xml:space="preserve">Kingston Technology</w:t>
            </w:r>
          </w:p>
        </w:tc>
        <w:tc>
          <w:tcPr>
            <w:tcW w:type="dxa" w:w="366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i/>
                <w:iCs/>
                <w:color w:val="666666"/>
                <w:sz w:val="19"/>
                <w:szCs w:val="19"/>
              </w:rPr>
              <w:t xml:space="preserve">Simple Icons — kingston.svg</w:t>
            </w:r>
          </w:p>
        </w:tc>
      </w:tr>
      <w:tr>
        <w:tc>
          <w:tcPr>
            <w:tcW w:type="dxa" w:w="4200"/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111111"/>
                <w:sz w:val="19"/>
                <w:szCs w:val="19"/>
              </w:rPr>
              <w:t xml:space="preserve">Клавиатура: Aula (все тарифы)</w:t>
            </w:r>
          </w:p>
        </w:tc>
        <w:tc>
          <w:tcPr>
            <w:tcW w:type="dxa" w:w="2600"/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111111"/>
                <w:sz w:val="19"/>
                <w:szCs w:val="19"/>
              </w:rPr>
              <w:t xml:space="preserve">пиктограмма клавиатуры</w:t>
            </w:r>
          </w:p>
        </w:tc>
        <w:tc>
          <w:tcPr>
            <w:tcW w:type="dxa" w:w="3667"/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i/>
                <w:iCs/>
                <w:color w:val="666666"/>
                <w:sz w:val="19"/>
                <w:szCs w:val="19"/>
              </w:rPr>
              <w:t xml:space="preserve">Lucide — generic-keyboard.svg</w:t>
            </w:r>
          </w:p>
        </w:tc>
      </w:tr>
      <w:tr>
        <w:tc>
          <w:tcPr>
            <w:tcW w:type="dxa" w:w="4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111111"/>
                <w:sz w:val="19"/>
                <w:szCs w:val="19"/>
              </w:rPr>
              <w:t xml:space="preserve">Наушники (все тарифы)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111111"/>
                <w:sz w:val="19"/>
                <w:szCs w:val="19"/>
              </w:rPr>
              <w:t xml:space="preserve">HyperX</w:t>
            </w:r>
          </w:p>
        </w:tc>
        <w:tc>
          <w:tcPr>
            <w:tcW w:type="dxa" w:w="366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i/>
                <w:iCs/>
                <w:color w:val="666666"/>
                <w:sz w:val="19"/>
                <w:szCs w:val="19"/>
              </w:rPr>
              <w:t xml:space="preserve">Simple Icons — hyperx.svg</w:t>
            </w:r>
          </w:p>
        </w:tc>
      </w:tr>
      <w:tr>
        <w:tc>
          <w:tcPr>
            <w:tcW w:type="dxa" w:w="4200"/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111111"/>
                <w:sz w:val="19"/>
                <w:szCs w:val="19"/>
              </w:rPr>
              <w:t xml:space="preserve">Мышка: Zowie BenQ (Standard)</w:t>
            </w:r>
          </w:p>
        </w:tc>
        <w:tc>
          <w:tcPr>
            <w:tcW w:type="dxa" w:w="2600"/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111111"/>
                <w:sz w:val="19"/>
                <w:szCs w:val="19"/>
              </w:rPr>
              <w:t xml:space="preserve">пиктограмма мыши</w:t>
            </w:r>
          </w:p>
        </w:tc>
        <w:tc>
          <w:tcPr>
            <w:tcW w:type="dxa" w:w="3667"/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i/>
                <w:iCs/>
                <w:color w:val="666666"/>
                <w:sz w:val="19"/>
                <w:szCs w:val="19"/>
              </w:rPr>
              <w:t xml:space="preserve">Lucide — generic-mouse.svg</w:t>
            </w:r>
          </w:p>
        </w:tc>
      </w:tr>
      <w:tr>
        <w:tc>
          <w:tcPr>
            <w:tcW w:type="dxa" w:w="4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111111"/>
                <w:sz w:val="19"/>
                <w:szCs w:val="19"/>
              </w:rPr>
              <w:t xml:space="preserve">Мышка: Logitech G Pro X SL2 (Silver/Gold)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111111"/>
                <w:sz w:val="19"/>
                <w:szCs w:val="19"/>
              </w:rPr>
              <w:t xml:space="preserve">Logitech G</w:t>
            </w:r>
          </w:p>
        </w:tc>
        <w:tc>
          <w:tcPr>
            <w:tcW w:type="dxa" w:w="366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i/>
                <w:iCs/>
                <w:color w:val="666666"/>
                <w:sz w:val="19"/>
                <w:szCs w:val="19"/>
              </w:rPr>
              <w:t xml:space="preserve">Simple Icons — logitechg.svg</w:t>
            </w:r>
          </w:p>
        </w:tc>
      </w:tr>
      <w:tr>
        <w:tc>
          <w:tcPr>
            <w:tcW w:type="dxa" w:w="4200"/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111111"/>
                <w:sz w:val="19"/>
                <w:szCs w:val="19"/>
              </w:rPr>
              <w:t xml:space="preserve">Монитор: Asus (Standard/Silver)</w:t>
            </w:r>
          </w:p>
        </w:tc>
        <w:tc>
          <w:tcPr>
            <w:tcW w:type="dxa" w:w="2600"/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111111"/>
                <w:sz w:val="19"/>
                <w:szCs w:val="19"/>
              </w:rPr>
              <w:t xml:space="preserve">ASUS</w:t>
            </w:r>
          </w:p>
        </w:tc>
        <w:tc>
          <w:tcPr>
            <w:tcW w:type="dxa" w:w="3667"/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i/>
                <w:iCs/>
                <w:color w:val="666666"/>
                <w:sz w:val="19"/>
                <w:szCs w:val="19"/>
              </w:rPr>
              <w:t xml:space="preserve">Simple Icons — asus.svg</w:t>
            </w:r>
          </w:p>
        </w:tc>
      </w:tr>
      <w:tr>
        <w:tc>
          <w:tcPr>
            <w:tcW w:type="dxa" w:w="4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111111"/>
                <w:sz w:val="19"/>
                <w:szCs w:val="19"/>
              </w:rPr>
              <w:t xml:space="preserve">Монитор: HKC (Gold)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color w:val="111111"/>
                <w:sz w:val="19"/>
                <w:szCs w:val="19"/>
              </w:rPr>
              <w:t xml:space="preserve">пиктограмма монитора</w:t>
            </w:r>
          </w:p>
        </w:tc>
        <w:tc>
          <w:tcPr>
            <w:tcW w:type="dxa" w:w="366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i/>
                <w:iCs/>
                <w:color w:val="666666"/>
                <w:sz w:val="19"/>
                <w:szCs w:val="19"/>
              </w:rPr>
              <w:t xml:space="preserve">Lucide — generic-monitor.svg</w:t>
            </w:r>
          </w:p>
        </w:tc>
      </w:tr>
    </w:tbl>
    <w:p>
      <w:pPr>
        <w:spacing w:after="120"/>
      </w:pPr>
      <w:r>
        <w:rPr>
          <w:i w:val="false"/>
          <w:iCs w:val="false"/>
          <w:color w:val="666666"/>
          <w:sz w:val="21"/>
          <w:szCs w:val="21"/>
        </w:rPr>
        <w:t xml:space="preserve">Файлы: src/assets/icons/ — 10 SVG-файлов (7 брендовых + 3 нейтральные пиктограммы).</w:t>
      </w:r>
    </w:p>
    <w:p>
      <w:pPr>
        <w:pStyle w:val="Heading2"/>
        <w:spacing w:after="100" w:before="220"/>
      </w:pPr>
      <w:r>
        <w:rPr>
          <w:b/>
          <w:bCs/>
          <w:color w:val="111111"/>
          <w:sz w:val="24"/>
          <w:szCs w:val="24"/>
        </w:rPr>
        <w:t xml:space="preserve">Что заимствуем по UX у Liberty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Переключатель периода тарифа (1 час / 2+1 / 3+2 / Турбо день / Турбо ночь / Ночь) прямо над таблицей цен.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Формат карточки зоны: название → цена → построчный список железа с иконками.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Кнопка «Проехать» с прямой ссылкой на карту в контактах.</w:t>
      </w:r>
    </w:p>
    <w:p>
      <w:pPr>
        <w:pStyle w:val="Heading1"/>
        <w:pBdr>
          <w:bottom w:val="single" w:color="E0202B" w:sz="8" w:space="6"/>
        </w:pBdr>
        <w:spacing w:after="160" w:before="300"/>
      </w:pPr>
      <w:r>
        <w:rPr>
          <w:b/>
          <w:bCs/>
          <w:color w:val="E0202B"/>
          <w:sz w:val="32"/>
          <w:szCs w:val="32"/>
        </w:rPr>
        <w:t xml:space="preserve">6. Статус</w:t>
      </w:r>
    </w:p>
    <w:p>
      <w:pPr>
        <w:spacing w:after="120"/>
      </w:pPr>
      <w:r>
        <w:rPr>
          <w:i w:val="false"/>
          <w:iCs w:val="false"/>
          <w:color w:val="111111"/>
          <w:sz w:val="21"/>
          <w:szCs w:val="21"/>
        </w:rPr>
        <w:t xml:space="preserve">Все пункты по контенту закрыты — документ готов к передаче в вёрстку на Vite-проекте клуба (README, ESLint/Prettier, CI, автодеплой на GitHub Pages уже настроены).</w:t>
      </w:r>
    </w:p>
    <w:p>
      <w:pPr>
        <w:spacing w:after="120"/>
      </w:pPr>
      <w:r>
        <w:rPr>
          <w:i w:val="false"/>
          <w:iCs w:val="false"/>
          <w:color w:val="111111"/>
          <w:sz w:val="21"/>
          <w:szCs w:val="21"/>
        </w:rPr>
        <w:t xml:space="preserve">Медиаматериалы готовы: 6 оптимизированных фото клуба в src/assets/photos/ (JPEG + WebP) и 10 иконок характеристик в src/assets/icons/.</w:t>
      </w:r>
    </w:p>
    <w:p>
      <w:pPr>
        <w:spacing w:after="120"/>
      </w:pPr>
      <w:r>
        <w:rPr>
          <w:i w:val="false"/>
          <w:iCs w:val="false"/>
          <w:color w:val="111111"/>
          <w:sz w:val="21"/>
          <w:szCs w:val="21"/>
        </w:rPr>
        <w:t xml:space="preserve">Точка в Таразе — отдельным шагом, по этому же шаблону, после того как будут данные по характеристикам и ценам.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9gpxol6gdazczlt235an5" Type="http://schemas.openxmlformats.org/officeDocument/2006/relationships/hyperlink" Target="https://www.instagram.com/thronereborn" TargetMode="External"/><Relationship Id="rIdu6gkdwxa9un9tqok8hyai" Type="http://schemas.openxmlformats.org/officeDocument/2006/relationships/hyperlink" Target="https://wa.me/message/6GAEB2IXIE6PG1" TargetMode="External"/><Relationship Id="rId7" Type="http://schemas.openxmlformats.org/officeDocument/2006/relationships/image" Target="media/afd4d2eb63be8397d1de2064cf2cde0cc7c6876c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2026-09-09T11:14:18.541Z</dcterms:created>
  <dcterms:modified xsi:type="dcterms:W3CDTF">2026-09-09T11:14:18.543Z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