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Konferans Yönetim Sistemi - Hata Senaryoları ve Yönetimi</w:t>
      </w:r>
    </w:p>
    <w:p>
      <w:r>
        <w:t>Bu belge, Konferans Yönetim Sistemi API projesinde test edilen ve sistem tarafından ele alınan olası hata senaryolarını, tetiklenme durumlarını ve dönecekleri HTTP durum kodlarını içermektedir.</w:t>
      </w:r>
    </w:p>
    <w:p>
      <w:pPr>
        <w:pStyle w:val="Heading1"/>
      </w:pPr>
      <w:r>
        <w:t>1. Yetkilendirme ve Kimlik Doğrulama Hataları (Auth Errors)</w:t>
      </w:r>
    </w:p>
    <w:p>
      <w:r>
        <w:t>• Token Olmadan İstek Atma (401 Unauthorized): Korumalı uç noktalara ([Authorize]) JWT token eklemeden istek gönderildiğinde tetiklenir.</w:t>
      </w:r>
    </w:p>
    <w:p>
      <w:r>
        <w:t>• Geçersiz / Süresi Dolmuş Token (401 Unauthorized): Hatalı, bozulmuş veya süresi bitmiş bir token ile sisteme erişilmeye çalışıldığında alınır.</w:t>
      </w:r>
    </w:p>
    <w:p>
      <w:r>
        <w:t>• Yetki Dışı Erişim / Rol Eksikliği (403 Forbidden): Normal bir kullanıcının sadece yöneticilerin (Admin) erişebileceği bir uç noktaya istek atması durumunda görülür.</w:t>
      </w:r>
    </w:p>
    <w:p>
      <w:pPr>
        <w:pStyle w:val="Heading1"/>
      </w:pPr>
      <w:r>
        <w:t>2. Veri Doğrulama ve Mükerrer Kayıt Hataları (Validation &amp; Duplicate Errors)</w:t>
      </w:r>
    </w:p>
    <w:p>
      <w:r>
        <w:t>• Mükerrer E-posta / Kayıt (400 Bad Request): Aynı e-posta adresiyle tekrar başvuru yapılmaya çalışıldığında controller seviyesindeki kontrol ile engellenir ve "Bu e-posta adresi ile zaten bir başvuru yapılmıştır." mesajı döner.</w:t>
      </w:r>
    </w:p>
    <w:p>
      <w:r>
        <w:t>• Zorunlu Alanların Boş Bırakılması (400 Bad Request): FirstName, Email veya modeldeki diğer zorunlu alanlar boş gönderildiğinde ModelState doğrulaması hata döndürür.</w:t>
      </w:r>
    </w:p>
    <w:p>
      <w:r>
        <w:t>• Hatalı Veri Formatı (400 Bad Request): E-posta alanına uygun olmayan bir metin yazılması veya tür uyuşmazlıkları durumudur.</w:t>
      </w:r>
    </w:p>
    <w:p>
      <w:pPr>
        <w:pStyle w:val="Heading1"/>
      </w:pPr>
      <w:r>
        <w:t>3. Dosya Yükleme Güvenliği Hataları (File Upload Errors)</w:t>
      </w:r>
    </w:p>
    <w:p>
      <w:r>
        <w:t>• İzin Verilmeyen Uzantı (400 Bad Request / 500 Internal Server Error): PDF yerine .txt, .exe, .jpg gibi yasaklı formatta dosya yüklenmek istendiğinde FileUploadService istisna fırlatır.</w:t>
      </w:r>
    </w:p>
    <w:p>
      <w:r>
        <w:t>• Çok Büyük Dosya Boyutu (413 Payload Too Large): Sunucunun veya uygulamanın kabul ettiği maksimum dosya boyutunu aşan büyük dosyalar yüklendiğinde oluşur.</w:t>
      </w:r>
    </w:p>
    <w:p>
      <w:pPr>
        <w:pStyle w:val="Heading1"/>
      </w:pPr>
      <w:r>
        <w:t>4. Kayıt Bulunamadı Hataları (Not Found Errors)</w:t>
      </w:r>
    </w:p>
    <w:p>
      <w:r>
        <w:t>• Olmayan ID ile Sorgulama / Güncelleme (404 Not Found): Veritabanında mevcut olmayan bir ID ile arama veya güncelleme (GET/PUT) yapılmaya çalışıldığında döner.</w:t>
      </w:r>
    </w:p>
    <w:p>
      <w:pPr>
        <w:pStyle w:val="Heading1"/>
      </w:pPr>
      <w:r>
        <w:t>5. Sunucu ve Veritabanı Hataları (Server &amp; Database Errors)</w:t>
      </w:r>
    </w:p>
    <w:p>
      <w:r>
        <w:t>• Veritabanı Bağlantı Kopması (500 Internal Server Error): SQL Server kapalıyken veya bağlantı dizesi (Connection String) yanlışken yapılan sorgularda tetiklenir.</w:t>
      </w:r>
    </w:p>
    <w:p>
      <w:r>
        <w:t>• Beklenmeyen Kod İstisnaları (500 Internal Server Error): Kod içinde yakalanmayan NullReferenceException veya benzeri yazılımsal hatalardır.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