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spacing w:before="120"/>
      </w:pPr>
    </w:p>
    <w:p>
      <w:pPr>
        <w:spacing w:after="200"/>
        <w:jc w:val="center"/>
      </w:pPr>
      <w:r>
        <w:drawing>
          <wp:inline xmlns:a="http://schemas.openxmlformats.org/drawingml/2006/main" xmlns:pic="http://schemas.openxmlformats.org/drawingml/2006/picture">
            <wp:extent cx="2160000" cy="1484405"/>
            <wp:docPr id="1" name="Picture 1"/>
            <wp:cNvGraphicFramePr>
              <a:graphicFrameLocks noChangeAspect="1"/>
            </wp:cNvGraphicFramePr>
            <a:graphic>
              <a:graphicData uri="http://schemas.openxmlformats.org/drawingml/2006/picture">
                <pic:pic>
                  <pic:nvPicPr>
                    <pic:cNvPr id="0" name="cover_logo.png"/>
                    <pic:cNvPicPr/>
                  </pic:nvPicPr>
                  <pic:blipFill>
                    <a:blip r:embed="rId10"/>
                    <a:stretch>
                      <a:fillRect/>
                    </a:stretch>
                  </pic:blipFill>
                  <pic:spPr>
                    <a:xfrm>
                      <a:off x="0" y="0"/>
                      <a:ext cx="2160000" cy="1484405"/>
                    </a:xfrm>
                    <a:prstGeom prst="rect"/>
                  </pic:spPr>
                </pic:pic>
              </a:graphicData>
            </a:graphic>
          </wp:inline>
        </w:drawing>
      </w:r>
    </w:p>
    <w:p>
      <w:pPr>
        <w:spacing w:after="40" w:before="80"/>
        <w:jc w:val="center"/>
      </w:pPr>
      <w:r>
        <w:rPr>
          <w:rFonts w:ascii="Arial Black" w:hAnsi="Arial Black" w:cs="Arial Black"/>
          <w:b/>
          <w:i w:val="0"/>
          <w:color w:val="1F3A63"/>
          <w:sz w:val="52"/>
        </w:rPr>
        <w:t>TEKNOFEST</w:t>
      </w:r>
    </w:p>
    <w:p>
      <w:pPr>
        <w:spacing w:after="280" w:before="0"/>
        <w:jc w:val="center"/>
      </w:pPr>
      <w:r>
        <w:rPr>
          <w:rFonts w:ascii="Arial Black" w:hAnsi="Arial Black" w:cs="Arial Black"/>
          <w:b/>
          <w:i w:val="0"/>
          <w:color w:val="202020"/>
          <w:sz w:val="26"/>
        </w:rPr>
        <w:t>HAVACILIK, UZAY VE TEKNOLOJİ FESTİVALİ</w:t>
      </w:r>
    </w:p>
    <w:p>
      <w:pPr>
        <w:spacing w:after="80" w:before="0"/>
        <w:jc w:val="center"/>
      </w:pPr>
      <w:r>
        <w:rPr>
          <w:rFonts w:ascii="Arial Black" w:hAnsi="Arial Black" w:cs="Arial Black"/>
          <w:b/>
          <w:i w:val="0"/>
          <w:color w:val="1F3A63"/>
          <w:sz w:val="32"/>
        </w:rPr>
        <w:t>SANAYİDE ROBOTİK UYGULAMALAR YARIŞMASI</w:t>
      </w:r>
    </w:p>
    <w:p>
      <w:pPr>
        <w:spacing w:after="40" w:before="0"/>
        <w:jc w:val="center"/>
      </w:pPr>
      <w:r>
        <w:rPr>
          <w:rFonts w:ascii="Arial Black" w:hAnsi="Arial Black" w:cs="Arial Black"/>
          <w:b/>
          <w:i w:val="0"/>
          <w:color w:val="202020"/>
          <w:sz w:val="36"/>
        </w:rPr>
        <w:t>PROJE DETAY RAPORU</w:t>
      </w:r>
    </w:p>
    <w:p>
      <w:pPr>
        <w:spacing w:after="360" w:before="0"/>
        <w:jc w:val="center"/>
      </w:pPr>
      <w:r>
        <w:rPr>
          <w:rFonts w:ascii="Arial Black" w:hAnsi="Arial Black" w:cs="Arial Black"/>
          <w:b/>
          <w:i w:val="0"/>
          <w:color w:val="555555"/>
          <w:sz w:val="32"/>
        </w:rPr>
        <w:t>2026</w:t>
      </w:r>
    </w:p>
    <w:p>
      <w:pPr>
        <w:spacing w:after="320"/>
        <w:jc w:val="center"/>
      </w:pPr>
      <w:r>
        <w:drawing>
          <wp:inline xmlns:a="http://schemas.openxmlformats.org/drawingml/2006/main" xmlns:pic="http://schemas.openxmlformats.org/drawingml/2006/picture">
            <wp:extent cx="3420000" cy="3042000"/>
            <wp:docPr id="2" name="Picture 2"/>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3420000" cy="3042000"/>
                    </a:xfrm>
                    <a:prstGeom prst="rect"/>
                  </pic:spPr>
                </pic:pic>
              </a:graphicData>
            </a:graphic>
          </wp:inline>
        </w:drawing>
      </w:r>
    </w:p>
    <w:p>
      <w:pPr>
        <w:spacing w:after="40"/>
        <w:jc w:val="center"/>
      </w:pPr>
      <w:r>
        <w:rPr>
          <w:rFonts w:ascii="Arial" w:hAnsi="Arial" w:cs="Arial"/>
          <w:b/>
          <w:i w:val="0"/>
          <w:color w:val="1F3A63"/>
          <w:sz w:val="24"/>
        </w:rPr>
        <w:t xml:space="preserve">KATEGORİ: </w:t>
      </w:r>
      <w:r>
        <w:rPr>
          <w:rFonts w:ascii="Arial" w:hAnsi="Arial" w:cs="Arial"/>
          <w:b w:val="0"/>
          <w:i w:val="0"/>
          <w:color w:val="202020"/>
          <w:sz w:val="24"/>
        </w:rPr>
        <w:t>Sanayide Robotik Uygulamalar</w:t>
      </w:r>
    </w:p>
    <w:p>
      <w:pPr>
        <w:spacing w:after="40"/>
        <w:jc w:val="center"/>
      </w:pPr>
      <w:r>
        <w:rPr>
          <w:rFonts w:ascii="Arial" w:hAnsi="Arial" w:cs="Arial"/>
          <w:b/>
          <w:i w:val="0"/>
          <w:color w:val="1F3A63"/>
          <w:sz w:val="24"/>
        </w:rPr>
        <w:t xml:space="preserve">SEVİYE: </w:t>
      </w:r>
      <w:r>
        <w:rPr>
          <w:rFonts w:ascii="Arial" w:hAnsi="Arial" w:cs="Arial"/>
          <w:b w:val="0"/>
          <w:i w:val="0"/>
          <w:color w:val="202020"/>
          <w:sz w:val="24"/>
        </w:rPr>
        <w:t>Temel Seviye</w:t>
      </w:r>
    </w:p>
    <w:p>
      <w:pPr>
        <w:spacing w:after="40"/>
        <w:jc w:val="center"/>
      </w:pPr>
      <w:r>
        <w:rPr>
          <w:rFonts w:ascii="Arial" w:hAnsi="Arial" w:cs="Arial"/>
          <w:b/>
          <w:i w:val="0"/>
          <w:color w:val="1F3A63"/>
          <w:sz w:val="24"/>
        </w:rPr>
        <w:t xml:space="preserve">TAKIM ADI: </w:t>
      </w:r>
      <w:r>
        <w:rPr>
          <w:rFonts w:ascii="Arial" w:hAnsi="Arial" w:cs="Arial"/>
          <w:b w:val="0"/>
          <w:i w:val="0"/>
          <w:color w:val="202020"/>
          <w:sz w:val="24"/>
        </w:rPr>
        <w:t>RoboVizyon</w:t>
      </w:r>
    </w:p>
    <w:p>
      <w:pPr>
        <w:spacing w:after="40"/>
        <w:jc w:val="center"/>
      </w:pPr>
      <w:r>
        <w:rPr>
          <w:rFonts w:ascii="Arial" w:hAnsi="Arial" w:cs="Arial"/>
          <w:b/>
          <w:i w:val="0"/>
          <w:color w:val="1F3A63"/>
          <w:sz w:val="24"/>
        </w:rPr>
        <w:t xml:space="preserve">ARAÇ / PROJE: </w:t>
      </w:r>
      <w:r>
        <w:rPr>
          <w:rFonts w:ascii="Arial" w:hAnsi="Arial" w:cs="Arial"/>
          <w:b w:val="0"/>
          <w:i w:val="0"/>
          <w:color w:val="202020"/>
          <w:sz w:val="24"/>
        </w:rPr>
        <w:t>Forklift Tipi Otonom Mobil Robot (AGV)</w:t>
      </w:r>
    </w:p>
    <w:p>
      <w:pPr>
        <w:spacing w:after="40"/>
        <w:jc w:val="center"/>
      </w:pPr>
      <w:r>
        <w:rPr>
          <w:rFonts w:ascii="Arial" w:hAnsi="Arial" w:cs="Arial"/>
          <w:b/>
          <w:i w:val="0"/>
          <w:color w:val="1F3A63"/>
          <w:sz w:val="24"/>
        </w:rPr>
        <w:t xml:space="preserve">BAŞVURU ID: </w:t>
      </w:r>
      <w:r>
        <w:rPr>
          <w:rFonts w:ascii="Arial" w:hAnsi="Arial" w:cs="Arial"/>
          <w:b w:val="0"/>
          <w:i w:val="0"/>
          <w:color w:val="202020"/>
          <w:sz w:val="24"/>
        </w:rPr>
        <w:t>5358573</w:t>
      </w:r>
    </w:p>
    <w:p>
      <w:pPr>
        <w:spacing w:after="40"/>
        <w:jc w:val="center"/>
      </w:pPr>
      <w:r>
        <w:rPr>
          <w:rFonts w:ascii="Arial" w:hAnsi="Arial" w:cs="Arial"/>
          <w:b/>
          <w:i w:val="0"/>
          <w:color w:val="1F3A63"/>
          <w:sz w:val="24"/>
        </w:rPr>
        <w:t xml:space="preserve">TAKIM ID: </w:t>
      </w:r>
      <w:r>
        <w:rPr>
          <w:rFonts w:ascii="Arial" w:hAnsi="Arial" w:cs="Arial"/>
          <w:b w:val="0"/>
          <w:i w:val="0"/>
          <w:color w:val="202020"/>
          <w:sz w:val="24"/>
        </w:rPr>
        <w:t>999327</w:t>
      </w:r>
    </w:p>
    <w:p>
      <w:r>
        <w:br w:type="page"/>
      </w:r>
    </w:p>
    <w:p>
      <w:pPr>
        <w:spacing w:after="240"/>
        <w:jc w:val="center"/>
      </w:pPr>
      <w:r>
        <w:rPr>
          <w:rFonts w:ascii="Arial Black" w:hAnsi="Arial Black" w:cs="Arial Black"/>
          <w:b/>
          <w:i w:val="0"/>
          <w:color w:val="1F3A63"/>
          <w:sz w:val="28"/>
        </w:rPr>
        <w:t>İÇİNDEKİLER</w:t>
      </w:r>
    </w:p>
    <w:p>
      <w:r>
        <w:fldChar w:fldCharType="begin"/>
        <w:instrText xml:space="preserve">TOC \o "1-2" \h \z \u</w:instrText>
        <w:fldChar w:fldCharType="separate"/>
      </w:r>
    </w:p>
    <w:p>
      <w:r>
        <w:rPr>
          <w:rFonts w:ascii="Arial" w:hAnsi="Arial" w:cs="Arial"/>
          <w:b w:val="0"/>
          <w:i/>
          <w:color w:val="555555"/>
          <w:sz w:val="20"/>
        </w:rPr>
        <w:t>İçindekiler tablosu Word'de güncellenecektir: tabloya sağ tıklayın → "Alanı Güncelleştir" → "Tüm tabloyu güncelleştir".</w:t>
      </w:r>
    </w:p>
    <w:p>
      <w:r>
        <w:fldChar w:fldCharType="end"/>
      </w:r>
    </w:p>
    <w:p>
      <w:r>
        <w:br w:type="page"/>
      </w:r>
    </w:p>
    <w:p>
      <w:pPr>
        <w:pStyle w:val="Heading1"/>
      </w:pPr>
      <w:r>
        <w:rPr>
          <w:rFonts w:ascii="Arial Black" w:hAnsi="Arial Black" w:cs="Arial Black"/>
          <w:b/>
          <w:i w:val="0"/>
          <w:color w:val="1F3A63"/>
          <w:sz w:val="28"/>
        </w:rPr>
        <w:t>1. RAPOR ÖZETİ (10 PUAN)</w:t>
      </w:r>
    </w:p>
    <w:p>
      <w:pPr>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pPr>
      <w:r>
        <w:rPr>
          <w:rFonts w:ascii="Arial Black" w:hAnsi="Arial Black" w:cs="Arial Black"/>
          <w:b/>
          <w:i w:val="0"/>
          <w:color w:val="1F3A63"/>
          <w:sz w:val="28"/>
        </w:rPr>
        <w:t>2. TAKIM ŞEMASI (5 PUAN)</w:t>
      </w:r>
    </w:p>
    <w:p>
      <w:pPr>
        <w:pStyle w:val="Heading2"/>
      </w:pPr>
      <w:r>
        <w:rPr>
          <w:rFonts w:ascii="Arial Black" w:hAnsi="Arial Black" w:cs="Arial Black"/>
          <w:b/>
          <w:i w:val="0"/>
          <w:color w:val="1F3A63"/>
          <w:sz w:val="26"/>
        </w:rPr>
        <w:t>2.1. Takım Üyeleri</w:t>
      </w:r>
    </w:p>
    <w:p>
      <w:pPr>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spacing w:before="60" w:after="200"/>
        <w:jc w:val="center"/>
      </w:pPr>
      <w:r>
        <w:rPr>
          <w:rFonts w:ascii="Arial" w:hAnsi="Arial" w:cs="Arial"/>
          <w:b w:val="0"/>
          <w:i/>
          <w:color w:val="555555"/>
          <w:sz w:val="20"/>
        </w:rPr>
        <w:t>Tablo 1: RoboVizyon takım üyeleri ve sorumluluk alanları</w:t>
      </w:r>
    </w:p>
    <w:p>
      <w:pPr>
        <w:pStyle w:val="Heading2"/>
      </w:pPr>
      <w:r>
        <w:rPr>
          <w:rFonts w:ascii="Arial Black" w:hAnsi="Arial Black" w:cs="Arial Black"/>
          <w:b/>
          <w:i w:val="0"/>
          <w:color w:val="1F3A63"/>
          <w:sz w:val="26"/>
        </w:rPr>
        <w:t>2.2. Organizasyon Şeması ve Görev Dağılımı</w:t>
      </w:r>
    </w:p>
    <w:p>
      <w:pPr>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spacing w:before="40" w:after="40"/>
        <w:jc w:val="center"/>
      </w:pPr>
      <w:r>
        <w:drawing>
          <wp:inline xmlns:a="http://schemas.openxmlformats.org/drawingml/2006/main" xmlns:pic="http://schemas.openxmlformats.org/drawingml/2006/picture">
            <wp:extent cx="5760000" cy="3838614"/>
            <wp:docPr id="3" name="Picture 3"/>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760000" cy="3838614"/>
                    </a:xfrm>
                    <a:prstGeom prst="rect"/>
                  </pic:spPr>
                </pic:pic>
              </a:graphicData>
            </a:graphic>
          </wp:inline>
        </w:drawing>
      </w:r>
    </w:p>
    <w:p>
      <w:pPr>
        <w:spacing w:before="40" w:after="200"/>
        <w:jc w:val="center"/>
      </w:pPr>
      <w:r>
        <w:rPr>
          <w:rFonts w:ascii="Arial" w:hAnsi="Arial" w:cs="Arial"/>
          <w:b w:val="0"/>
          <w:i/>
          <w:color w:val="555555"/>
          <w:sz w:val="20"/>
        </w:rPr>
        <w:t>Şekil 1: RoboVizyon organizasyon şeması ve sorumluluk dağılımı</w:t>
      </w:r>
    </w:p>
    <w:p>
      <w:pPr>
        <w:pStyle w:val="Heading1"/>
      </w:pPr>
      <w:r>
        <w:rPr>
          <w:rFonts w:ascii="Arial Black" w:hAnsi="Arial Black" w:cs="Arial Black"/>
          <w:b/>
          <w:i w:val="0"/>
          <w:color w:val="1F3A63"/>
          <w:sz w:val="28"/>
        </w:rPr>
        <w:t>3. PROJE MEVCUT DURUM DEĞERLENDİRMESİ (5 PUAN)</w:t>
      </w:r>
    </w:p>
    <w:p>
      <w:pPr>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spacing w:before="60" w:after="200"/>
        <w:jc w:val="center"/>
      </w:pPr>
      <w:r>
        <w:rPr>
          <w:rFonts w:ascii="Arial" w:hAnsi="Arial" w:cs="Arial"/>
          <w:b w:val="0"/>
          <w:i/>
          <w:color w:val="555555"/>
          <w:sz w:val="20"/>
        </w:rPr>
        <w:t>Tablo 2: TYF sonrası tasarım değişiklikleri ve gerekçeleri</w:t>
      </w:r>
    </w:p>
    <w:p>
      <w:pPr>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pPr>
      <w:r>
        <w:rPr>
          <w:rFonts w:ascii="Arial Black" w:hAnsi="Arial Black" w:cs="Arial Black"/>
          <w:b/>
          <w:i w:val="0"/>
          <w:color w:val="1F3A63"/>
          <w:sz w:val="28"/>
        </w:rPr>
        <w:t>4. ARAÇ TASARIMI (40 PUAN)</w:t>
      </w:r>
    </w:p>
    <w:p>
      <w:pPr>
        <w:pStyle w:val="Heading2"/>
      </w:pPr>
      <w:r>
        <w:rPr>
          <w:rFonts w:ascii="Arial Black" w:hAnsi="Arial Black" w:cs="Arial Black"/>
          <w:b/>
          <w:i w:val="0"/>
          <w:color w:val="1F3A63"/>
          <w:sz w:val="26"/>
        </w:rPr>
        <w:t>4.1. Sistem Tasarımı (10 Puan)</w:t>
      </w:r>
    </w:p>
    <w:p>
      <w:pPr>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spacing w:before="40" w:after="40"/>
        <w:jc w:val="center"/>
      </w:pPr>
      <w:r>
        <w:drawing>
          <wp:inline xmlns:a="http://schemas.openxmlformats.org/drawingml/2006/main" xmlns:pic="http://schemas.openxmlformats.org/drawingml/2006/picture">
            <wp:extent cx="5760000" cy="3846946"/>
            <wp:docPr id="4" name="Picture 4"/>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760000" cy="3846946"/>
                    </a:xfrm>
                    <a:prstGeom prst="rect"/>
                  </pic:spPr>
                </pic:pic>
              </a:graphicData>
            </a:graphic>
          </wp:inline>
        </w:drawing>
      </w:r>
    </w:p>
    <w:p>
      <w:pPr>
        <w:spacing w:before="40" w:after="200"/>
        <w:jc w:val="center"/>
      </w:pPr>
      <w:r>
        <w:rPr>
          <w:rFonts w:ascii="Arial" w:hAnsi="Arial" w:cs="Arial"/>
          <w:b w:val="0"/>
          <w:i/>
          <w:color w:val="555555"/>
          <w:sz w:val="20"/>
        </w:rPr>
        <w:t>Şekil 2: Nihai sistem blok şeması — beş katmanlı mimari ve ana veri/güç akışları</w:t>
      </w:r>
    </w:p>
    <w:p>
      <w:pPr>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spacing w:before="60" w:after="200"/>
        <w:jc w:val="center"/>
      </w:pPr>
      <w:r>
        <w:rPr>
          <w:rFonts w:ascii="Arial" w:hAnsi="Arial" w:cs="Arial"/>
          <w:b w:val="0"/>
          <w:i/>
          <w:color w:val="555555"/>
          <w:sz w:val="20"/>
        </w:rPr>
        <w:t>Tablo 3: Şartname görevleri — çözüm izlenebilirlik tablosu</w:t>
      </w:r>
    </w:p>
    <w:p>
      <w:pPr>
        <w:pStyle w:val="Heading2"/>
      </w:pPr>
      <w:r>
        <w:rPr>
          <w:rFonts w:ascii="Arial Black" w:hAnsi="Arial Black" w:cs="Arial Black"/>
          <w:b/>
          <w:i w:val="0"/>
          <w:color w:val="1F3A63"/>
          <w:sz w:val="26"/>
        </w:rPr>
        <w:t>4.2. Aracın Mekanik Tasarımı</w:t>
      </w:r>
    </w:p>
    <w:p>
      <w:pPr>
        <w:pStyle w:val="Heading2"/>
      </w:pPr>
      <w:r>
        <w:rPr>
          <w:rFonts w:ascii="Arial Black" w:hAnsi="Arial Black" w:cs="Arial Black"/>
          <w:b/>
          <w:i w:val="0"/>
          <w:color w:val="1F3A63"/>
          <w:sz w:val="26"/>
        </w:rPr>
        <w:t>4.3. Mekanik Tasarım Süreci (3 Puan)</w:t>
      </w:r>
    </w:p>
    <w:p>
      <w:pPr>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ardından bunları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5" name="Picture 5"/>
                  <wp:cNvGraphicFramePr>
                    <a:graphicFrameLocks noChangeAspect="1"/>
                  </wp:cNvGraphicFramePr>
                  <a:graphic>
                    <a:graphicData uri="http://schemas.openxmlformats.org/drawingml/2006/picture">
                      <pic:pic>
                        <pic:nvPicPr>
                          <pic:cNvPr id="0" name="p11.jpg"/>
                          <pic:cNvPicPr/>
                        </pic:nvPicPr>
                        <pic:blipFill>
                          <a:blip r:embed="rId14"/>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6" name="Picture 6"/>
                  <wp:cNvGraphicFramePr>
                    <a:graphicFrameLocks noChangeAspect="1"/>
                  </wp:cNvGraphicFramePr>
                  <a:graphic>
                    <a:graphicData uri="http://schemas.openxmlformats.org/drawingml/2006/picture">
                      <pic:pic>
                        <pic:nvPicPr>
                          <pic:cNvPr id="0" name="p12.jpg"/>
                          <pic:cNvPicPr/>
                        </pic:nvPicPr>
                        <pic:blipFill>
                          <a:blip r:embed="rId15"/>
                          <a:stretch>
                            <a:fillRect/>
                          </a:stretch>
                        </pic:blipFill>
                        <pic:spPr>
                          <a:xfrm>
                            <a:off x="0" y="0"/>
                            <a:ext cx="2736000" cy="4864000"/>
                          </a:xfrm>
                          <a:prstGeom prst="rect"/>
                        </pic:spPr>
                      </pic:pic>
                    </a:graphicData>
                  </a:graphic>
                </wp:inline>
              </w:drawing>
            </w:r>
          </w:p>
        </w:tc>
      </w:tr>
    </w:tbl>
    <w:p>
      <w:pPr>
        <w:spacing w:before="40" w:after="200"/>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w:t>
      </w:r>
    </w:p>
    <w:p>
      <w:pPr>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spacing w:before="40" w:after="40"/>
        <w:jc w:val="center"/>
      </w:pPr>
      <w:r>
        <w:drawing>
          <wp:inline xmlns:a="http://schemas.openxmlformats.org/drawingml/2006/main" xmlns:pic="http://schemas.openxmlformats.org/drawingml/2006/picture">
            <wp:extent cx="3960000" cy="2501053"/>
            <wp:docPr id="7" name="Picture 7"/>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3960000" cy="2501053"/>
                    </a:xfrm>
                    <a:prstGeom prst="rect"/>
                  </pic:spPr>
                </pic:pic>
              </a:graphicData>
            </a:graphic>
          </wp:inline>
        </w:drawing>
      </w:r>
    </w:p>
    <w:p>
      <w:pPr>
        <w:spacing w:before="40" w:after="200"/>
        <w:jc w:val="center"/>
      </w:pPr>
      <w:r>
        <w:rPr>
          <w:rFonts w:ascii="Arial" w:hAnsi="Arial" w:cs="Arial"/>
          <w:b w:val="0"/>
          <w:i/>
          <w:color w:val="555555"/>
          <w:sz w:val="20"/>
        </w:rPr>
        <w:t>Şekil 3: Aracın nihai görselleştirilmiş tasarımı — genel görünüm</w:t>
      </w:r>
    </w:p>
    <w:p>
      <w:pPr>
        <w:spacing w:before="40" w:after="40"/>
        <w:jc w:val="center"/>
      </w:pPr>
      <w:r>
        <w:drawing>
          <wp:inline xmlns:a="http://schemas.openxmlformats.org/drawingml/2006/main" xmlns:pic="http://schemas.openxmlformats.org/drawingml/2006/picture">
            <wp:extent cx="3060000" cy="2917862"/>
            <wp:docPr id="8" name="Picture 8"/>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3060000" cy="2917862"/>
                    </a:xfrm>
                    <a:prstGeom prst="rect"/>
                  </pic:spPr>
                </pic:pic>
              </a:graphicData>
            </a:graphic>
          </wp:inline>
        </w:drawing>
      </w:r>
    </w:p>
    <w:p>
      <w:pPr>
        <w:spacing w:before="40" w:after="200"/>
        <w:jc w:val="center"/>
      </w:pPr>
      <w:r>
        <w:rPr>
          <w:rFonts w:ascii="Arial" w:hAnsi="Arial" w:cs="Arial"/>
          <w:b w:val="0"/>
          <w:i/>
          <w:color w:val="555555"/>
          <w:sz w:val="20"/>
        </w:rPr>
        <w:t>Şekil 4: Kaldırma mastı ve çatal grubu CAD modeli (krom mil + SC8UU yataklama, lineer aktüatör)</w:t>
      </w:r>
    </w:p>
    <w:p>
      <w:pPr>
        <w:spacing w:after="120"/>
        <w:jc w:val="both"/>
      </w:pPr>
      <w:r>
        <w:rPr>
          <w:rFonts w:ascii="Arial" w:hAnsi="Arial" w:cs="Arial"/>
          <w:b w:val="0"/>
          <w:i w:val="0"/>
          <w:sz w:val="24"/>
        </w:rPr>
        <w:t>Mast dikmeleri ve taban plakası için CAD ortamında 5 kg yük altında ve emniyet katsayısıyla statik kontroller yaptık; kesit ve bağlantı seçimlerini bu kontrollere göre doğruladık. Üretim tamamlandığında aracın imalat sonrası fotoğraflarını ve ayrıntılı analiz görsellerini bu bölüme ekleyeceğiz.</w:t>
      </w:r>
    </w:p>
    <w:p>
      <w:pPr>
        <w:pStyle w:val="Heading2"/>
      </w:pPr>
      <w:r>
        <w:rPr>
          <w:rFonts w:ascii="Arial Black" w:hAnsi="Arial Black" w:cs="Arial Black"/>
          <w:b/>
          <w:i w:val="0"/>
          <w:color w:val="1F3A63"/>
          <w:sz w:val="26"/>
        </w:rPr>
        <w:t>4.4. Malzemeler (3 Puan)</w:t>
      </w:r>
    </w:p>
    <w:p>
      <w:pPr>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9" name="Picture 9"/>
                  <wp:cNvGraphicFramePr>
                    <a:graphicFrameLocks noChangeAspect="1"/>
                  </wp:cNvGraphicFramePr>
                  <a:graphic>
                    <a:graphicData uri="http://schemas.openxmlformats.org/drawingml/2006/picture">
                      <pic:pic>
                        <pic:nvPicPr>
                          <pic:cNvPr id="0" name="jetson.jpg"/>
                          <pic:cNvPicPr/>
                        </pic:nvPicPr>
                        <pic:blipFill>
                          <a:blip r:embed="rId18"/>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0" name="Picture 10"/>
                  <wp:cNvGraphicFramePr>
                    <a:graphicFrameLocks noChangeAspect="1"/>
                  </wp:cNvGraphicFramePr>
                  <a:graphic>
                    <a:graphicData uri="http://schemas.openxmlformats.org/drawingml/2006/picture">
                      <pic:pic>
                        <pic:nvPicPr>
                          <pic:cNvPr id="0" name="rplidar.jpg"/>
                          <pic:cNvPicPr/>
                        </pic:nvPicPr>
                        <pic:blipFill>
                          <a:blip r:embed="rId19"/>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kamera.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2" name="Picture 12"/>
                  <wp:cNvGraphicFramePr>
                    <a:graphicFrameLocks noChangeAspect="1"/>
                  </wp:cNvGraphicFramePr>
                  <a:graphic>
                    <a:graphicData uri="http://schemas.openxmlformats.org/drawingml/2006/picture">
                      <pic:pic>
                        <pic:nvPicPr>
                          <pic:cNvPr id="0" name="bno055.jpg"/>
                          <pic:cNvPicPr/>
                        </pic:nvPicPr>
                        <pic:blipFill>
                          <a:blip r:embed="rId21"/>
                          <a:stretch>
                            <a:fillRect/>
                          </a:stretch>
                        </pic:blipFill>
                        <pic:spPr>
                          <a:xfrm>
                            <a:off x="0" y="0"/>
                            <a:ext cx="1188000" cy="1017225"/>
                          </a:xfrm>
                          <a:prstGeom prst="rect"/>
                        </pic:spPr>
                      </pic:pic>
                    </a:graphicData>
                  </a:graphic>
                </wp:inline>
              </w:drawing>
            </w:r>
          </w:p>
        </w:tc>
      </w:tr>
      <w:t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aspilsan.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4" name="Picture 14"/>
                  <wp:cNvGraphicFramePr>
                    <a:graphicFrameLocks noChangeAspect="1"/>
                  </wp:cNvGraphicFramePr>
                  <a:graphic>
                    <a:graphicData uri="http://schemas.openxmlformats.org/drawingml/2006/picture">
                      <pic:pic>
                        <pic:nvPicPr>
                          <pic:cNvPr id="0" name="dalybms.jpg"/>
                          <pic:cNvPicPr/>
                        </pic:nvPicPr>
                        <pic:blipFill>
                          <a:blip r:embed="rId23"/>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sarjcihazi.pn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arduino.jpg"/>
                          <pic:cNvPicPr/>
                        </pic:nvPicPr>
                        <pic:blipFill>
                          <a:blip r:embed="rId25"/>
                          <a:stretch>
                            <a:fillRect/>
                          </a:stretch>
                        </pic:blipFill>
                        <pic:spPr>
                          <a:xfrm>
                            <a:off x="0" y="0"/>
                            <a:ext cx="1188000" cy="1188000"/>
                          </a:xfrm>
                          <a:prstGeom prst="rect"/>
                        </pic:spPr>
                      </pic:pic>
                    </a:graphicData>
                  </a:graphic>
                </wp:inline>
              </w:drawing>
            </w:r>
          </w:p>
        </w:tc>
      </w:tr>
      <w:t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7" name="Picture 17"/>
                  <wp:cNvGraphicFramePr>
                    <a:graphicFrameLocks noChangeAspect="1"/>
                  </wp:cNvGraphicFramePr>
                  <a:graphic>
                    <a:graphicData uri="http://schemas.openxmlformats.org/drawingml/2006/picture">
                      <pic:pic>
                        <pic:nvPicPr>
                          <pic:cNvPr id="0" name="estop.jpg"/>
                          <pic:cNvPicPr/>
                        </pic:nvPicPr>
                        <pic:blipFill>
                          <a:blip r:embed="rId26"/>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sarhosteker.jpg"/>
                          <pic:cNvPicPr/>
                        </pic:nvPicPr>
                        <pic:blipFill>
                          <a:blip r:embed="rId27"/>
                          <a:stretch>
                            <a:fillRect/>
                          </a:stretch>
                        </pic:blipFill>
                        <pic:spPr>
                          <a:xfrm>
                            <a:off x="0" y="0"/>
                            <a:ext cx="1188000" cy="1188000"/>
                          </a:xfrm>
                          <a:prstGeom prst="rect"/>
                        </pic:spPr>
                      </pic:pic>
                    </a:graphicData>
                  </a:graphic>
                </wp:inline>
              </w:drawing>
            </w:r>
          </w:p>
        </w:tc>
        <w:tc>
          <w:tcPr>
            <w:tcW w:type="dxa" w:w="2268"/>
          </w:tcPr>
          <w:p/>
        </w:tc>
      </w:tr>
      <w:t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pPr>
      <w:r>
        <w:rPr>
          <w:rFonts w:ascii="Arial Black" w:hAnsi="Arial Black" w:cs="Arial Black"/>
          <w:b/>
          <w:i w:val="0"/>
          <w:color w:val="1F3A63"/>
          <w:sz w:val="26"/>
        </w:rPr>
        <w:t>4.5. Üretim Yöntemleri (2 Puan)</w:t>
      </w:r>
    </w:p>
    <w:p>
      <w:pPr>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inanılmaz hızlandırdı. Şasinin atölyede birleştirilme aşamaları Fotoğraf 2, 3 ve 4'te görülebilir.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19" name="Picture 19"/>
                  <wp:cNvGraphicFramePr>
                    <a:graphicFrameLocks noChangeAspect="1"/>
                  </wp:cNvGraphicFramePr>
                  <a:graphic>
                    <a:graphicData uri="http://schemas.openxmlformats.org/drawingml/2006/picture">
                      <pic:pic>
                        <pic:nvPicPr>
                          <pic:cNvPr id="0" name="p13.jpg"/>
                          <pic:cNvPicPr/>
                        </pic:nvPicPr>
                        <pic:blipFill>
                          <a:blip r:embed="rId28"/>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0" name="Picture 20"/>
                  <wp:cNvGraphicFramePr>
                    <a:graphicFrameLocks noChangeAspect="1"/>
                  </wp:cNvGraphicFramePr>
                  <a:graphic>
                    <a:graphicData uri="http://schemas.openxmlformats.org/drawingml/2006/picture">
                      <pic:pic>
                        <pic:nvPicPr>
                          <pic:cNvPr id="0" name="p14.jpg"/>
                          <pic:cNvPicPr/>
                        </pic:nvPicPr>
                        <pic:blipFill>
                          <a:blip r:embed="rId29"/>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2: Sigma profil şasinin okul atölyesinde montajı; köşe bağlantıları kıskaç yardımıyla matkapla hazırlanıyor.</w:t>
      </w:r>
    </w:p>
    <w:p>
      <w:pPr>
        <w:spacing w:before="80" w:after="40"/>
        <w:jc w:val="center"/>
      </w:pPr>
      <w:r>
        <w:drawing>
          <wp:inline xmlns:a="http://schemas.openxmlformats.org/drawingml/2006/main" xmlns:pic="http://schemas.openxmlformats.org/drawingml/2006/picture">
            <wp:extent cx="4140000" cy="5520000"/>
            <wp:docPr id="21" name="Picture 21"/>
            <wp:cNvGraphicFramePr>
              <a:graphicFrameLocks noChangeAspect="1"/>
            </wp:cNvGraphicFramePr>
            <a:graphic>
              <a:graphicData uri="http://schemas.openxmlformats.org/drawingml/2006/picture">
                <pic:pic>
                  <pic:nvPicPr>
                    <pic:cNvPr id="0" name="p15.jpg"/>
                    <pic:cNvPicPr/>
                  </pic:nvPicPr>
                  <pic:blipFill>
                    <a:blip r:embed="rId30"/>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3: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7.jpg"/>
                          <pic:cNvPicPr/>
                        </pic:nvPicPr>
                        <pic:blipFill>
                          <a:blip r:embed="rId31"/>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3" name="Picture 23"/>
                  <wp:cNvGraphicFramePr>
                    <a:graphicFrameLocks noChangeAspect="1"/>
                  </wp:cNvGraphicFramePr>
                  <a:graphic>
                    <a:graphicData uri="http://schemas.openxmlformats.org/drawingml/2006/picture">
                      <pic:pic>
                        <pic:nvPicPr>
                          <pic:cNvPr id="0" name="p16.jpg"/>
                          <pic:cNvPicPr/>
                        </pic:nvPicPr>
                        <pic:blipFill>
                          <a:blip r:embed="rId32"/>
                          <a:stretch>
                            <a:fillRect/>
                          </a:stretch>
                        </pic:blipFill>
                        <pic:spPr>
                          <a:xfrm>
                            <a:off x="0" y="0"/>
                            <a:ext cx="2736000" cy="2052000"/>
                          </a:xfrm>
                          <a:prstGeom prst="rect"/>
                        </pic:spPr>
                      </pic:pic>
                    </a:graphicData>
                  </a:graphic>
                </wp:inline>
              </w:drawing>
            </w:r>
          </w:p>
        </w:tc>
      </w:tr>
    </w:tbl>
    <w:p>
      <w:pPr>
        <w:spacing w:before="40" w:after="200"/>
        <w:jc w:val="center"/>
      </w:pPr>
      <w:r>
        <w:rPr>
          <w:rFonts w:ascii="Arial" w:hAnsi="Arial" w:cs="Arial"/>
          <w:b w:val="0"/>
          <w:i/>
          <w:color w:val="555555"/>
          <w:sz w:val="20"/>
        </w:rPr>
        <w:t>Fotoğraf 4: Sigma profil çerçevenin kademeli montajı: profiller köşe bağlantı elemanlarıyla birleştirilerek dikdörtgen şasi iskeleti oluşturuluyor.</w:t>
      </w:r>
    </w:p>
    <w:p>
      <w:pPr>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5). Elektronik yerleşiminde kablo kanalları, numaralandırılmış uçlar ve şeffaf polikarbonat koruma kapakları kullanarak bakımı ve arıza takibini kolaylaştırdık; bir kablonun nereye gittiğini bulmak için saatlerce uğraşmak istemiyorduk.</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01.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5" name="Picture 25"/>
                  <wp:cNvGraphicFramePr>
                    <a:graphicFrameLocks noChangeAspect="1"/>
                  </wp:cNvGraphicFramePr>
                  <a:graphic>
                    <a:graphicData uri="http://schemas.openxmlformats.org/drawingml/2006/picture">
                      <pic:pic>
                        <pic:nvPicPr>
                          <pic:cNvPr id="0" name="p03.jpg"/>
                          <pic:cNvPicPr/>
                        </pic:nvPicPr>
                        <pic:blipFill>
                          <a:blip r:embed="rId34"/>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5: Batarya paketinin üretimi: ASPİLSAN INR18650A28 hücreleri saf nikel şeritlerle punta kaynağıyla birleştirilip BMS entegre ediliyor.</w:t>
      </w:r>
    </w:p>
    <w:p>
      <w:pPr>
        <w:pStyle w:val="Heading2"/>
      </w:pPr>
      <w:r>
        <w:rPr>
          <w:rFonts w:ascii="Arial Black" w:hAnsi="Arial Black" w:cs="Arial Black"/>
          <w:b/>
          <w:i w:val="0"/>
          <w:color w:val="1F3A63"/>
          <w:sz w:val="26"/>
        </w:rPr>
        <w:t>4.6. Fiziksel Özellikler (2 Puan)</w:t>
      </w:r>
    </w:p>
    <w:p>
      <w:pPr>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30 dakikalık görev için bol enerji marjı</w:t>
            </w:r>
          </w:p>
        </w:tc>
      </w:tr>
    </w:tbl>
    <w:p>
      <w:pPr>
        <w:spacing w:before="60" w:after="200"/>
        <w:jc w:val="center"/>
      </w:pPr>
      <w:r>
        <w:rPr>
          <w:rFonts w:ascii="Arial" w:hAnsi="Arial" w:cs="Arial"/>
          <w:b w:val="0"/>
          <w:i/>
          <w:color w:val="555555"/>
          <w:sz w:val="20"/>
        </w:rPr>
        <w:t>Tablo 6: Aracın temel fiziksel özellikleri</w:t>
      </w:r>
    </w:p>
    <w:p>
      <w:pPr>
        <w:pStyle w:val="Heading2"/>
      </w:pPr>
      <w:r>
        <w:rPr>
          <w:rFonts w:ascii="Arial Black" w:hAnsi="Arial Black" w:cs="Arial Black"/>
          <w:b/>
          <w:i w:val="0"/>
          <w:color w:val="1F3A63"/>
          <w:sz w:val="26"/>
        </w:rPr>
        <w:t>4.7. Elektronik Tasarım, Algoritma ve Yazılım Tasarımı</w:t>
      </w:r>
    </w:p>
    <w:p>
      <w:pPr>
        <w:pStyle w:val="Heading2"/>
      </w:pPr>
      <w:r>
        <w:rPr>
          <w:rFonts w:ascii="Arial Black" w:hAnsi="Arial Black" w:cs="Arial Black"/>
          <w:b/>
          <w:i w:val="0"/>
          <w:color w:val="1F3A63"/>
          <w:sz w:val="26"/>
        </w:rPr>
        <w:t>4.8. Elektronik Tasarım Süreci (3 Puan)</w:t>
      </w:r>
    </w:p>
    <w:p>
      <w:pPr>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5'te verilmiştir.</w:t>
      </w:r>
    </w:p>
    <w:p>
      <w:pPr>
        <w:spacing w:before="40" w:after="40"/>
        <w:jc w:val="center"/>
      </w:pPr>
      <w:r>
        <w:drawing>
          <wp:inline xmlns:a="http://schemas.openxmlformats.org/drawingml/2006/main" xmlns:pic="http://schemas.openxmlformats.org/drawingml/2006/picture">
            <wp:extent cx="5760000" cy="3010065"/>
            <wp:docPr id="26" name="Picture 26"/>
            <wp:cNvGraphicFramePr>
              <a:graphicFrameLocks noChangeAspect="1"/>
            </wp:cNvGraphicFramePr>
            <a:graphic>
              <a:graphicData uri="http://schemas.openxmlformats.org/drawingml/2006/picture">
                <pic:pic>
                  <pic:nvPicPr>
                    <pic:cNvPr id="0" name="gen_power.png"/>
                    <pic:cNvPicPr/>
                  </pic:nvPicPr>
                  <pic:blipFill>
                    <a:blip r:embed="rId35"/>
                    <a:stretch>
                      <a:fillRect/>
                    </a:stretch>
                  </pic:blipFill>
                  <pic:spPr>
                    <a:xfrm>
                      <a:off x="0" y="0"/>
                      <a:ext cx="5760000" cy="3010065"/>
                    </a:xfrm>
                    <a:prstGeom prst="rect"/>
                  </pic:spPr>
                </pic:pic>
              </a:graphicData>
            </a:graphic>
          </wp:inline>
        </w:drawing>
      </w:r>
    </w:p>
    <w:p>
      <w:pPr>
        <w:spacing w:before="40" w:after="200"/>
        <w:jc w:val="center"/>
      </w:pPr>
      <w:r>
        <w:rPr>
          <w:rFonts w:ascii="Arial" w:hAnsi="Arial" w:cs="Arial"/>
          <w:b w:val="0"/>
          <w:i/>
          <w:color w:val="555555"/>
          <w:sz w:val="20"/>
        </w:rPr>
        <w:t>Şekil 5: Güç dağıtım ve sürüş mimarisi (Kelly KLS BLDC sürücü + hub motor) ve acil durdurma zinciri</w:t>
      </w:r>
    </w:p>
    <w:p>
      <w:pPr>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6–8'de belgelenmiştir.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7" name="Picture 27"/>
                  <wp:cNvGraphicFramePr>
                    <a:graphicFrameLocks noChangeAspect="1"/>
                  </wp:cNvGraphicFramePr>
                  <a:graphic>
                    <a:graphicData uri="http://schemas.openxmlformats.org/drawingml/2006/picture">
                      <pic:pic>
                        <pic:nvPicPr>
                          <pic:cNvPr id="0" name="p04.jpg"/>
                          <pic:cNvPicPr/>
                        </pic:nvPicPr>
                        <pic:blipFill>
                          <a:blip r:embed="rId36"/>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2.jpg"/>
                          <pic:cNvPicPr/>
                        </pic:nvPicPr>
                        <pic:blipFill>
                          <a:blip r:embed="rId37"/>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6: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9.jpg"/>
                          <pic:cNvPicPr/>
                        </pic:nvPicPr>
                        <pic:blipFill>
                          <a:blip r:embed="rId38"/>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5.jpg"/>
                          <pic:cNvPicPr/>
                        </pic:nvPicPr>
                        <pic:blipFill>
                          <a:blip r:embed="rId39"/>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7: Güç ve sinyal kablajının hazırlanması; konnektör ve sürücü uçlarının lehimlenmesi.</w:t>
      </w:r>
    </w:p>
    <w:p>
      <w:pPr>
        <w:spacing w:before="80" w:after="40"/>
        <w:jc w:val="center"/>
      </w:pPr>
      <w:r>
        <w:drawing>
          <wp:inline xmlns:a="http://schemas.openxmlformats.org/drawingml/2006/main" xmlns:pic="http://schemas.openxmlformats.org/drawingml/2006/picture">
            <wp:extent cx="3240000" cy="4320000"/>
            <wp:docPr id="31" name="Picture 31"/>
            <wp:cNvGraphicFramePr>
              <a:graphicFrameLocks noChangeAspect="1"/>
            </wp:cNvGraphicFramePr>
            <a:graphic>
              <a:graphicData uri="http://schemas.openxmlformats.org/drawingml/2006/picture">
                <pic:pic>
                  <pic:nvPicPr>
                    <pic:cNvPr id="0" name="p10.jpg"/>
                    <pic:cNvPicPr/>
                  </pic:nvPicPr>
                  <pic:blipFill>
                    <a:blip r:embed="rId40"/>
                    <a:stretch>
                      <a:fillRect/>
                    </a:stretch>
                  </pic:blipFill>
                  <pic:spPr>
                    <a:xfrm>
                      <a:off x="0" y="0"/>
                      <a:ext cx="3240000" cy="4320000"/>
                    </a:xfrm>
                    <a:prstGeom prst="rect"/>
                  </pic:spPr>
                </pic:pic>
              </a:graphicData>
            </a:graphic>
          </wp:inline>
        </w:drawing>
      </w:r>
    </w:p>
    <w:p>
      <w:pPr>
        <w:spacing w:before="40" w:after="200"/>
        <w:jc w:val="center"/>
      </w:pPr>
      <w:r>
        <w:rPr>
          <w:rFonts w:ascii="Arial" w:hAnsi="Arial" w:cs="Arial"/>
          <w:b w:val="0"/>
          <w:i/>
          <w:color w:val="555555"/>
          <w:sz w:val="20"/>
        </w:rPr>
        <w:t>Fotoğraf 8: Hassas bağlantılar YIHUA 878D lehimleme/sıcak hava istasyonuyla yapıldı.</w:t>
      </w:r>
    </w:p>
    <w:p>
      <w:pPr>
        <w:pStyle w:val="Heading2"/>
      </w:pPr>
      <w:r>
        <w:rPr>
          <w:rFonts w:ascii="Arial Black" w:hAnsi="Arial Black" w:cs="Arial Black"/>
          <w:b/>
          <w:i w:val="0"/>
          <w:color w:val="1F3A63"/>
          <w:sz w:val="26"/>
        </w:rPr>
        <w:t>4.9. Algoritma Tasarım Süreci (3 Puan)</w:t>
      </w:r>
    </w:p>
    <w:p>
      <w:pPr>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olmasa da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6'da, durum makinesi Şekil 7'de, görüntü işleme hattı Şekil 8'de verilmiştir.</w:t>
      </w:r>
    </w:p>
    <w:p>
      <w:pPr>
        <w:spacing w:before="40" w:after="40"/>
        <w:jc w:val="center"/>
      </w:pPr>
      <w:r>
        <w:drawing>
          <wp:inline xmlns:a="http://schemas.openxmlformats.org/drawingml/2006/main" xmlns:pic="http://schemas.openxmlformats.org/drawingml/2006/picture">
            <wp:extent cx="4140000" cy="6040713"/>
            <wp:docPr id="32" name="Picture 32"/>
            <wp:cNvGraphicFramePr>
              <a:graphicFrameLocks noChangeAspect="1"/>
            </wp:cNvGraphicFramePr>
            <a:graphic>
              <a:graphicData uri="http://schemas.openxmlformats.org/drawingml/2006/picture">
                <pic:pic>
                  <pic:nvPicPr>
                    <pic:cNvPr id="0" name="image10.png"/>
                    <pic:cNvPicPr/>
                  </pic:nvPicPr>
                  <pic:blipFill>
                    <a:blip r:embed="rId41"/>
                    <a:stretch>
                      <a:fillRect/>
                    </a:stretch>
                  </pic:blipFill>
                  <pic:spPr>
                    <a:xfrm>
                      <a:off x="0" y="0"/>
                      <a:ext cx="4140000" cy="6040713"/>
                    </a:xfrm>
                    <a:prstGeom prst="rect"/>
                  </pic:spPr>
                </pic:pic>
              </a:graphicData>
            </a:graphic>
          </wp:inline>
        </w:drawing>
      </w:r>
    </w:p>
    <w:p>
      <w:pPr>
        <w:spacing w:before="40" w:after="200"/>
        <w:jc w:val="center"/>
      </w:pPr>
      <w:r>
        <w:rPr>
          <w:rFonts w:ascii="Arial" w:hAnsi="Arial" w:cs="Arial"/>
          <w:b w:val="0"/>
          <w:i/>
          <w:color w:val="555555"/>
          <w:sz w:val="20"/>
        </w:rPr>
        <w:t>Şekil 6: Yarışma senaryosu ana görev akış diyagramı</w:t>
      </w:r>
    </w:p>
    <w:p>
      <w:pPr>
        <w:spacing w:before="40" w:after="40"/>
        <w:jc w:val="center"/>
      </w:pPr>
      <w:r>
        <w:drawing>
          <wp:inline xmlns:a="http://schemas.openxmlformats.org/drawingml/2006/main" xmlns:pic="http://schemas.openxmlformats.org/drawingml/2006/picture">
            <wp:extent cx="5580000" cy="3618842"/>
            <wp:docPr id="33" name="Picture 33"/>
            <wp:cNvGraphicFramePr>
              <a:graphicFrameLocks noChangeAspect="1"/>
            </wp:cNvGraphicFramePr>
            <a:graphic>
              <a:graphicData uri="http://schemas.openxmlformats.org/drawingml/2006/picture">
                <pic:pic>
                  <pic:nvPicPr>
                    <pic:cNvPr id="0" name="image11.png"/>
                    <pic:cNvPicPr/>
                  </pic:nvPicPr>
                  <pic:blipFill>
                    <a:blip r:embed="rId42"/>
                    <a:stretch>
                      <a:fillRect/>
                    </a:stretch>
                  </pic:blipFill>
                  <pic:spPr>
                    <a:xfrm>
                      <a:off x="0" y="0"/>
                      <a:ext cx="5580000" cy="3618842"/>
                    </a:xfrm>
                    <a:prstGeom prst="rect"/>
                  </pic:spPr>
                </pic:pic>
              </a:graphicData>
            </a:graphic>
          </wp:inline>
        </w:drawing>
      </w:r>
    </w:p>
    <w:p>
      <w:pPr>
        <w:spacing w:before="40" w:after="200"/>
        <w:jc w:val="center"/>
      </w:pPr>
      <w:r>
        <w:rPr>
          <w:rFonts w:ascii="Arial" w:hAnsi="Arial" w:cs="Arial"/>
          <w:b w:val="0"/>
          <w:i/>
          <w:color w:val="555555"/>
          <w:sz w:val="20"/>
        </w:rPr>
        <w:t>Şekil 7: Görev yönetimi durum makinesi — şartnamedeki sekiz durumun (a–h) gerçeklenmesi</w:t>
      </w:r>
    </w:p>
    <w:p>
      <w:pPr>
        <w:spacing w:before="40" w:after="40"/>
        <w:jc w:val="center"/>
      </w:pPr>
      <w:r>
        <w:drawing>
          <wp:inline xmlns:a="http://schemas.openxmlformats.org/drawingml/2006/main" xmlns:pic="http://schemas.openxmlformats.org/drawingml/2006/picture">
            <wp:extent cx="5760000" cy="2962188"/>
            <wp:docPr id="34" name="Picture 34"/>
            <wp:cNvGraphicFramePr>
              <a:graphicFrameLocks noChangeAspect="1"/>
            </wp:cNvGraphicFramePr>
            <a:graphic>
              <a:graphicData uri="http://schemas.openxmlformats.org/drawingml/2006/picture">
                <pic:pic>
                  <pic:nvPicPr>
                    <pic:cNvPr id="0" name="image12.png"/>
                    <pic:cNvPicPr/>
                  </pic:nvPicPr>
                  <pic:blipFill>
                    <a:blip r:embed="rId43"/>
                    <a:stretch>
                      <a:fillRect/>
                    </a:stretch>
                  </pic:blipFill>
                  <pic:spPr>
                    <a:xfrm>
                      <a:off x="0" y="0"/>
                      <a:ext cx="5760000" cy="2962188"/>
                    </a:xfrm>
                    <a:prstGeom prst="rect"/>
                  </pic:spPr>
                </pic:pic>
              </a:graphicData>
            </a:graphic>
          </wp:inline>
        </w:drawing>
      </w:r>
    </w:p>
    <w:p>
      <w:pPr>
        <w:spacing w:before="40" w:after="200"/>
        <w:jc w:val="center"/>
      </w:pPr>
      <w:r>
        <w:rPr>
          <w:rFonts w:ascii="Arial" w:hAnsi="Arial" w:cs="Arial"/>
          <w:b w:val="0"/>
          <w:i/>
          <w:color w:val="555555"/>
          <w:sz w:val="20"/>
        </w:rPr>
        <w:t>Şekil 8: Tek kameradan eş zamanlı çizgi takibi (üst) ve QR konum hesaplama (alt) hatları</w:t>
      </w:r>
    </w:p>
    <w:p>
      <w:pPr>
        <w:spacing w:after="120"/>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9).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10).</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1544130"/>
                  <wp:docPr id="35" name="Picture 35"/>
                  <wp:cNvGraphicFramePr>
                    <a:graphicFrameLocks noChangeAspect="1"/>
                  </wp:cNvGraphicFramePr>
                  <a:graphic>
                    <a:graphicData uri="http://schemas.openxmlformats.org/drawingml/2006/picture">
                      <pic:pic>
                        <pic:nvPicPr>
                          <pic:cNvPr id="0" name="s02.png"/>
                          <pic:cNvPicPr/>
                        </pic:nvPicPr>
                        <pic:blipFill>
                          <a:blip r:embed="rId44"/>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6" name="Picture 36"/>
                  <wp:cNvGraphicFramePr>
                    <a:graphicFrameLocks noChangeAspect="1"/>
                  </wp:cNvGraphicFramePr>
                  <a:graphic>
                    <a:graphicData uri="http://schemas.openxmlformats.org/drawingml/2006/picture">
                      <pic:pic>
                        <pic:nvPicPr>
                          <pic:cNvPr id="0" name="s03.png"/>
                          <pic:cNvPicPr/>
                        </pic:nvPicPr>
                        <pic:blipFill>
                          <a:blip r:embed="rId45"/>
                          <a:stretch>
                            <a:fillRect/>
                          </a:stretch>
                        </pic:blipFill>
                        <pic:spPr>
                          <a:xfrm>
                            <a:off x="0" y="0"/>
                            <a:ext cx="2736000" cy="1431270"/>
                          </a:xfrm>
                          <a:prstGeom prst="rect"/>
                        </pic:spPr>
                      </pic:pic>
                    </a:graphicData>
                  </a:graphic>
                </wp:inline>
              </w:drawing>
            </w:r>
          </w:p>
        </w:tc>
      </w:tr>
    </w:tbl>
    <w:p>
      <w:pPr>
        <w:spacing w:before="40" w:after="200"/>
        <w:jc w:val="center"/>
      </w:pPr>
      <w:r>
        <w:rPr>
          <w:rFonts w:ascii="Arial" w:hAnsi="Arial" w:cs="Arial"/>
          <w:b w:val="0"/>
          <w:i/>
          <w:color w:val="555555"/>
          <w:sz w:val="20"/>
        </w:rPr>
        <w:t>Fotoğraf 9: MuJoCo benzetiminde rota ayrım noktası: solda özel "Kontrol Paneli" ile birlikte ayrım öncesi görünüm, sağda QR kod okunup rota kararının terminale "Rota: SAĞ / Rota: SOL" olarak düşmesi ve kamera-maske ikili görüntüsü.</w:t>
      </w:r>
    </w:p>
    <w:p>
      <w:pPr>
        <w:spacing w:before="80" w:after="40"/>
        <w:jc w:val="center"/>
      </w:pPr>
      <w:r>
        <w:drawing>
          <wp:inline xmlns:a="http://schemas.openxmlformats.org/drawingml/2006/main" xmlns:pic="http://schemas.openxmlformats.org/drawingml/2006/picture">
            <wp:extent cx="4680000" cy="2111850"/>
            <wp:docPr id="37" name="Picture 37"/>
            <wp:cNvGraphicFramePr>
              <a:graphicFrameLocks noChangeAspect="1"/>
            </wp:cNvGraphicFramePr>
            <a:graphic>
              <a:graphicData uri="http://schemas.openxmlformats.org/drawingml/2006/picture">
                <pic:pic>
                  <pic:nvPicPr>
                    <pic:cNvPr id="0" name="s04.png"/>
                    <pic:cNvPicPr/>
                  </pic:nvPicPr>
                  <pic:blipFill>
                    <a:blip r:embed="rId46"/>
                    <a:stretch>
                      <a:fillRect/>
                    </a:stretch>
                  </pic:blipFill>
                  <pic:spPr>
                    <a:xfrm>
                      <a:off x="0" y="0"/>
                      <a:ext cx="4680000" cy="2111850"/>
                    </a:xfrm>
                    <a:prstGeom prst="rect"/>
                  </pic:spPr>
                </pic:pic>
              </a:graphicData>
            </a:graphic>
          </wp:inline>
        </w:drawing>
      </w:r>
    </w:p>
    <w:p>
      <w:pPr>
        <w:spacing w:before="40" w:after="200"/>
        <w:jc w:val="center"/>
      </w:pPr>
      <w:r>
        <w:rPr>
          <w:rFonts w:ascii="Arial" w:hAnsi="Arial" w:cs="Arial"/>
          <w:b w:val="0"/>
          <w:i/>
          <w:color w:val="555555"/>
          <w:sz w:val="20"/>
        </w:rPr>
        <w:t>Fotoğraf 10: Forklift modelinin ayrım sonrası rotada ilerleyip çatalları yük paletine doğru uzatması; sağ altta robot kamerası ile çizgi/QR maskesi eş zamanlı izleniyor.</w:t>
      </w:r>
    </w:p>
    <w:p>
      <w:pPr>
        <w:pStyle w:val="Heading2"/>
      </w:pPr>
      <w:r>
        <w:rPr>
          <w:rFonts w:ascii="Arial Black" w:hAnsi="Arial Black" w:cs="Arial Black"/>
          <w:b/>
          <w:i w:val="0"/>
          <w:color w:val="1F3A63"/>
          <w:sz w:val="26"/>
        </w:rPr>
        <w:t>4.10. Yazılım Tasarım Süreci (4 Puan)</w:t>
      </w:r>
    </w:p>
    <w:p>
      <w:pPr>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11). Yazılım mimarisi Şekil 9'da verilmiştir.</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spacing w:before="60" w:after="200"/>
        <w:jc w:val="center"/>
      </w:pPr>
      <w:r>
        <w:rPr>
          <w:rFonts w:ascii="Arial" w:hAnsi="Arial" w:cs="Arial"/>
          <w:b w:val="0"/>
          <w:i/>
          <w:color w:val="555555"/>
          <w:sz w:val="20"/>
        </w:rPr>
        <w:t>Tablo 7: Jetson–Arduino UART çerçeve protokolü (0xAA başlangıç + ID + uzunluk + yük + CRC8)</w:t>
      </w:r>
    </w:p>
    <w:p>
      <w:pPr>
        <w:spacing w:before="40" w:after="40"/>
        <w:jc w:val="center"/>
      </w:pPr>
      <w:r>
        <w:drawing>
          <wp:inline xmlns:a="http://schemas.openxmlformats.org/drawingml/2006/main" xmlns:pic="http://schemas.openxmlformats.org/drawingml/2006/picture">
            <wp:extent cx="5760000" cy="3274105"/>
            <wp:docPr id="38" name="Picture 38"/>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5760000" cy="3274105"/>
                    </a:xfrm>
                    <a:prstGeom prst="rect"/>
                  </pic:spPr>
                </pic:pic>
              </a:graphicData>
            </a:graphic>
          </wp:inline>
        </w:drawing>
      </w:r>
    </w:p>
    <w:p>
      <w:pPr>
        <w:spacing w:before="40" w:after="200"/>
        <w:jc w:val="center"/>
      </w:pPr>
      <w:r>
        <w:rPr>
          <w:rFonts w:ascii="Arial" w:hAnsi="Arial" w:cs="Arial"/>
          <w:b w:val="0"/>
          <w:i/>
          <w:color w:val="555555"/>
          <w:sz w:val="20"/>
        </w:rPr>
        <w:t>Şekil 9: ROS 2 düğüm grafiği ve arayüz katmanı (yazılım mimarisi)</w:t>
      </w:r>
    </w:p>
    <w:p>
      <w:pPr>
        <w:spacing w:before="80" w:after="40"/>
        <w:jc w:val="center"/>
      </w:pPr>
      <w:r>
        <w:drawing>
          <wp:inline xmlns:a="http://schemas.openxmlformats.org/drawingml/2006/main" xmlns:pic="http://schemas.openxmlformats.org/drawingml/2006/picture">
            <wp:extent cx="4680000" cy="8320000"/>
            <wp:docPr id="39" name="Picture 39"/>
            <wp:cNvGraphicFramePr>
              <a:graphicFrameLocks noChangeAspect="1"/>
            </wp:cNvGraphicFramePr>
            <a:graphic>
              <a:graphicData uri="http://schemas.openxmlformats.org/drawingml/2006/picture">
                <pic:pic>
                  <pic:nvPicPr>
                    <pic:cNvPr id="0" name="p08.jpg"/>
                    <pic:cNvPicPr/>
                  </pic:nvPicPr>
                  <pic:blipFill>
                    <a:blip r:embed="rId48"/>
                    <a:stretch>
                      <a:fillRect/>
                    </a:stretch>
                  </pic:blipFill>
                  <pic:spPr>
                    <a:xfrm>
                      <a:off x="0" y="0"/>
                      <a:ext cx="4680000" cy="8320000"/>
                    </a:xfrm>
                    <a:prstGeom prst="rect"/>
                  </pic:spPr>
                </pic:pic>
              </a:graphicData>
            </a:graphic>
          </wp:inline>
        </w:drawing>
      </w:r>
    </w:p>
    <w:p>
      <w:pPr>
        <w:spacing w:before="40" w:after="200"/>
        <w:jc w:val="center"/>
      </w:pPr>
      <w:r>
        <w:rPr>
          <w:rFonts w:ascii="Arial" w:hAnsi="Arial" w:cs="Arial"/>
          <w:b w:val="0"/>
          <w:i/>
          <w:color w:val="555555"/>
          <w:sz w:val="20"/>
        </w:rPr>
        <w:t>Fotoğraf 11: Kendi geliştirdiğimiz MuJoCo tabanlı 3B simülasyon ortamında forklift modeli (forklift.xml) üzerinde fizik ve çizgi takibi denemeleri.</w:t>
      </w:r>
    </w:p>
    <w:p>
      <w:pPr>
        <w:pStyle w:val="Heading2"/>
      </w:pPr>
      <w:r>
        <w:rPr>
          <w:rFonts w:ascii="Arial Black" w:hAnsi="Arial Black" w:cs="Arial Black"/>
          <w:b/>
          <w:i w:val="0"/>
          <w:color w:val="1F3A63"/>
          <w:sz w:val="26"/>
        </w:rPr>
        <w:t>4.11. Dış Arayüzler (10 Puan)</w:t>
      </w:r>
    </w:p>
    <w:p>
      <w:pPr>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10); arayüzün saha denemesindeki canlı görüntüsü Fotoğraf 12'de yer almaktadır. Şartnamede sayılan tüm bilgi alanlarının panelde nasıl karşılandığını Tablo 8'de gösterdik [1].</w:t>
      </w:r>
    </w:p>
    <w:p>
      <w:pPr>
        <w:spacing w:before="40" w:after="40"/>
        <w:jc w:val="center"/>
      </w:pPr>
      <w:r>
        <w:drawing>
          <wp:inline xmlns:a="http://schemas.openxmlformats.org/drawingml/2006/main" xmlns:pic="http://schemas.openxmlformats.org/drawingml/2006/picture">
            <wp:extent cx="5760000" cy="3663514"/>
            <wp:docPr id="40" name="Picture 40"/>
            <wp:cNvGraphicFramePr>
              <a:graphicFrameLocks noChangeAspect="1"/>
            </wp:cNvGraphicFramePr>
            <a:graphic>
              <a:graphicData uri="http://schemas.openxmlformats.org/drawingml/2006/picture">
                <pic:pic>
                  <pic:nvPicPr>
                    <pic:cNvPr id="0" name="gen_dashboard.png"/>
                    <pic:cNvPicPr/>
                  </pic:nvPicPr>
                  <pic:blipFill>
                    <a:blip r:embed="rId49"/>
                    <a:stretch>
                      <a:fillRect/>
                    </a:stretch>
                  </pic:blipFill>
                  <pic:spPr>
                    <a:xfrm>
                      <a:off x="0" y="0"/>
                      <a:ext cx="5760000" cy="3663514"/>
                    </a:xfrm>
                    <a:prstGeom prst="rect"/>
                  </pic:spPr>
                </pic:pic>
              </a:graphicData>
            </a:graphic>
          </wp:inline>
        </w:drawing>
      </w:r>
    </w:p>
    <w:p>
      <w:pPr>
        <w:spacing w:before="40" w:after="200"/>
        <w:jc w:val="center"/>
      </w:pPr>
      <w:r>
        <w:rPr>
          <w:rFonts w:ascii="Arial" w:hAnsi="Arial" w:cs="Arial"/>
          <w:b w:val="0"/>
          <w:i/>
          <w:color w:val="555555"/>
          <w:sz w:val="20"/>
        </w:rPr>
        <w:t>Şekil 10: Geliştirdiğimiz "OTONOM FORKLİFT GCS" operatör web arayüzü — canlı izleme ekranı</w:t>
      </w:r>
    </w:p>
    <w:p>
      <w:pPr>
        <w:spacing w:before="80" w:after="40"/>
        <w:jc w:val="center"/>
      </w:pPr>
      <w:r>
        <w:drawing>
          <wp:inline xmlns:a="http://schemas.openxmlformats.org/drawingml/2006/main" xmlns:pic="http://schemas.openxmlformats.org/drawingml/2006/picture">
            <wp:extent cx="4500000" cy="6000000"/>
            <wp:docPr id="41" name="Picture 41"/>
            <wp:cNvGraphicFramePr>
              <a:graphicFrameLocks noChangeAspect="1"/>
            </wp:cNvGraphicFramePr>
            <a:graphic>
              <a:graphicData uri="http://schemas.openxmlformats.org/drawingml/2006/picture">
                <pic:pic>
                  <pic:nvPicPr>
                    <pic:cNvPr id="0" name="p06.jpg"/>
                    <pic:cNvPicPr/>
                  </pic:nvPicPr>
                  <pic:blipFill>
                    <a:blip r:embed="rId50"/>
                    <a:stretch>
                      <a:fillRect/>
                    </a:stretch>
                  </pic:blipFill>
                  <pic:spPr>
                    <a:xfrm>
                      <a:off x="0" y="0"/>
                      <a:ext cx="4500000" cy="6000000"/>
                    </a:xfrm>
                    <a:prstGeom prst="rect"/>
                  </pic:spPr>
                </pic:pic>
              </a:graphicData>
            </a:graphic>
          </wp:inline>
        </w:drawing>
      </w:r>
    </w:p>
    <w:p>
      <w:pPr>
        <w:spacing w:before="40" w:after="200"/>
        <w:jc w:val="center"/>
      </w:pPr>
      <w:r>
        <w:rPr>
          <w:rFonts w:ascii="Arial" w:hAnsi="Arial" w:cs="Arial"/>
          <w:b w:val="0"/>
          <w:i/>
          <w:color w:val="555555"/>
          <w:sz w:val="20"/>
        </w:rPr>
        <w:t>Fotoğraf 12: Operatör panelinin (GCS) saha denemesinde canlı çalışması: ekranda harita, rota ve renkli çizgi takibi izleniyor.</w:t>
      </w:r>
    </w:p>
    <w:p>
      <w:pPr>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11).</w:t>
      </w:r>
    </w:p>
    <w:p>
      <w:pPr>
        <w:spacing w:before="40" w:after="40"/>
        <w:jc w:val="center"/>
      </w:pPr>
      <w:r>
        <w:drawing>
          <wp:inline xmlns:a="http://schemas.openxmlformats.org/drawingml/2006/main" xmlns:pic="http://schemas.openxmlformats.org/drawingml/2006/picture">
            <wp:extent cx="5580000" cy="3171789"/>
            <wp:docPr id="42" name="Picture 42"/>
            <wp:cNvGraphicFramePr>
              <a:graphicFrameLocks noChangeAspect="1"/>
            </wp:cNvGraphicFramePr>
            <a:graphic>
              <a:graphicData uri="http://schemas.openxmlformats.org/drawingml/2006/picture">
                <pic:pic>
                  <pic:nvPicPr>
                    <pic:cNvPr id="0" name="image14.png"/>
                    <pic:cNvPicPr/>
                  </pic:nvPicPr>
                  <pic:blipFill>
                    <a:blip r:embed="rId51"/>
                    <a:stretch>
                      <a:fillRect/>
                    </a:stretch>
                  </pic:blipFill>
                  <pic:spPr>
                    <a:xfrm>
                      <a:off x="0" y="0"/>
                      <a:ext cx="5580000" cy="3171789"/>
                    </a:xfrm>
                    <a:prstGeom prst="rect"/>
                  </pic:spPr>
                </pic:pic>
              </a:graphicData>
            </a:graphic>
          </wp:inline>
        </w:drawing>
      </w:r>
    </w:p>
    <w:p>
      <w:pPr>
        <w:spacing w:before="40" w:after="200"/>
        <w:jc w:val="center"/>
      </w:pPr>
      <w:r>
        <w:rPr>
          <w:rFonts w:ascii="Arial" w:hAnsi="Arial" w:cs="Arial"/>
          <w:b w:val="0"/>
          <w:i/>
          <w:color w:val="555555"/>
          <w:sz w:val="20"/>
        </w:rPr>
        <w:t>Şekil 11: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spacing w:before="60" w:after="200"/>
        <w:jc w:val="center"/>
      </w:pPr>
      <w:r>
        <w:rPr>
          <w:rFonts w:ascii="Arial" w:hAnsi="Arial" w:cs="Arial"/>
          <w:b w:val="0"/>
          <w:i/>
          <w:color w:val="555555"/>
          <w:sz w:val="20"/>
        </w:rPr>
        <w:t>Tablo 8: Şartname arayüz gereksinimleri ile panel bileşenlerinin eşleşmesi</w:t>
      </w:r>
    </w:p>
    <w:p>
      <w:pPr>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spacing w:before="60" w:after="200"/>
        <w:jc w:val="center"/>
      </w:pPr>
      <w:r>
        <w:rPr>
          <w:rFonts w:ascii="Arial" w:hAnsi="Arial" w:cs="Arial"/>
          <w:b w:val="0"/>
          <w:i/>
          <w:color w:val="555555"/>
          <w:sz w:val="20"/>
        </w:rPr>
        <w:t>Tablo 9: Robot–PLC mesaj sözlüğü (soyut katman; resmî protokole adaptörle bağlanır)</w:t>
      </w:r>
    </w:p>
    <w:p>
      <w:pPr>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pPr>
      <w:r>
        <w:rPr>
          <w:rFonts w:ascii="Arial Black" w:hAnsi="Arial Black" w:cs="Arial Black"/>
          <w:b/>
          <w:i w:val="0"/>
          <w:color w:val="1F3A63"/>
          <w:sz w:val="28"/>
        </w:rPr>
        <w:t>5. GÜVENLİK (10 PUAN)</w:t>
      </w:r>
    </w:p>
    <w:p>
      <w:pPr>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spacing w:before="60" w:after="200"/>
        <w:jc w:val="center"/>
      </w:pPr>
      <w:r>
        <w:rPr>
          <w:rFonts w:ascii="Arial" w:hAnsi="Arial" w:cs="Arial"/>
          <w:b w:val="0"/>
          <w:i/>
          <w:color w:val="555555"/>
          <w:sz w:val="20"/>
        </w:rPr>
        <w:t>Tablo 10: Güvenlik tehlike-önlem matrisi</w:t>
      </w:r>
    </w:p>
    <w:p>
      <w:pPr>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pPr>
      <w:r>
        <w:rPr>
          <w:rFonts w:ascii="Arial Black" w:hAnsi="Arial Black" w:cs="Arial Black"/>
          <w:b/>
          <w:i w:val="0"/>
          <w:color w:val="1F3A63"/>
          <w:sz w:val="28"/>
        </w:rPr>
        <w:t>6. TEST (5 PUAN)</w:t>
      </w:r>
    </w:p>
    <w:p>
      <w:pPr>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spacing w:before="60" w:after="200"/>
        <w:jc w:val="center"/>
      </w:pPr>
      <w:r>
        <w:rPr>
          <w:rFonts w:ascii="Arial" w:hAnsi="Arial" w:cs="Arial"/>
          <w:b w:val="0"/>
          <w:i/>
          <w:color w:val="555555"/>
          <w:sz w:val="20"/>
        </w:rPr>
        <w:t>Tablo 11: Test planı, metrikler ve kabul kriterleri</w:t>
      </w:r>
    </w:p>
    <w:p>
      <w:pPr>
        <w:spacing w:before="80" w:after="40"/>
        <w:jc w:val="center"/>
      </w:pPr>
      <w:r>
        <w:drawing>
          <wp:inline xmlns:a="http://schemas.openxmlformats.org/drawingml/2006/main" xmlns:pic="http://schemas.openxmlformats.org/drawingml/2006/picture">
            <wp:extent cx="4140000" cy="5520000"/>
            <wp:docPr id="43" name="Picture 43"/>
            <wp:cNvGraphicFramePr>
              <a:graphicFrameLocks noChangeAspect="1"/>
            </wp:cNvGraphicFramePr>
            <a:graphic>
              <a:graphicData uri="http://schemas.openxmlformats.org/drawingml/2006/picture">
                <pic:pic>
                  <pic:nvPicPr>
                    <pic:cNvPr id="0" name="p07.jpg"/>
                    <pic:cNvPicPr/>
                  </pic:nvPicPr>
                  <pic:blipFill>
                    <a:blip r:embed="rId52"/>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13: Motor sürücü konfigürasyonu ve ilk hareket testleri; Kelly KLS sürücüler, Arduino ve hub motor tezgâh üzerinde denenirken.</w:t>
      </w:r>
    </w:p>
    <w:p>
      <w:pPr>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pPr>
      <w:r>
        <w:rPr>
          <w:rFonts w:ascii="Arial Black" w:hAnsi="Arial Black" w:cs="Arial Black"/>
          <w:b/>
          <w:i w:val="0"/>
          <w:color w:val="1F3A63"/>
          <w:sz w:val="28"/>
        </w:rPr>
        <w:t>7. TECRÜBE (5 PUAN)</w:t>
      </w:r>
    </w:p>
    <w:p>
      <w:pPr>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Ders: bir bileşeni almadan önce "benim senaryomda gerçekten bu yönde de çalışıyor mu?" diye sormak gerekiyor; veri sayfasındaki tek bir satır (çift yön desteği) bütün tahrik mimarisini belirleyebiliyor.</w:t>
      </w:r>
    </w:p>
    <w:p>
      <w:pPr>
        <w:pStyle w:val="ListBullet"/>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inanılmaz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Ders: bazen en iyi mühendislik çözümü, sıfırdan parça almak değil, eldeki bir sistemi akıllıca yeniden kullanmaktır.</w:t>
      </w:r>
    </w:p>
    <w:p>
      <w:pPr>
        <w:pStyle w:val="ListBullet"/>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Ders: görüntü işlemede algoritmadan önce optik yerleşim doğru olmalı; yanlış kurulmuş bir kamerayı yazılımla telafi etmeye çalışmak vakit kaybı.</w:t>
      </w:r>
    </w:p>
    <w:p>
      <w:pPr>
        <w:pStyle w:val="ListBullet"/>
        <w:spacing w:after="60"/>
        <w:jc w:val="both"/>
      </w:pPr>
      <w:r>
        <w:rPr>
          <w:rFonts w:ascii="Arial" w:hAnsi="Arial" w:cs="Arial"/>
          <w:b/>
          <w:i w:val="0"/>
          <w:sz w:val="24"/>
        </w:rPr>
        <w:t xml:space="preserve">Güç bütçesi dersi: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Ders: güç tasarımı, "çoğu zaman ne kadar çekiyor"a göre değil, "en kötü anda ne kadar çekebilir"e göre yapılmalı.</w:t>
      </w:r>
    </w:p>
    <w:p>
      <w:pPr>
        <w:pStyle w:val="ListBullet"/>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Ders: 3B baskı parçalarda malzeme seçimi ve katman yönü, en az parçanın geometrisi kadar belirleyici.</w:t>
      </w:r>
    </w:p>
    <w:p>
      <w:pPr>
        <w:pStyle w:val="ListBullet"/>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Ders: enerji sistemlerinde süreç disiplini, bileşen kalitesi kadar önemli.</w:t>
      </w:r>
    </w:p>
    <w:p>
      <w:pPr>
        <w:pStyle w:val="ListBullet"/>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Ders: dağıtık robot yazılımında zaman tabanı, sonradan akla gelen bir ayrıntı değil, baştan verilmesi gereken bir tasarım kararı.</w:t>
      </w:r>
    </w:p>
    <w:p>
      <w:pPr>
        <w:pStyle w:val="ListBullet"/>
        <w:spacing w:after="60"/>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Ders: çoklu pencereli görselleştirmelerde OpenCV'nin pencere yaşam döngüsünü kontrol döngüsünden ayrı yönetmek gerekiyor.</w:t>
      </w:r>
    </w:p>
    <w:p>
      <w:pPr>
        <w:pStyle w:val="ListBullet"/>
        <w:spacing w:after="60"/>
        <w:jc w:val="both"/>
      </w:pPr>
      <w:r>
        <w:rPr>
          <w:rFonts w:ascii="Arial" w:hAnsi="Arial" w:cs="Arial"/>
          <w:b/>
          <w:i w:val="0"/>
          <w:sz w:val="24"/>
        </w:rPr>
        <w:t xml:space="preserve">Süreç dersi: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Ders: teknik başarı kadar süreç yönetimi de projenin çıktısını belirliyor.</w:t>
      </w:r>
    </w:p>
    <w:p>
      <w:pPr>
        <w:pStyle w:val="Heading1"/>
      </w:pPr>
      <w:r>
        <w:rPr>
          <w:rFonts w:ascii="Arial Black" w:hAnsi="Arial Black" w:cs="Arial Black"/>
          <w:b/>
          <w:i w:val="0"/>
          <w:color w:val="1F3A63"/>
          <w:sz w:val="28"/>
        </w:rPr>
        <w:t>8. ZAMAN, BÜTÇE VE RİSK PLANLAMASI (5 PUAN)</w:t>
      </w:r>
    </w:p>
    <w:p>
      <w:pPr>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12).</w:t>
      </w:r>
    </w:p>
    <w:p>
      <w:pPr>
        <w:spacing w:before="40" w:after="40"/>
        <w:jc w:val="center"/>
      </w:pPr>
      <w:r>
        <w:drawing>
          <wp:inline xmlns:a="http://schemas.openxmlformats.org/drawingml/2006/main" xmlns:pic="http://schemas.openxmlformats.org/drawingml/2006/picture">
            <wp:extent cx="5760000" cy="3302765"/>
            <wp:docPr id="44" name="Picture 44"/>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760000" cy="3302765"/>
                    </a:xfrm>
                    <a:prstGeom prst="rect"/>
                  </pic:spPr>
                </pic:pic>
              </a:graphicData>
            </a:graphic>
          </wp:inline>
        </w:drawing>
      </w:r>
    </w:p>
    <w:p>
      <w:pPr>
        <w:spacing w:before="40" w:after="200"/>
        <w:jc w:val="center"/>
      </w:pPr>
      <w:r>
        <w:rPr>
          <w:rFonts w:ascii="Arial" w:hAnsi="Arial" w:cs="Arial"/>
          <w:b w:val="0"/>
          <w:i/>
          <w:color w:val="555555"/>
          <w:sz w:val="20"/>
        </w:rPr>
        <w:t>Şekil 12: Proje zaman planı ve kilometre taşları (Haziran–Eylül 2026)</w:t>
      </w:r>
    </w:p>
    <w:p>
      <w:pPr>
        <w:spacing w:after="120"/>
        <w:jc w:val="both"/>
      </w:pPr>
      <w:r>
        <w:rPr>
          <w:rFonts w:ascii="Arial" w:hAnsi="Arial" w:cs="Arial"/>
          <w:b w:val="0"/>
          <w:i w:val="0"/>
          <w:sz w:val="24"/>
        </w:rPr>
        <w:t>Bütçeyi, 51 kalemlik malzeme listemizi 29.05.2026 tarihli piyasa fiyatlarıyla hesaplayarak çıkardık (Tablo 12, Şekil 13).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spacing w:before="60" w:after="200"/>
        <w:jc w:val="center"/>
      </w:pPr>
      <w:r>
        <w:rPr>
          <w:rFonts w:ascii="Arial" w:hAnsi="Arial" w:cs="Arial"/>
          <w:b w:val="0"/>
          <w:i/>
          <w:color w:val="555555"/>
          <w:sz w:val="20"/>
        </w:rPr>
        <w:t>Tablo 12: Nihai bütçe kategori kırılımı (fiyat kontrol tarihi: 29.05.2026)</w:t>
      </w:r>
    </w:p>
    <w:p>
      <w:pPr>
        <w:spacing w:before="40" w:after="40"/>
        <w:jc w:val="center"/>
      </w:pPr>
      <w:r>
        <w:drawing>
          <wp:inline xmlns:a="http://schemas.openxmlformats.org/drawingml/2006/main" xmlns:pic="http://schemas.openxmlformats.org/drawingml/2006/picture">
            <wp:extent cx="5760000" cy="2578235"/>
            <wp:docPr id="45" name="Picture 45"/>
            <wp:cNvGraphicFramePr>
              <a:graphicFrameLocks noChangeAspect="1"/>
            </wp:cNvGraphicFramePr>
            <a:graphic>
              <a:graphicData uri="http://schemas.openxmlformats.org/drawingml/2006/picture">
                <pic:pic>
                  <pic:nvPicPr>
                    <pic:cNvPr id="0" name="gen_budget.png"/>
                    <pic:cNvPicPr/>
                  </pic:nvPicPr>
                  <pic:blipFill>
                    <a:blip r:embed="rId54"/>
                    <a:stretch>
                      <a:fillRect/>
                    </a:stretch>
                  </pic:blipFill>
                  <pic:spPr>
                    <a:xfrm>
                      <a:off x="0" y="0"/>
                      <a:ext cx="5760000" cy="2578235"/>
                    </a:xfrm>
                    <a:prstGeom prst="rect"/>
                  </pic:spPr>
                </pic:pic>
              </a:graphicData>
            </a:graphic>
          </wp:inline>
        </w:drawing>
      </w:r>
    </w:p>
    <w:p>
      <w:pPr>
        <w:spacing w:before="40" w:after="200"/>
        <w:jc w:val="center"/>
      </w:pPr>
      <w:r>
        <w:rPr>
          <w:rFonts w:ascii="Arial" w:hAnsi="Arial" w:cs="Arial"/>
          <w:b w:val="0"/>
          <w:i/>
          <w:color w:val="555555"/>
          <w:sz w:val="20"/>
        </w:rPr>
        <w:t>Şekil 13: Bütçe dağılımı ve finansman kaynakları</w:t>
      </w:r>
    </w:p>
    <w:p>
      <w:pPr>
        <w:spacing w:after="120"/>
        <w:jc w:val="both"/>
      </w:pPr>
      <w:r>
        <w:rPr>
          <w:rFonts w:ascii="Arial" w:hAnsi="Arial" w:cs="Arial"/>
          <w:b w:val="0"/>
          <w:i w:val="0"/>
          <w:sz w:val="24"/>
        </w:rPr>
        <w:t>Riskleri olasılık × etki matrisine yerleştirip (Şekil 14)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spacing w:before="60" w:after="200"/>
        <w:jc w:val="center"/>
      </w:pPr>
      <w:r>
        <w:rPr>
          <w:rFonts w:ascii="Arial" w:hAnsi="Arial" w:cs="Arial"/>
          <w:b w:val="0"/>
          <w:i/>
          <w:color w:val="555555"/>
          <w:sz w:val="20"/>
        </w:rPr>
        <w:t>Tablo 13: Risk kayıt tablosu ve azaltım önlemleri</w:t>
      </w:r>
    </w:p>
    <w:p>
      <w:pPr>
        <w:spacing w:before="40" w:after="40"/>
        <w:jc w:val="center"/>
      </w:pPr>
      <w:r>
        <w:drawing>
          <wp:inline xmlns:a="http://schemas.openxmlformats.org/drawingml/2006/main" xmlns:pic="http://schemas.openxmlformats.org/drawingml/2006/picture">
            <wp:extent cx="4140000" cy="3920781"/>
            <wp:docPr id="46" name="Picture 46"/>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140000" cy="3920781"/>
                    </a:xfrm>
                    <a:prstGeom prst="rect"/>
                  </pic:spPr>
                </pic:pic>
              </a:graphicData>
            </a:graphic>
          </wp:inline>
        </w:drawing>
      </w:r>
    </w:p>
    <w:p>
      <w:pPr>
        <w:spacing w:before="40" w:after="200"/>
        <w:jc w:val="center"/>
      </w:pPr>
      <w:r>
        <w:rPr>
          <w:rFonts w:ascii="Arial" w:hAnsi="Arial" w:cs="Arial"/>
          <w:b w:val="0"/>
          <w:i/>
          <w:color w:val="555555"/>
          <w:sz w:val="20"/>
        </w:rPr>
        <w:t>Şekil 14: Olasılık × etki risk matrisi (azaltım öncesi konumlar)</w:t>
      </w:r>
    </w:p>
    <w:p>
      <w:pPr>
        <w:pStyle w:val="Heading1"/>
      </w:pPr>
      <w:r>
        <w:rPr>
          <w:rFonts w:ascii="Arial Black" w:hAnsi="Arial Black" w:cs="Arial Black"/>
          <w:b/>
          <w:i w:val="0"/>
          <w:color w:val="1F3A63"/>
          <w:sz w:val="28"/>
        </w:rPr>
        <w:t>9. ÖZGÜNLÜK VE YERLİLİK (5 PUAN)</w:t>
      </w:r>
    </w:p>
    <w:p>
      <w:pPr>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spacing w:after="120"/>
        <w:jc w:val="both"/>
      </w:pPr>
      <w:r>
        <w:rPr>
          <w:rFonts w:ascii="Arial" w:hAnsi="Arial" w:cs="Arial"/>
          <w:b w:val="0"/>
          <w:i w:val="0"/>
          <w:sz w:val="24"/>
        </w:rPr>
        <w:t>Özgünlük: Çözümümüzü benzerlerinden ayıran başlıca yönler şunlar:</w:t>
      </w:r>
    </w:p>
    <w:p>
      <w:pPr>
        <w:pStyle w:val="ListBullet"/>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pPr>
      <w:r>
        <w:rPr>
          <w:rFonts w:ascii="Arial Black" w:hAnsi="Arial Black" w:cs="Arial Black"/>
          <w:b/>
          <w:i w:val="0"/>
          <w:color w:val="1F3A63"/>
          <w:sz w:val="28"/>
        </w:rPr>
        <w:t>10. TİCARİLEŞME POTANSİYELİ (5 PUAN)</w:t>
      </w:r>
    </w:p>
    <w:p>
      <w:pPr>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spacing w:before="60" w:after="200"/>
        <w:jc w:val="center"/>
      </w:pPr>
      <w:r>
        <w:rPr>
          <w:rFonts w:ascii="Arial" w:hAnsi="Arial" w:cs="Arial"/>
          <w:b w:val="0"/>
          <w:i/>
          <w:color w:val="555555"/>
          <w:sz w:val="20"/>
        </w:rPr>
        <w:t>Tablo 14: Rekabet ortamı karşılaştırması ve konumlanma</w:t>
      </w:r>
    </w:p>
    <w:p>
      <w:pPr>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r>
        <w:br w:type="page"/>
      </w:r>
    </w:p>
    <w:p>
      <w:pPr>
        <w:pStyle w:val="Heading1"/>
      </w:pPr>
      <w:r>
        <w:rPr>
          <w:rFonts w:ascii="Arial Black" w:hAnsi="Arial Black" w:cs="Arial Black"/>
          <w:b/>
          <w:i w:val="0"/>
          <w:color w:val="1F3A63"/>
          <w:sz w:val="28"/>
        </w:rPr>
        <w:t>11. KAYNAKÇA (5 PUAN)</w:t>
      </w:r>
    </w:p>
    <w:p>
      <w:pPr>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pn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jpg"/><Relationship Id="rId49" Type="http://schemas.openxmlformats.org/officeDocument/2006/relationships/image" Target="media/image40.png"/><Relationship Id="rId50" Type="http://schemas.openxmlformats.org/officeDocument/2006/relationships/image" Target="media/image41.jpg"/><Relationship Id="rId51" Type="http://schemas.openxmlformats.org/officeDocument/2006/relationships/image" Target="media/image42.png"/><Relationship Id="rId52" Type="http://schemas.openxmlformats.org/officeDocument/2006/relationships/image" Target="media/image43.jp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