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5760000" cy="8146700"/>
            <wp:docPr id="1" name="Picture 1"/>
            <wp:cNvGraphicFramePr>
              <a:graphicFrameLocks noChangeAspect="1"/>
            </wp:cNvGraphicFramePr>
            <a:graphic>
              <a:graphicData uri="http://schemas.openxmlformats.org/drawingml/2006/picture">
                <pic:pic>
                  <pic:nvPicPr>
                    <pic:cNvPr id="0" name="gen_cover.png"/>
                    <pic:cNvPicPr/>
                  </pic:nvPicPr>
                  <pic:blipFill>
                    <a:blip r:embed="rId10"/>
                    <a:stretch>
                      <a:fillRect/>
                    </a:stretch>
                  </pic:blipFill>
                  <pic:spPr>
                    <a:xfrm>
                      <a:off x="0" y="0"/>
                      <a:ext cx="5760000" cy="8146700"/>
                    </a:xfrm>
                    <a:prstGeom prst="rect"/>
                  </pic:spPr>
                </pic:pic>
              </a:graphicData>
            </a:graphic>
          </wp:inline>
        </w:drawing>
      </w:r>
    </w:p>
    <w:p>
      <w:r>
        <w:br w:type="page"/>
      </w:r>
    </w:p>
    <w:p>
      <w:pPr>
        <w:spacing w:after="240"/>
        <w:jc w:val="center"/>
      </w:pPr>
      <w:r>
        <w:rPr>
          <w:rFonts w:ascii="Arial Black" w:hAnsi="Arial Black" w:cs="Arial Black"/>
          <w:b/>
          <w:i w:val="0"/>
          <w:color w:val="1F3A63"/>
          <w:sz w:val="28"/>
        </w:rPr>
        <w:t>İÇİNDEKİLER</w:t>
      </w:r>
    </w:p>
    <w:p>
      <w:r>
        <w:fldChar w:fldCharType="begin"/>
        <w:instrText xml:space="preserve">TOC \o "1-2" \h \z \u</w:instrText>
        <w:fldChar w:fldCharType="separate"/>
      </w:r>
    </w:p>
    <w:p>
      <w:r>
        <w:rPr>
          <w:rFonts w:ascii="Arial" w:hAnsi="Arial" w:cs="Arial"/>
          <w:b w:val="0"/>
          <w:i/>
          <w:color w:val="555555"/>
          <w:sz w:val="20"/>
        </w:rPr>
        <w:t>İçindekiler tablosu Word'de güncellenecektir: tabloya sağ tıklayın → "Alanı Güncelleştir" → "Tüm tabloyu güncelleştir".</w:t>
      </w:r>
    </w:p>
    <w:p>
      <w:r>
        <w:fldChar w:fldCharType="end"/>
      </w:r>
    </w:p>
    <w:p>
      <w:r>
        <w:br w:type="page"/>
      </w:r>
    </w:p>
    <w:p>
      <w:pPr>
        <w:pStyle w:val="Heading1"/>
      </w:pPr>
      <w:r>
        <w:rPr>
          <w:rFonts w:ascii="Arial Black" w:hAnsi="Arial Black" w:cs="Arial Black"/>
          <w:b/>
          <w:i w:val="0"/>
          <w:color w:val="1F3A63"/>
          <w:sz w:val="28"/>
        </w:rPr>
        <w:t>1. RAPOR ÖZETİ (10 PUAN)</w:t>
      </w:r>
    </w:p>
    <w:p>
      <w:pPr>
        <w:spacing w:after="120"/>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spacing w:after="120"/>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spacing w:after="120"/>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spacing w:after="120"/>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pPr>
      <w:r>
        <w:rPr>
          <w:rFonts w:ascii="Arial Black" w:hAnsi="Arial Black" w:cs="Arial Black"/>
          <w:b/>
          <w:i w:val="0"/>
          <w:color w:val="1F3A63"/>
          <w:sz w:val="28"/>
        </w:rPr>
        <w:t>2. TAKIM ŞEMASI (5 PUAN)</w:t>
      </w:r>
    </w:p>
    <w:p>
      <w:pPr>
        <w:pStyle w:val="Heading2"/>
      </w:pPr>
      <w:r>
        <w:rPr>
          <w:rFonts w:ascii="Arial Black" w:hAnsi="Arial Black" w:cs="Arial Black"/>
          <w:b/>
          <w:i w:val="0"/>
          <w:color w:val="1F3A63"/>
          <w:sz w:val="26"/>
        </w:rPr>
        <w:t>2.1. Takım Üyeleri</w:t>
      </w:r>
    </w:p>
    <w:p>
      <w:pPr>
        <w:spacing w:after="120"/>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c>
          <w:tcPr>
            <w:tcW w:type="dxa" w:w="3685"/>
            <w:shd w:val="clear" w:color="auto" w:fill="1F3A63"/>
          </w:tcPr>
          <w:p>
            <w:pPr>
              <w:spacing w:after="40" w:before="40"/>
              <w:jc w:val="center"/>
            </w:pPr>
            <w:r>
              <w:rPr>
                <w:rFonts w:ascii="Arial" w:hAnsi="Arial" w:cs="Arial"/>
                <w:b/>
                <w:i w:val="0"/>
                <w:color w:val="FFFFFF"/>
                <w:sz w:val="21"/>
              </w:rPr>
              <w:t>Üye / Rol</w:t>
            </w:r>
          </w:p>
        </w:tc>
        <w:tc>
          <w:tcPr>
            <w:tcW w:type="dxa" w:w="5386"/>
            <w:shd w:val="clear" w:color="auto" w:fill="1F3A63"/>
          </w:tcPr>
          <w:p>
            <w:pPr>
              <w:spacing w:after="40" w:before="40"/>
              <w:jc w:val="center"/>
            </w:pPr>
            <w:r>
              <w:rPr>
                <w:rFonts w:ascii="Arial" w:hAnsi="Arial" w:cs="Arial"/>
                <w:b/>
                <w:i w:val="0"/>
                <w:color w:val="FFFFFF"/>
                <w:sz w:val="21"/>
              </w:rPr>
              <w:t>Sorumluluk Alanı</w:t>
            </w:r>
          </w:p>
        </w:tc>
      </w:tr>
      <w:tr>
        <w:tc>
          <w:tcPr>
            <w:tcW w:type="dxa" w:w="3685"/>
          </w:tcPr>
          <w:p>
            <w:pPr>
              <w:spacing w:after="20" w:before="20" w:line="240" w:lineRule="auto"/>
              <w:jc w:val="left"/>
            </w:pPr>
            <w:r>
              <w:rPr>
                <w:rFonts w:ascii="Arial" w:hAnsi="Arial" w:cs="Arial"/>
                <w:b w:val="0"/>
                <w:i w:val="0"/>
                <w:sz w:val="21"/>
              </w:rPr>
              <w:t>Kürşat ALTUNER — Takım Danışmanı</w:t>
            </w:r>
          </w:p>
        </w:tc>
        <w:tc>
          <w:tcPr>
            <w:tcW w:type="dxa" w:w="5386"/>
          </w:tcPr>
          <w:p>
            <w:pPr>
              <w:spacing w:after="20" w:before="20" w:line="240" w:lineRule="auto"/>
              <w:jc w:val="left"/>
            </w:pPr>
            <w:r>
              <w:rPr>
                <w:rFonts w:ascii="Arial" w:hAnsi="Arial" w:cs="Arial"/>
                <w:b w:val="0"/>
                <w:i w:val="0"/>
                <w:sz w:val="21"/>
              </w:rPr>
              <w:t>Ar-Ge stratejisi, endüstriyel standartlara uygunluk denetimi, takvim ve tedarik süreçlerinin akademik yönlendirmesi.</w:t>
            </w:r>
          </w:p>
        </w:tc>
      </w:tr>
      <w:tr>
        <w:tc>
          <w:tcPr>
            <w:tcW w:type="dxa" w:w="3685"/>
          </w:tcPr>
          <w:p>
            <w:pPr>
              <w:spacing w:after="20" w:before="20" w:line="240" w:lineRule="auto"/>
              <w:jc w:val="left"/>
            </w:pPr>
            <w:r>
              <w:rPr>
                <w:rFonts w:ascii="Arial" w:hAnsi="Arial" w:cs="Arial"/>
                <w:b w:val="0"/>
                <w:i w:val="0"/>
                <w:sz w:val="21"/>
              </w:rPr>
              <w:t>İlbey Batın DADALI — Takım Kaptanı / Yazılım Lideri</w:t>
            </w:r>
          </w:p>
        </w:tc>
        <w:tc>
          <w:tcPr>
            <w:tcW w:type="dxa" w:w="5386"/>
          </w:tcPr>
          <w:p>
            <w:pPr>
              <w:spacing w:after="20" w:before="20" w:line="240" w:lineRule="auto"/>
              <w:jc w:val="left"/>
            </w:pPr>
            <w:r>
              <w:rPr>
                <w:rFonts w:ascii="Arial" w:hAnsi="Arial" w:cs="Arial"/>
                <w:b w:val="0"/>
                <w:i w:val="0"/>
                <w:sz w:val="21"/>
              </w:rPr>
              <w:t>Sistem mimarisi, otonom navigasyon ve karar mekanizmaları, alt seviye haberleşme köprüsü, ekip koordinasyonu.</w:t>
            </w:r>
          </w:p>
        </w:tc>
      </w:tr>
      <w:tr>
        <w:tc>
          <w:tcPr>
            <w:tcW w:type="dxa" w:w="3685"/>
          </w:tcPr>
          <w:p>
            <w:pPr>
              <w:spacing w:after="20" w:before="20" w:line="240" w:lineRule="auto"/>
              <w:jc w:val="left"/>
            </w:pPr>
            <w:r>
              <w:rPr>
                <w:rFonts w:ascii="Arial" w:hAnsi="Arial" w:cs="Arial"/>
                <w:b w:val="0"/>
                <w:i w:val="0"/>
                <w:sz w:val="21"/>
              </w:rPr>
              <w:t>Yusuf ŞAHİNER — Yazılım Ekip Üyesi</w:t>
            </w:r>
          </w:p>
        </w:tc>
        <w:tc>
          <w:tcPr>
            <w:tcW w:type="dxa" w:w="5386"/>
          </w:tcPr>
          <w:p>
            <w:pPr>
              <w:spacing w:after="20" w:before="20" w:line="240" w:lineRule="auto"/>
              <w:jc w:val="left"/>
            </w:pPr>
            <w:r>
              <w:rPr>
                <w:rFonts w:ascii="Arial" w:hAnsi="Arial" w:cs="Arial"/>
                <w:b w:val="0"/>
                <w:i w:val="0"/>
                <w:sz w:val="21"/>
              </w:rPr>
              <w:t>3B simülasyon ortamı, çizgi takibi ve yük alma/bırakma senaryolarının doğrulanması, nesne algılama modellerinin eğitimi.</w:t>
            </w:r>
          </w:p>
        </w:tc>
      </w:tr>
      <w:tr>
        <w:tc>
          <w:tcPr>
            <w:tcW w:type="dxa" w:w="3685"/>
          </w:tcPr>
          <w:p>
            <w:pPr>
              <w:spacing w:after="20" w:before="20" w:line="240" w:lineRule="auto"/>
              <w:jc w:val="left"/>
            </w:pPr>
            <w:r>
              <w:rPr>
                <w:rFonts w:ascii="Arial" w:hAnsi="Arial" w:cs="Arial"/>
                <w:b w:val="0"/>
                <w:i w:val="0"/>
                <w:sz w:val="21"/>
              </w:rPr>
              <w:t>Mert AKSOY — Yazılım / Arayüz Geliştirici</w:t>
            </w:r>
          </w:p>
        </w:tc>
        <w:tc>
          <w:tcPr>
            <w:tcW w:type="dxa" w:w="5386"/>
          </w:tcPr>
          <w:p>
            <w:pPr>
              <w:spacing w:after="20" w:before="20" w:line="240" w:lineRule="auto"/>
              <w:jc w:val="left"/>
            </w:pPr>
            <w:r>
              <w:rPr>
                <w:rFonts w:ascii="Arial" w:hAnsi="Arial" w:cs="Arial"/>
                <w:b w:val="0"/>
                <w:i w:val="0"/>
                <w:sz w:val="21"/>
              </w:rPr>
              <w:t>Masaüstü ve mobil operatör arayüzü, telemetri görselleştirme, gerçek zamanlı izleme ve uzaktan müdahale altyapısı.</w:t>
            </w:r>
          </w:p>
        </w:tc>
      </w:tr>
      <w:tr>
        <w:tc>
          <w:tcPr>
            <w:tcW w:type="dxa" w:w="3685"/>
          </w:tcPr>
          <w:p>
            <w:pPr>
              <w:spacing w:after="20" w:before="20" w:line="240" w:lineRule="auto"/>
              <w:jc w:val="left"/>
            </w:pPr>
            <w:r>
              <w:rPr>
                <w:rFonts w:ascii="Arial" w:hAnsi="Arial" w:cs="Arial"/>
                <w:b w:val="0"/>
                <w:i w:val="0"/>
                <w:sz w:val="21"/>
              </w:rPr>
              <w:t>Berkay ŞAHİN — Mekanik ve Elektronik</w:t>
            </w:r>
          </w:p>
        </w:tc>
        <w:tc>
          <w:tcPr>
            <w:tcW w:type="dxa" w:w="5386"/>
          </w:tcPr>
          <w:p>
            <w:pPr>
              <w:spacing w:after="20" w:before="20" w:line="240" w:lineRule="auto"/>
              <w:jc w:val="left"/>
            </w:pPr>
            <w:r>
              <w:rPr>
                <w:rFonts w:ascii="Arial" w:hAnsi="Arial" w:cs="Arial"/>
                <w:b w:val="0"/>
                <w:i w:val="0"/>
                <w:sz w:val="21"/>
              </w:rPr>
              <w:t>Yürüyen aksamın kurulumu, batarya paketi ve BMS üretimi, BLDC hub motorların ve tekerleklerin montajı, yapısal güçlendirme.</w:t>
            </w:r>
          </w:p>
        </w:tc>
      </w:tr>
      <w:tr>
        <w:tc>
          <w:tcPr>
            <w:tcW w:type="dxa" w:w="3685"/>
          </w:tcPr>
          <w:p>
            <w:pPr>
              <w:spacing w:after="20" w:before="20" w:line="240" w:lineRule="auto"/>
              <w:jc w:val="left"/>
            </w:pPr>
            <w:r>
              <w:rPr>
                <w:rFonts w:ascii="Arial" w:hAnsi="Arial" w:cs="Arial"/>
                <w:b w:val="0"/>
                <w:i w:val="0"/>
                <w:sz w:val="21"/>
              </w:rPr>
              <w:t>Kerem Taha KARADAVUT — Mekanik ve Elektronik</w:t>
            </w:r>
          </w:p>
        </w:tc>
        <w:tc>
          <w:tcPr>
            <w:tcW w:type="dxa" w:w="5386"/>
          </w:tcPr>
          <w:p>
            <w:pPr>
              <w:spacing w:after="20" w:before="20" w:line="240" w:lineRule="auto"/>
              <w:jc w:val="left"/>
            </w:pPr>
            <w:r>
              <w:rPr>
                <w:rFonts w:ascii="Arial" w:hAnsi="Arial" w:cs="Arial"/>
                <w:b w:val="0"/>
                <w:i w:val="0"/>
                <w:sz w:val="21"/>
              </w:rPr>
              <w:t>Yürüyen aksam ince ayarı, sürüş komutlarının pürüzsüz harekete dönüşmesi, ağırlık dengesi ve stabilite çalışmaları.</w:t>
            </w:r>
          </w:p>
        </w:tc>
      </w:tr>
      <w:tr>
        <w:tc>
          <w:tcPr>
            <w:tcW w:type="dxa" w:w="3685"/>
          </w:tcPr>
          <w:p>
            <w:pPr>
              <w:spacing w:after="20" w:before="20" w:line="240" w:lineRule="auto"/>
              <w:jc w:val="left"/>
            </w:pPr>
            <w:r>
              <w:rPr>
                <w:rFonts w:ascii="Arial" w:hAnsi="Arial" w:cs="Arial"/>
                <w:b w:val="0"/>
                <w:i w:val="0"/>
                <w:sz w:val="21"/>
              </w:rPr>
              <w:t>Cavit Eren YILDIZ — Mekanik ve Donanım</w:t>
            </w:r>
          </w:p>
        </w:tc>
        <w:tc>
          <w:tcPr>
            <w:tcW w:type="dxa" w:w="5386"/>
          </w:tcPr>
          <w:p>
            <w:pPr>
              <w:spacing w:after="20" w:before="20" w:line="240" w:lineRule="auto"/>
              <w:jc w:val="left"/>
            </w:pPr>
            <w:r>
              <w:rPr>
                <w:rFonts w:ascii="Arial" w:hAnsi="Arial" w:cs="Arial"/>
                <w:b w:val="0"/>
                <w:i w:val="0"/>
                <w:sz w:val="21"/>
              </w:rPr>
              <w:t>Güç dağıtım mimarisi, haberleşme protokollerinin kurulumu, LiDAR/IMU/kamera kalibrasyonu, kablaj standartları.</w:t>
            </w:r>
          </w:p>
        </w:tc>
      </w:tr>
      <w:tr>
        <w:tc>
          <w:tcPr>
            <w:tcW w:type="dxa" w:w="3685"/>
          </w:tcPr>
          <w:p>
            <w:pPr>
              <w:spacing w:after="20" w:before="20" w:line="240" w:lineRule="auto"/>
              <w:jc w:val="left"/>
            </w:pPr>
            <w:r>
              <w:rPr>
                <w:rFonts w:ascii="Arial" w:hAnsi="Arial" w:cs="Arial"/>
                <w:b w:val="0"/>
                <w:i w:val="0"/>
                <w:sz w:val="21"/>
              </w:rPr>
              <w:t>Alya Dua ALPER — Teknik ve Mekanik Tasarım</w:t>
            </w:r>
          </w:p>
        </w:tc>
        <w:tc>
          <w:tcPr>
            <w:tcW w:type="dxa" w:w="5386"/>
          </w:tcPr>
          <w:p>
            <w:pPr>
              <w:spacing w:after="20" w:before="20" w:line="240" w:lineRule="auto"/>
              <w:jc w:val="left"/>
            </w:pPr>
            <w:r>
              <w:rPr>
                <w:rFonts w:ascii="Arial" w:hAnsi="Arial" w:cs="Arial"/>
                <w:b w:val="0"/>
                <w:i w:val="0"/>
                <w:sz w:val="21"/>
              </w:rPr>
              <w:t>Teknik çizimler, 3B CAD modelleme, sensör görüş açıları ve donanım yerleşimi, üretime uygun (DFM) tasarım.</w:t>
            </w:r>
          </w:p>
        </w:tc>
      </w:tr>
    </w:tbl>
    <w:p>
      <w:pPr>
        <w:spacing w:before="60" w:after="200"/>
        <w:jc w:val="center"/>
      </w:pPr>
      <w:r>
        <w:rPr>
          <w:rFonts w:ascii="Arial" w:hAnsi="Arial" w:cs="Arial"/>
          <w:b w:val="0"/>
          <w:i/>
          <w:color w:val="555555"/>
          <w:sz w:val="20"/>
        </w:rPr>
        <w:t>Tablo 1: RoboVizyon takım üyeleri ve sorumluluk alanları</w:t>
      </w:r>
    </w:p>
    <w:p>
      <w:pPr>
        <w:pStyle w:val="Heading2"/>
      </w:pPr>
      <w:r>
        <w:rPr>
          <w:rFonts w:ascii="Arial Black" w:hAnsi="Arial Black" w:cs="Arial Black"/>
          <w:b/>
          <w:i w:val="0"/>
          <w:color w:val="1F3A63"/>
          <w:sz w:val="26"/>
        </w:rPr>
        <w:t>2.2. Organizasyon Şeması ve Görev Dağılımı</w:t>
      </w:r>
    </w:p>
    <w:p>
      <w:pPr>
        <w:spacing w:after="120"/>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spacing w:before="40" w:after="40"/>
        <w:jc w:val="center"/>
      </w:pPr>
      <w:r>
        <w:drawing>
          <wp:inline xmlns:a="http://schemas.openxmlformats.org/drawingml/2006/main" xmlns:pic="http://schemas.openxmlformats.org/drawingml/2006/picture">
            <wp:extent cx="5760000" cy="3838614"/>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760000" cy="3838614"/>
                    </a:xfrm>
                    <a:prstGeom prst="rect"/>
                  </pic:spPr>
                </pic:pic>
              </a:graphicData>
            </a:graphic>
          </wp:inline>
        </w:drawing>
      </w:r>
    </w:p>
    <w:p>
      <w:pPr>
        <w:spacing w:before="40" w:after="200"/>
        <w:jc w:val="center"/>
      </w:pPr>
      <w:r>
        <w:rPr>
          <w:rFonts w:ascii="Arial" w:hAnsi="Arial" w:cs="Arial"/>
          <w:b w:val="0"/>
          <w:i/>
          <w:color w:val="555555"/>
          <w:sz w:val="20"/>
        </w:rPr>
        <w:t>Şekil 1: RoboVizyon organizasyon şeması ve sorumluluk dağılımı</w:t>
      </w:r>
    </w:p>
    <w:p>
      <w:pPr>
        <w:pStyle w:val="Heading1"/>
      </w:pPr>
      <w:r>
        <w:rPr>
          <w:rFonts w:ascii="Arial Black" w:hAnsi="Arial Black" w:cs="Arial Black"/>
          <w:b/>
          <w:i w:val="0"/>
          <w:color w:val="1F3A63"/>
          <w:sz w:val="28"/>
        </w:rPr>
        <w:t>3. PROJE MEVCUT DURUM DEĞERLENDİRMESİ (5 PUAN)</w:t>
      </w:r>
    </w:p>
    <w:p>
      <w:pPr>
        <w:spacing w:after="120"/>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F3A63"/>
          </w:tcPr>
          <w:p>
            <w:pPr>
              <w:spacing w:after="40" w:before="40"/>
              <w:jc w:val="center"/>
            </w:pPr>
            <w:r>
              <w:rPr>
                <w:rFonts w:ascii="Arial" w:hAnsi="Arial" w:cs="Arial"/>
                <w:b/>
                <w:i w:val="0"/>
                <w:color w:val="FFFFFF"/>
                <w:sz w:val="20"/>
              </w:rPr>
              <w:t>Konu</w:t>
            </w:r>
          </w:p>
        </w:tc>
        <w:tc>
          <w:tcPr>
            <w:tcW w:type="dxa" w:w="2041"/>
            <w:shd w:val="clear" w:color="auto" w:fill="1F3A63"/>
          </w:tcPr>
          <w:p>
            <w:pPr>
              <w:spacing w:after="40" w:before="40"/>
              <w:jc w:val="center"/>
            </w:pPr>
            <w:r>
              <w:rPr>
                <w:rFonts w:ascii="Arial" w:hAnsi="Arial" w:cs="Arial"/>
                <w:b/>
                <w:i w:val="0"/>
                <w:color w:val="FFFFFF"/>
                <w:sz w:val="20"/>
              </w:rPr>
              <w:t>TYF'deki Durum</w:t>
            </w:r>
          </w:p>
        </w:tc>
        <w:tc>
          <w:tcPr>
            <w:tcW w:type="dxa" w:w="2494"/>
            <w:shd w:val="clear" w:color="auto" w:fill="1F3A63"/>
          </w:tcPr>
          <w:p>
            <w:pPr>
              <w:spacing w:after="40" w:before="40"/>
              <w:jc w:val="center"/>
            </w:pPr>
            <w:r>
              <w:rPr>
                <w:rFonts w:ascii="Arial" w:hAnsi="Arial" w:cs="Arial"/>
                <w:b/>
                <w:i w:val="0"/>
                <w:color w:val="FFFFFF"/>
                <w:sz w:val="20"/>
              </w:rPr>
              <w:t>Nihai Karar</w:t>
            </w:r>
          </w:p>
        </w:tc>
        <w:tc>
          <w:tcPr>
            <w:tcW w:type="dxa" w:w="2835"/>
            <w:shd w:val="clear" w:color="auto" w:fill="1F3A63"/>
          </w:tcPr>
          <w:p>
            <w:pPr>
              <w:spacing w:after="40" w:before="40"/>
              <w:jc w:val="center"/>
            </w:pPr>
            <w:r>
              <w:rPr>
                <w:rFonts w:ascii="Arial" w:hAnsi="Arial" w:cs="Arial"/>
                <w:b/>
                <w:i w:val="0"/>
                <w:color w:val="FFFFFF"/>
                <w:sz w:val="20"/>
              </w:rPr>
              <w:t>Gerekçe</w:t>
            </w:r>
          </w:p>
        </w:tc>
      </w:tr>
      <w:tr>
        <w:tc>
          <w:tcPr>
            <w:tcW w:type="dxa" w:w="1701"/>
          </w:tcPr>
          <w:p>
            <w:pPr>
              <w:spacing w:after="20" w:before="20" w:line="240" w:lineRule="auto"/>
              <w:jc w:val="left"/>
            </w:pPr>
            <w:r>
              <w:rPr>
                <w:rFonts w:ascii="Arial" w:hAnsi="Arial" w:cs="Arial"/>
                <w:b w:val="0"/>
                <w:i w:val="0"/>
                <w:sz w:val="19"/>
              </w:rPr>
              <w:t>Tahrik motoru</w:t>
            </w:r>
          </w:p>
        </w:tc>
        <w:tc>
          <w:tcPr>
            <w:tcW w:type="dxa" w:w="2041"/>
          </w:tcPr>
          <w:p>
            <w:pPr>
              <w:spacing w:after="20" w:before="20" w:line="240" w:lineRule="auto"/>
              <w:jc w:val="left"/>
            </w:pPr>
            <w:r>
              <w:rPr>
                <w:rFonts w:ascii="Arial" w:hAnsi="Arial" w:cs="Arial"/>
                <w:b w:val="0"/>
                <w:i w:val="0"/>
                <w:sz w:val="19"/>
              </w:rPr>
              <w:t>Enkoderli/redüktörlü motor seçenekleri arasında kararsızdık</w:t>
            </w:r>
          </w:p>
        </w:tc>
        <w:tc>
          <w:tcPr>
            <w:tcW w:type="dxa" w:w="2494"/>
          </w:tcPr>
          <w:p>
            <w:pPr>
              <w:spacing w:after="20" w:before="20" w:line="240" w:lineRule="auto"/>
              <w:jc w:val="left"/>
            </w:pPr>
            <w:r>
              <w:rPr>
                <w:rFonts w:ascii="Arial" w:hAnsi="Arial" w:cs="Arial"/>
                <w:b w:val="0"/>
                <w:i w:val="0"/>
                <w:sz w:val="19"/>
              </w:rPr>
              <w:t>Bozuk hoverboard'dan kurtarılan 2× BLDC hub motor</w:t>
            </w:r>
          </w:p>
        </w:tc>
        <w:tc>
          <w:tcPr>
            <w:tcW w:type="dxa" w:w="2835"/>
          </w:tcPr>
          <w:p>
            <w:pPr>
              <w:spacing w:after="20" w:before="20" w:line="240" w:lineRule="auto"/>
              <w:jc w:val="left"/>
            </w:pPr>
            <w:r>
              <w:rPr>
                <w:rFonts w:ascii="Arial" w:hAnsi="Arial" w:cs="Arial"/>
                <w:b w:val="0"/>
                <w:i w:val="0"/>
                <w:sz w:val="19"/>
              </w:rPr>
              <w:t>Motor tekerleğin göbeğinde olduğu için ayrı tahrik tekeri, kaplin ve enkoder tekeri montajı ortadan kalktı; entegre Hall sensörü sayesinde harici enkoder ihtiyacı da kayboldu.</w:t>
            </w:r>
          </w:p>
        </w:tc>
      </w:tr>
      <w:tr>
        <w:tc>
          <w:tcPr>
            <w:tcW w:type="dxa" w:w="1701"/>
          </w:tcPr>
          <w:p>
            <w:pPr>
              <w:spacing w:after="20" w:before="20" w:line="240" w:lineRule="auto"/>
              <w:jc w:val="left"/>
            </w:pPr>
            <w:r>
              <w:rPr>
                <w:rFonts w:ascii="Arial" w:hAnsi="Arial" w:cs="Arial"/>
                <w:b w:val="0"/>
                <w:i w:val="0"/>
                <w:sz w:val="19"/>
              </w:rPr>
              <w:t>Motor sürücü</w:t>
            </w:r>
          </w:p>
        </w:tc>
        <w:tc>
          <w:tcPr>
            <w:tcW w:type="dxa" w:w="2041"/>
          </w:tcPr>
          <w:p>
            <w:pPr>
              <w:spacing w:after="20" w:before="20" w:line="240" w:lineRule="auto"/>
              <w:jc w:val="left"/>
            </w:pPr>
            <w:r>
              <w:rPr>
                <w:rFonts w:ascii="Arial" w:hAnsi="Arial" w:cs="Arial"/>
                <w:b w:val="0"/>
                <w:i w:val="0"/>
                <w:sz w:val="19"/>
              </w:rPr>
              <w:t>BTS7960 tipi PWM sürücü listelenmişti</w:t>
            </w:r>
          </w:p>
        </w:tc>
        <w:tc>
          <w:tcPr>
            <w:tcW w:type="dxa" w:w="2494"/>
          </w:tcPr>
          <w:p>
            <w:pPr>
              <w:spacing w:after="20" w:before="20" w:line="240" w:lineRule="auto"/>
              <w:jc w:val="left"/>
            </w:pPr>
            <w:r>
              <w:rPr>
                <w:rFonts w:ascii="Arial" w:hAnsi="Arial" w:cs="Arial"/>
                <w:b w:val="0"/>
                <w:i w:val="0"/>
                <w:sz w:val="19"/>
              </w:rPr>
              <w:t>2× Kelly KLS-S serisi BLDC sürücü</w:t>
            </w:r>
          </w:p>
        </w:tc>
        <w:tc>
          <w:tcPr>
            <w:tcW w:type="dxa" w:w="2835"/>
          </w:tcPr>
          <w:p>
            <w:pPr>
              <w:spacing w:after="20" w:before="20" w:line="240" w:lineRule="auto"/>
              <w:jc w:val="left"/>
            </w:pPr>
            <w:r>
              <w:rPr>
                <w:rFonts w:ascii="Arial" w:hAnsi="Arial" w:cs="Arial"/>
                <w:b w:val="0"/>
                <w:i w:val="0"/>
                <w:sz w:val="19"/>
              </w:rPr>
              <w:t>İlk denediğimiz sürücü hub motoru geri yönde döndüremiyordu; manevra için çift yönlü, Hall girişli ve akım sınırlamalı bir sürücü şarttı.</w:t>
            </w:r>
          </w:p>
        </w:tc>
      </w:tr>
      <w:tr>
        <w:tc>
          <w:tcPr>
            <w:tcW w:type="dxa" w:w="1701"/>
          </w:tcPr>
          <w:p>
            <w:pPr>
              <w:spacing w:after="20" w:before="20" w:line="240" w:lineRule="auto"/>
              <w:jc w:val="left"/>
            </w:pPr>
            <w:r>
              <w:rPr>
                <w:rFonts w:ascii="Arial" w:hAnsi="Arial" w:cs="Arial"/>
                <w:b w:val="0"/>
                <w:i w:val="0"/>
                <w:sz w:val="19"/>
              </w:rPr>
              <w:t>Güç dağıtımı</w:t>
            </w:r>
          </w:p>
        </w:tc>
        <w:tc>
          <w:tcPr>
            <w:tcW w:type="dxa" w:w="2041"/>
          </w:tcPr>
          <w:p>
            <w:pPr>
              <w:spacing w:after="20" w:before="20" w:line="240" w:lineRule="auto"/>
              <w:jc w:val="left"/>
            </w:pPr>
            <w:r>
              <w:rPr>
                <w:rFonts w:ascii="Arial" w:hAnsi="Arial" w:cs="Arial"/>
                <w:b w:val="0"/>
                <w:i w:val="0"/>
                <w:sz w:val="19"/>
              </w:rPr>
              <w:t>Tek 36→5 V dönüştürücü öngörülmüştü</w:t>
            </w:r>
          </w:p>
        </w:tc>
        <w:tc>
          <w:tcPr>
            <w:tcW w:type="dxa" w:w="2494"/>
          </w:tcPr>
          <w:p>
            <w:pPr>
              <w:spacing w:after="20" w:before="20" w:line="240" w:lineRule="auto"/>
              <w:jc w:val="left"/>
            </w:pPr>
            <w:r>
              <w:rPr>
                <w:rFonts w:ascii="Arial" w:hAnsi="Arial" w:cs="Arial"/>
                <w:b w:val="0"/>
                <w:i w:val="0"/>
                <w:sz w:val="19"/>
              </w:rPr>
              <w:t>İki raylı yapı: 36→12 V (10 A) ve 12→5 V (5 A)</w:t>
            </w:r>
          </w:p>
        </w:tc>
        <w:tc>
          <w:tcPr>
            <w:tcW w:type="dxa" w:w="2835"/>
          </w:tcPr>
          <w:p>
            <w:pPr>
              <w:spacing w:after="20" w:before="20" w:line="240" w:lineRule="auto"/>
              <w:jc w:val="left"/>
            </w:pPr>
            <w:r>
              <w:rPr>
                <w:rFonts w:ascii="Arial" w:hAnsi="Arial" w:cs="Arial"/>
                <w:b w:val="0"/>
                <w:i w:val="0"/>
                <w:sz w:val="19"/>
              </w:rPr>
              <w:t>Hub motorlar 36 V baradan Kelly ile doğrudan sürüldüğü için ara 24 V rayına gerek kalmadı; Jetson'ın tepe akımı ayrı bir 12 V hattıyla güvenceye alındı.</w:t>
            </w:r>
          </w:p>
        </w:tc>
      </w:tr>
      <w:tr>
        <w:tc>
          <w:tcPr>
            <w:tcW w:type="dxa" w:w="1701"/>
          </w:tcPr>
          <w:p>
            <w:pPr>
              <w:spacing w:after="20" w:before="20" w:line="240" w:lineRule="auto"/>
              <w:jc w:val="left"/>
            </w:pPr>
            <w:r>
              <w:rPr>
                <w:rFonts w:ascii="Arial" w:hAnsi="Arial" w:cs="Arial"/>
                <w:b w:val="0"/>
                <w:i w:val="0"/>
                <w:sz w:val="19"/>
              </w:rPr>
              <w:t>Kamera ve çizgi takibi</w:t>
            </w:r>
          </w:p>
        </w:tc>
        <w:tc>
          <w:tcPr>
            <w:tcW w:type="dxa" w:w="2041"/>
          </w:tcPr>
          <w:p>
            <w:pPr>
              <w:spacing w:after="20" w:before="20" w:line="240" w:lineRule="auto"/>
              <w:jc w:val="left"/>
            </w:pPr>
            <w:r>
              <w:rPr>
                <w:rFonts w:ascii="Arial" w:hAnsi="Arial" w:cs="Arial"/>
                <w:b w:val="0"/>
                <w:i w:val="0"/>
                <w:sz w:val="19"/>
              </w:rPr>
              <w:t>Kamera açısı net belirlenmemişti</w:t>
            </w:r>
          </w:p>
        </w:tc>
        <w:tc>
          <w:tcPr>
            <w:tcW w:type="dxa" w:w="2494"/>
          </w:tcPr>
          <w:p>
            <w:pPr>
              <w:spacing w:after="20" w:before="20" w:line="240" w:lineRule="auto"/>
              <w:jc w:val="left"/>
            </w:pPr>
            <w:r>
              <w:rPr>
                <w:rFonts w:ascii="Arial" w:hAnsi="Arial" w:cs="Arial"/>
                <w:b w:val="0"/>
                <w:i w:val="0"/>
                <w:sz w:val="19"/>
              </w:rPr>
              <w:t>Logitech C270 HD kamera, açısı ve FOV'u yeniden ayarlandı</w:t>
            </w:r>
          </w:p>
        </w:tc>
        <w:tc>
          <w:tcPr>
            <w:tcW w:type="dxa" w:w="2835"/>
          </w:tcPr>
          <w:p>
            <w:pPr>
              <w:spacing w:after="20" w:before="20" w:line="240" w:lineRule="auto"/>
              <w:jc w:val="left"/>
            </w:pPr>
            <w:r>
              <w:rPr>
                <w:rFonts w:ascii="Arial" w:hAnsi="Arial" w:cs="Arial"/>
                <w:b w:val="0"/>
                <w:i w:val="0"/>
                <w:sz w:val="19"/>
              </w:rPr>
              <w:t>İlk testlerde yanlış açıdan kaynaklı perspektif bozulması PID hesabını kaydırıyordu; konum ve görüş alanı düzeltildi.</w:t>
            </w:r>
          </w:p>
        </w:tc>
      </w:tr>
      <w:tr>
        <w:tc>
          <w:tcPr>
            <w:tcW w:type="dxa" w:w="1701"/>
          </w:tcPr>
          <w:p>
            <w:pPr>
              <w:spacing w:after="20" w:before="20" w:line="240" w:lineRule="auto"/>
              <w:jc w:val="left"/>
            </w:pPr>
            <w:r>
              <w:rPr>
                <w:rFonts w:ascii="Arial" w:hAnsi="Arial" w:cs="Arial"/>
                <w:b w:val="0"/>
                <w:i w:val="0"/>
                <w:sz w:val="19"/>
              </w:rPr>
              <w:t>Yapay zekâ</w:t>
            </w:r>
          </w:p>
        </w:tc>
        <w:tc>
          <w:tcPr>
            <w:tcW w:type="dxa" w:w="2041"/>
          </w:tcPr>
          <w:p>
            <w:pPr>
              <w:spacing w:after="20" w:before="20" w:line="240" w:lineRule="auto"/>
              <w:jc w:val="left"/>
            </w:pPr>
            <w:r>
              <w:rPr>
                <w:rFonts w:ascii="Arial" w:hAnsi="Arial" w:cs="Arial"/>
                <w:b w:val="0"/>
                <w:i w:val="0"/>
                <w:sz w:val="19"/>
              </w:rPr>
              <w:t>Yalnız OpenCV + ArUco planlanmıştı</w:t>
            </w:r>
          </w:p>
        </w:tc>
        <w:tc>
          <w:tcPr>
            <w:tcW w:type="dxa" w:w="2494"/>
          </w:tcPr>
          <w:p>
            <w:pPr>
              <w:spacing w:after="20" w:before="20" w:line="240" w:lineRule="auto"/>
              <w:jc w:val="left"/>
            </w:pPr>
            <w:r>
              <w:rPr>
                <w:rFonts w:ascii="Arial" w:hAnsi="Arial" w:cs="Arial"/>
                <w:b w:val="0"/>
                <w:i w:val="0"/>
                <w:sz w:val="19"/>
              </w:rPr>
              <w:t>Kendi eğittiğimiz YOLOv8/v10 modelleri ONNX'e çevrilip eklendi</w:t>
            </w:r>
          </w:p>
        </w:tc>
        <w:tc>
          <w:tcPr>
            <w:tcW w:type="dxa" w:w="2835"/>
          </w:tcPr>
          <w:p>
            <w:pPr>
              <w:spacing w:after="20" w:before="20" w:line="240" w:lineRule="auto"/>
              <w:jc w:val="left"/>
            </w:pPr>
            <w:r>
              <w:rPr>
                <w:rFonts w:ascii="Arial" w:hAnsi="Arial" w:cs="Arial"/>
                <w:b w:val="0"/>
                <w:i w:val="0"/>
                <w:sz w:val="19"/>
              </w:rPr>
              <w:t>Değişken saha ışığında klasik görüntü işleme tek başına zayıf kaldı; derin öğrenme dayanıklılığı artırdı.</w:t>
            </w:r>
          </w:p>
        </w:tc>
      </w:tr>
      <w:tr>
        <w:tc>
          <w:tcPr>
            <w:tcW w:type="dxa" w:w="1701"/>
          </w:tcPr>
          <w:p>
            <w:pPr>
              <w:spacing w:after="20" w:before="20" w:line="240" w:lineRule="auto"/>
              <w:jc w:val="left"/>
            </w:pPr>
            <w:r>
              <w:rPr>
                <w:rFonts w:ascii="Arial" w:hAnsi="Arial" w:cs="Arial"/>
                <w:b w:val="0"/>
                <w:i w:val="0"/>
                <w:sz w:val="19"/>
              </w:rPr>
              <w:t>Yük doğrulama</w:t>
            </w:r>
          </w:p>
        </w:tc>
        <w:tc>
          <w:tcPr>
            <w:tcW w:type="dxa" w:w="2041"/>
          </w:tcPr>
          <w:p>
            <w:pPr>
              <w:spacing w:after="20" w:before="20" w:line="240" w:lineRule="auto"/>
              <w:jc w:val="left"/>
            </w:pPr>
            <w:r>
              <w:rPr>
                <w:rFonts w:ascii="Arial" w:hAnsi="Arial" w:cs="Arial"/>
                <w:b w:val="0"/>
                <w:i w:val="0"/>
                <w:sz w:val="19"/>
              </w:rPr>
              <w:t>Sadece limit switch</w:t>
            </w:r>
          </w:p>
        </w:tc>
        <w:tc>
          <w:tcPr>
            <w:tcW w:type="dxa" w:w="2494"/>
          </w:tcPr>
          <w:p>
            <w:pPr>
              <w:spacing w:after="20" w:before="20" w:line="240" w:lineRule="auto"/>
              <w:jc w:val="left"/>
            </w:pPr>
            <w:r>
              <w:rPr>
                <w:rFonts w:ascii="Arial" w:hAnsi="Arial" w:cs="Arial"/>
                <w:b w:val="0"/>
                <w:i w:val="0"/>
                <w:sz w:val="19"/>
              </w:rPr>
              <w:t>50 kg load cell + HX711 ve limit switch birlikte</w:t>
            </w:r>
          </w:p>
        </w:tc>
        <w:tc>
          <w:tcPr>
            <w:tcW w:type="dxa" w:w="2835"/>
          </w:tcPr>
          <w:p>
            <w:pPr>
              <w:spacing w:after="20" w:before="20" w:line="240" w:lineRule="auto"/>
              <w:jc w:val="left"/>
            </w:pPr>
            <w:r>
              <w:rPr>
                <w:rFonts w:ascii="Arial" w:hAnsi="Arial" w:cs="Arial"/>
                <w:b w:val="0"/>
                <w:i w:val="0"/>
                <w:sz w:val="19"/>
              </w:rPr>
              <w:t>Yükün çatalda gerçekten olduğunu ağırlıkla teyit etmek ve düşmeyi anında görmek için.</w:t>
            </w:r>
          </w:p>
        </w:tc>
      </w:tr>
    </w:tbl>
    <w:p>
      <w:pPr>
        <w:spacing w:before="60" w:after="200"/>
        <w:jc w:val="center"/>
      </w:pPr>
      <w:r>
        <w:rPr>
          <w:rFonts w:ascii="Arial" w:hAnsi="Arial" w:cs="Arial"/>
          <w:b w:val="0"/>
          <w:i/>
          <w:color w:val="555555"/>
          <w:sz w:val="20"/>
        </w:rPr>
        <w:t>Tablo 2: TYF sonrası tasarım değişiklikleri ve gerekçeleri</w:t>
      </w:r>
    </w:p>
    <w:p>
      <w:pPr>
        <w:spacing w:after="120"/>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spacing w:after="120"/>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pPr>
      <w:r>
        <w:rPr>
          <w:rFonts w:ascii="Arial Black" w:hAnsi="Arial Black" w:cs="Arial Black"/>
          <w:b/>
          <w:i w:val="0"/>
          <w:color w:val="1F3A63"/>
          <w:sz w:val="28"/>
        </w:rPr>
        <w:t>4. ARAÇ TASARIMI (40 PUAN)</w:t>
      </w:r>
    </w:p>
    <w:p>
      <w:pPr>
        <w:pStyle w:val="Heading2"/>
      </w:pPr>
      <w:r>
        <w:rPr>
          <w:rFonts w:ascii="Arial Black" w:hAnsi="Arial Black" w:cs="Arial Black"/>
          <w:b/>
          <w:i w:val="0"/>
          <w:color w:val="1F3A63"/>
          <w:sz w:val="26"/>
        </w:rPr>
        <w:t>4.1. Sistem Tasarımı (10 Puan)</w:t>
      </w:r>
    </w:p>
    <w:p>
      <w:pPr>
        <w:spacing w:after="120"/>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spacing w:after="120"/>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spacing w:after="120"/>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spacing w:before="40" w:after="40"/>
        <w:jc w:val="center"/>
      </w:pPr>
      <w:r>
        <w:drawing>
          <wp:inline xmlns:a="http://schemas.openxmlformats.org/drawingml/2006/main" xmlns:pic="http://schemas.openxmlformats.org/drawingml/2006/picture">
            <wp:extent cx="5760000" cy="3420000"/>
            <wp:docPr id="3" name="Picture 3"/>
            <wp:cNvGraphicFramePr>
              <a:graphicFrameLocks noChangeAspect="1"/>
            </wp:cNvGraphicFramePr>
            <a:graphic>
              <a:graphicData uri="http://schemas.openxmlformats.org/drawingml/2006/picture">
                <pic:pic>
                  <pic:nvPicPr>
                    <pic:cNvPr id="0" name="d_sistem.png"/>
                    <pic:cNvPicPr/>
                  </pic:nvPicPr>
                  <pic:blipFill>
                    <a:blip r:embed="rId12"/>
                    <a:stretch>
                      <a:fillRect/>
                    </a:stretch>
                  </pic:blipFill>
                  <pic:spPr>
                    <a:xfrm>
                      <a:off x="0" y="0"/>
                      <a:ext cx="5760000" cy="3420000"/>
                    </a:xfrm>
                    <a:prstGeom prst="rect"/>
                  </pic:spPr>
                </pic:pic>
              </a:graphicData>
            </a:graphic>
          </wp:inline>
        </w:drawing>
      </w:r>
    </w:p>
    <w:p>
      <w:pPr>
        <w:spacing w:before="40" w:after="200"/>
        <w:jc w:val="center"/>
      </w:pPr>
      <w:r>
        <w:rPr>
          <w:rFonts w:ascii="Arial" w:hAnsi="Arial" w:cs="Arial"/>
          <w:b w:val="0"/>
          <w:i/>
          <w:color w:val="555555"/>
          <w:sz w:val="20"/>
        </w:rPr>
        <w:t>Şekil 2: Nihai sistem blok şeması — beş katmanlı mimari ve ana veri/güç akışları</w:t>
      </w:r>
    </w:p>
    <w:p>
      <w:pPr>
        <w:spacing w:after="120"/>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color="auto" w:fill="1F3A63"/>
          </w:tcPr>
          <w:p>
            <w:pPr>
              <w:spacing w:after="40" w:before="40"/>
              <w:jc w:val="center"/>
            </w:pPr>
            <w:r>
              <w:rPr>
                <w:rFonts w:ascii="Arial" w:hAnsi="Arial" w:cs="Arial"/>
                <w:b/>
                <w:i w:val="0"/>
                <w:color w:val="FFFFFF"/>
                <w:sz w:val="20"/>
              </w:rPr>
              <w:t>Şartname Görevi [1]</w:t>
            </w:r>
          </w:p>
        </w:tc>
        <w:tc>
          <w:tcPr>
            <w:tcW w:type="dxa" w:w="4535"/>
            <w:shd w:val="clear" w:color="auto" w:fill="1F3A63"/>
          </w:tcPr>
          <w:p>
            <w:pPr>
              <w:spacing w:after="40" w:before="40"/>
              <w:jc w:val="center"/>
            </w:pPr>
            <w:r>
              <w:rPr>
                <w:rFonts w:ascii="Arial" w:hAnsi="Arial" w:cs="Arial"/>
                <w:b/>
                <w:i w:val="0"/>
                <w:color w:val="FFFFFF"/>
                <w:sz w:val="20"/>
              </w:rPr>
              <w:t>Çözümümüz</w:t>
            </w:r>
          </w:p>
        </w:tc>
        <w:tc>
          <w:tcPr>
            <w:tcW w:type="dxa" w:w="1134"/>
            <w:shd w:val="clear" w:color="auto" w:fill="1F3A63"/>
          </w:tcPr>
          <w:p>
            <w:pPr>
              <w:spacing w:after="40" w:before="40"/>
              <w:jc w:val="center"/>
            </w:pPr>
            <w:r>
              <w:rPr>
                <w:rFonts w:ascii="Arial" w:hAnsi="Arial" w:cs="Arial"/>
                <w:b/>
                <w:i w:val="0"/>
                <w:color w:val="FFFFFF"/>
                <w:sz w:val="20"/>
              </w:rPr>
              <w:t>İlgili Bölüm</w:t>
            </w:r>
          </w:p>
        </w:tc>
      </w:tr>
      <w:tr>
        <w:tc>
          <w:tcPr>
            <w:tcW w:type="dxa" w:w="3402"/>
          </w:tcPr>
          <w:p>
            <w:pPr>
              <w:spacing w:after="20" w:before="20" w:line="240" w:lineRule="auto"/>
              <w:jc w:val="left"/>
            </w:pPr>
            <w:r>
              <w:rPr>
                <w:rFonts w:ascii="Arial" w:hAnsi="Arial" w:cs="Arial"/>
                <w:b w:val="0"/>
                <w:i w:val="0"/>
                <w:sz w:val="19"/>
              </w:rPr>
              <w:t>2D lazer tarayıcı ile haritalama</w:t>
            </w:r>
          </w:p>
        </w:tc>
        <w:tc>
          <w:tcPr>
            <w:tcW w:type="dxa" w:w="4535"/>
          </w:tcPr>
          <w:p>
            <w:pPr>
              <w:spacing w:after="20" w:before="20" w:line="240" w:lineRule="auto"/>
              <w:jc w:val="left"/>
            </w:pPr>
            <w:r>
              <w:rPr>
                <w:rFonts w:ascii="Arial" w:hAnsi="Arial" w:cs="Arial"/>
                <w:b w:val="0"/>
                <w:i w:val="0"/>
                <w:sz w:val="19"/>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Arayüzden rota tanımlama</w:t>
            </w:r>
          </w:p>
        </w:tc>
        <w:tc>
          <w:tcPr>
            <w:tcW w:type="dxa" w:w="4535"/>
          </w:tcPr>
          <w:p>
            <w:pPr>
              <w:spacing w:after="20" w:before="20" w:line="240" w:lineRule="auto"/>
              <w:jc w:val="left"/>
            </w:pPr>
            <w:r>
              <w:rPr>
                <w:rFonts w:ascii="Arial" w:hAnsi="Arial" w:cs="Arial"/>
                <w:b w:val="0"/>
                <w:i w:val="0"/>
                <w:sz w:val="19"/>
              </w:rPr>
              <w:t>Web panelinde harita üzerinde düğüm/rota grafı editörü</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Üretim sistemiyle haberleşme</w:t>
            </w:r>
          </w:p>
        </w:tc>
        <w:tc>
          <w:tcPr>
            <w:tcW w:type="dxa" w:w="4535"/>
          </w:tcPr>
          <w:p>
            <w:pPr>
              <w:spacing w:after="20" w:before="20" w:line="240" w:lineRule="auto"/>
              <w:jc w:val="left"/>
            </w:pPr>
            <w:r>
              <w:rPr>
                <w:rFonts w:ascii="Arial" w:hAnsi="Arial" w:cs="Arial"/>
                <w:b w:val="0"/>
                <w:i w:val="0"/>
                <w:sz w:val="19"/>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Renkli çizgi takibi (görüntü işleme)</w:t>
            </w:r>
          </w:p>
        </w:tc>
        <w:tc>
          <w:tcPr>
            <w:tcW w:type="dxa" w:w="4535"/>
          </w:tcPr>
          <w:p>
            <w:pPr>
              <w:spacing w:after="20" w:before="20" w:line="240" w:lineRule="auto"/>
              <w:jc w:val="left"/>
            </w:pPr>
            <w:r>
              <w:rPr>
                <w:rFonts w:ascii="Arial" w:hAnsi="Arial" w:cs="Arial"/>
                <w:b w:val="0"/>
                <w:i w:val="0"/>
                <w:sz w:val="19"/>
              </w:rPr>
              <w:t>HSV eşikleme + bant analizi + PID; 1,5 m hassas yanaşma hattı</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QR okuma ve kameraya göre konum</w:t>
            </w:r>
          </w:p>
        </w:tc>
        <w:tc>
          <w:tcPr>
            <w:tcW w:type="dxa" w:w="4535"/>
          </w:tcPr>
          <w:p>
            <w:pPr>
              <w:spacing w:after="20" w:before="20" w:line="240" w:lineRule="auto"/>
              <w:jc w:val="left"/>
            </w:pPr>
            <w:r>
              <w:rPr>
                <w:rFonts w:ascii="Arial" w:hAnsi="Arial" w:cs="Arial"/>
                <w:b w:val="0"/>
                <w:i w:val="0"/>
                <w:sz w:val="19"/>
              </w:rPr>
              <w:t>ArUco/QR köşe tespiti + solvePnP ile (x, y, z, yaw) hesabı [5,6]</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Engelde güvenli durma ve devam</w:t>
            </w:r>
          </w:p>
        </w:tc>
        <w:tc>
          <w:tcPr>
            <w:tcW w:type="dxa" w:w="4535"/>
          </w:tcPr>
          <w:p>
            <w:pPr>
              <w:spacing w:after="20" w:before="20" w:line="240" w:lineRule="auto"/>
              <w:jc w:val="left"/>
            </w:pPr>
            <w:r>
              <w:rPr>
                <w:rFonts w:ascii="Arial" w:hAnsi="Arial" w:cs="Arial"/>
                <w:b w:val="0"/>
                <w:i w:val="0"/>
                <w:sz w:val="19"/>
              </w:rPr>
              <w:t>LiDAR güvenlik alanları + ToF; dur-bekle-devam (kaçınma yok)</w:t>
            </w:r>
          </w:p>
        </w:tc>
        <w:tc>
          <w:tcPr>
            <w:tcW w:type="dxa" w:w="1134"/>
          </w:tcPr>
          <w:p>
            <w:pPr>
              <w:spacing w:after="20" w:before="20" w:line="240" w:lineRule="auto"/>
              <w:jc w:val="left"/>
            </w:pPr>
            <w:r>
              <w:rPr>
                <w:rFonts w:ascii="Arial" w:hAnsi="Arial" w:cs="Arial"/>
                <w:b w:val="0"/>
                <w:i w:val="0"/>
                <w:sz w:val="19"/>
              </w:rPr>
              <w:t>5</w:t>
            </w:r>
          </w:p>
        </w:tc>
      </w:tr>
      <w:tr>
        <w:tc>
          <w:tcPr>
            <w:tcW w:type="dxa" w:w="3402"/>
          </w:tcPr>
          <w:p>
            <w:pPr>
              <w:spacing w:after="20" w:before="20" w:line="240" w:lineRule="auto"/>
              <w:jc w:val="left"/>
            </w:pPr>
            <w:r>
              <w:rPr>
                <w:rFonts w:ascii="Arial" w:hAnsi="Arial" w:cs="Arial"/>
                <w:b w:val="0"/>
                <w:i w:val="0"/>
                <w:sz w:val="19"/>
              </w:rPr>
              <w:t>Rotadan ≤10 cm sapma</w:t>
            </w:r>
          </w:p>
        </w:tc>
        <w:tc>
          <w:tcPr>
            <w:tcW w:type="dxa" w:w="4535"/>
          </w:tcPr>
          <w:p>
            <w:pPr>
              <w:spacing w:after="20" w:before="20" w:line="240" w:lineRule="auto"/>
              <w:jc w:val="left"/>
            </w:pPr>
            <w:r>
              <w:rPr>
                <w:rFonts w:ascii="Arial" w:hAnsi="Arial" w:cs="Arial"/>
                <w:b w:val="0"/>
                <w:i w:val="0"/>
                <w:sz w:val="19"/>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±7,5 cm / ±5° konumlanma</w:t>
            </w:r>
          </w:p>
        </w:tc>
        <w:tc>
          <w:tcPr>
            <w:tcW w:type="dxa" w:w="4535"/>
          </w:tcPr>
          <w:p>
            <w:pPr>
              <w:spacing w:after="20" w:before="20" w:line="240" w:lineRule="auto"/>
              <w:jc w:val="left"/>
            </w:pPr>
            <w:r>
              <w:rPr>
                <w:rFonts w:ascii="Arial" w:hAnsi="Arial" w:cs="Arial"/>
                <w:b w:val="0"/>
                <w:i w:val="0"/>
                <w:sz w:val="19"/>
              </w:rPr>
              <w:t>İki aşamalı yanaşma: QR kaba düzeltme + çizgi PID hassas konum</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PLC kontrollü kapıdan izinli geçiş</w:t>
            </w:r>
          </w:p>
        </w:tc>
        <w:tc>
          <w:tcPr>
            <w:tcW w:type="dxa" w:w="4535"/>
          </w:tcPr>
          <w:p>
            <w:pPr>
              <w:spacing w:after="20" w:before="20" w:line="240" w:lineRule="auto"/>
              <w:jc w:val="left"/>
            </w:pPr>
            <w:r>
              <w:rPr>
                <w:rFonts w:ascii="Arial" w:hAnsi="Arial" w:cs="Arial"/>
                <w:b w:val="0"/>
                <w:i w:val="0"/>
                <w:sz w:val="19"/>
              </w:rPr>
              <w:t>KAPI_TALEP/KAPI_İZİN mesajlaşması; izin gelmeden hareket kilidi</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Kullanıcı arayüzü ve manuel kontrol</w:t>
            </w:r>
          </w:p>
        </w:tc>
        <w:tc>
          <w:tcPr>
            <w:tcW w:type="dxa" w:w="4535"/>
          </w:tcPr>
          <w:p>
            <w:pPr>
              <w:spacing w:after="20" w:before="20" w:line="240" w:lineRule="auto"/>
              <w:jc w:val="left"/>
            </w:pPr>
            <w:r>
              <w:rPr>
                <w:rFonts w:ascii="Arial" w:hAnsi="Arial" w:cs="Arial"/>
                <w:b w:val="0"/>
                <w:i w:val="0"/>
                <w:sz w:val="19"/>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19"/>
              </w:rPr>
              <w:t>4.11</w:t>
            </w:r>
          </w:p>
        </w:tc>
      </w:tr>
    </w:tbl>
    <w:p>
      <w:pPr>
        <w:spacing w:before="60" w:after="200"/>
        <w:jc w:val="center"/>
      </w:pPr>
      <w:r>
        <w:rPr>
          <w:rFonts w:ascii="Arial" w:hAnsi="Arial" w:cs="Arial"/>
          <w:b w:val="0"/>
          <w:i/>
          <w:color w:val="555555"/>
          <w:sz w:val="20"/>
        </w:rPr>
        <w:t>Tablo 3: Şartname görevleri — çözüm izlenebilirlik tablosu</w:t>
      </w:r>
    </w:p>
    <w:p>
      <w:pPr>
        <w:pStyle w:val="Heading2"/>
      </w:pPr>
      <w:r>
        <w:rPr>
          <w:rFonts w:ascii="Arial Black" w:hAnsi="Arial Black" w:cs="Arial Black"/>
          <w:b/>
          <w:i w:val="0"/>
          <w:color w:val="1F3A63"/>
          <w:sz w:val="26"/>
        </w:rPr>
        <w:t>4.2. Aracın Mekanik Tasarımı</w:t>
      </w:r>
    </w:p>
    <w:p>
      <w:pPr>
        <w:pStyle w:val="Heading2"/>
      </w:pPr>
      <w:r>
        <w:rPr>
          <w:rFonts w:ascii="Arial Black" w:hAnsi="Arial Black" w:cs="Arial Black"/>
          <w:b/>
          <w:i w:val="0"/>
          <w:color w:val="1F3A63"/>
          <w:sz w:val="26"/>
        </w:rPr>
        <w:t>4.3. Mekanik Tasarım Süreci (3 Puan)</w:t>
      </w:r>
    </w:p>
    <w:p>
      <w:pPr>
        <w:spacing w:after="120"/>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ardından bunları CAD ortamına taşıdık (Fotoğraf 1). Birkaç iterasyon sonunda şu yapıda karar kıldık: dikdörtgen formda birleştirilmiş sigma alüminyum profillerden oluşan bir iskelet, iskeletin içine yerleştirilen MDF gövde panelleri ve elektroniğin oturduğu 3 mm'lik alüminyum taban plakası.</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4" name="Picture 4"/>
                  <wp:cNvGraphicFramePr>
                    <a:graphicFrameLocks noChangeAspect="1"/>
                  </wp:cNvGraphicFramePr>
                  <a:graphic>
                    <a:graphicData uri="http://schemas.openxmlformats.org/drawingml/2006/picture">
                      <pic:pic>
                        <pic:nvPicPr>
                          <pic:cNvPr id="0" name="p11.jpg"/>
                          <pic:cNvPicPr/>
                        </pic:nvPicPr>
                        <pic:blipFill>
                          <a:blip r:embed="rId1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4864000"/>
                  <wp:docPr id="5" name="Picture 5"/>
                  <wp:cNvGraphicFramePr>
                    <a:graphicFrameLocks noChangeAspect="1"/>
                  </wp:cNvGraphicFramePr>
                  <a:graphic>
                    <a:graphicData uri="http://schemas.openxmlformats.org/drawingml/2006/picture">
                      <pic:pic>
                        <pic:nvPicPr>
                          <pic:cNvPr id="0" name="p12.jpg"/>
                          <pic:cNvPicPr/>
                        </pic:nvPicPr>
                        <pic:blipFill>
                          <a:blip r:embed="rId14"/>
                          <a:stretch>
                            <a:fillRect/>
                          </a:stretch>
                        </pic:blipFill>
                        <pic:spPr>
                          <a:xfrm>
                            <a:off x="0" y="0"/>
                            <a:ext cx="2736000" cy="4864000"/>
                          </a:xfrm>
                          <a:prstGeom prst="rect"/>
                        </pic:spPr>
                      </pic:pic>
                    </a:graphicData>
                  </a:graphic>
                </wp:inline>
              </w:drawing>
            </w:r>
          </w:p>
        </w:tc>
      </w:tr>
    </w:tbl>
    <w:p>
      <w:pPr>
        <w:spacing w:before="40" w:after="200"/>
        <w:jc w:val="center"/>
      </w:pPr>
      <w:r>
        <w:rPr>
          <w:rFonts w:ascii="Arial" w:hAnsi="Arial" w:cs="Arial"/>
          <w:b w:val="0"/>
          <w:i/>
          <w:color w:val="555555"/>
          <w:sz w:val="20"/>
        </w:rPr>
        <w:t>Fotoğraf 1: Tasarım sürecinin ilk adımı: aracın teknik çizimi kâğıt üzerinde ölçülü olarak hazırlandı (solda) ve forkliftin önden konsept eskizi çıkarıldı (sağda).</w:t>
      </w:r>
    </w:p>
    <w:p>
      <w:pPr>
        <w:spacing w:after="120"/>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 Motor seçimini basit bir tork kontrolüyle de doğruladık: araç+yük ağırlığı ≈29 kg (24 kg araç + 5 kg yük), 150 mm çaplı tahrik tekerleğinde (r=0,075 m) ve tahmini yuvarlanma sürtünme katsayısı μ≈0,05 ile gereken çekiş kuvveti F≈μ·m·g≈0,05×29×9,81≈14,2 N, buna karşılık gelen teker torku T≈F·r≈1,1 N·m gibi düşük bir değer çıkıyor; hub motorların kalkış torku bunun belirgin biçimde üzerinde olduğu için tahrik tarafında bir tork açığı görmüyoruz, asıl sınırlayıcı unsur hassas konumlama için uyguladığımız yazılımsal hız limiti.</w:t>
      </w:r>
    </w:p>
    <w:p>
      <w:pPr>
        <w:spacing w:after="120"/>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spacing w:before="40" w:after="40"/>
        <w:jc w:val="center"/>
      </w:pPr>
      <w:r>
        <w:drawing>
          <wp:inline xmlns:a="http://schemas.openxmlformats.org/drawingml/2006/main" xmlns:pic="http://schemas.openxmlformats.org/drawingml/2006/picture">
            <wp:extent cx="4140000" cy="2538214"/>
            <wp:docPr id="6" name="Picture 6"/>
            <wp:cNvGraphicFramePr>
              <a:graphicFrameLocks noChangeAspect="1"/>
            </wp:cNvGraphicFramePr>
            <a:graphic>
              <a:graphicData uri="http://schemas.openxmlformats.org/drawingml/2006/picture">
                <pic:pic>
                  <pic:nvPicPr>
                    <pic:cNvPr id="0" name="iso.jpg"/>
                    <pic:cNvPicPr/>
                  </pic:nvPicPr>
                  <pic:blipFill>
                    <a:blip r:embed="rId15"/>
                    <a:stretch>
                      <a:fillRect/>
                    </a:stretch>
                  </pic:blipFill>
                  <pic:spPr>
                    <a:xfrm>
                      <a:off x="0" y="0"/>
                      <a:ext cx="4140000" cy="2538214"/>
                    </a:xfrm>
                    <a:prstGeom prst="rect"/>
                  </pic:spPr>
                </pic:pic>
              </a:graphicData>
            </a:graphic>
          </wp:inline>
        </w:drawing>
      </w:r>
    </w:p>
    <w:p>
      <w:pPr>
        <w:spacing w:before="40" w:after="200"/>
        <w:jc w:val="center"/>
      </w:pPr>
      <w:r>
        <w:rPr>
          <w:rFonts w:ascii="Arial" w:hAnsi="Arial" w:cs="Arial"/>
          <w:b w:val="0"/>
          <w:i/>
          <w:color w:val="555555"/>
          <w:sz w:val="20"/>
        </w:rPr>
        <w:t>Şekil 3: Aracın Fusion 360'ta hazırlanan nihai 3B modeli — izometrik görünüm</w:t>
      </w:r>
    </w:p>
    <w:p>
      <w:pPr>
        <w:spacing w:before="40" w:after="40"/>
        <w:jc w:val="center"/>
      </w:pPr>
      <w:r>
        <w:drawing>
          <wp:inline xmlns:a="http://schemas.openxmlformats.org/drawingml/2006/main" xmlns:pic="http://schemas.openxmlformats.org/drawingml/2006/picture">
            <wp:extent cx="4680000" cy="2052846"/>
            <wp:docPr id="7" name="Picture 7"/>
            <wp:cNvGraphicFramePr>
              <a:graphicFrameLocks noChangeAspect="1"/>
            </wp:cNvGraphicFramePr>
            <a:graphic>
              <a:graphicData uri="http://schemas.openxmlformats.org/drawingml/2006/picture">
                <pic:pic>
                  <pic:nvPicPr>
                    <pic:cNvPr id="0" name="yan.jpg"/>
                    <pic:cNvPicPr/>
                  </pic:nvPicPr>
                  <pic:blipFill>
                    <a:blip r:embed="rId16"/>
                    <a:stretch>
                      <a:fillRect/>
                    </a:stretch>
                  </pic:blipFill>
                  <pic:spPr>
                    <a:xfrm>
                      <a:off x="0" y="0"/>
                      <a:ext cx="4680000" cy="2052846"/>
                    </a:xfrm>
                    <a:prstGeom prst="rect"/>
                  </pic:spPr>
                </pic:pic>
              </a:graphicData>
            </a:graphic>
          </wp:inline>
        </w:drawing>
      </w:r>
    </w:p>
    <w:p>
      <w:pPr>
        <w:spacing w:before="40" w:after="200"/>
        <w:jc w:val="center"/>
      </w:pPr>
      <w:r>
        <w:rPr>
          <w:rFonts w:ascii="Arial" w:hAnsi="Arial" w:cs="Arial"/>
          <w:b w:val="0"/>
          <w:i/>
          <w:color w:val="555555"/>
          <w:sz w:val="20"/>
        </w:rPr>
        <w:t>Şekil 4: Yan görünüm — mast yüksekliği, çatal stroku ve şasi üzerindeki bileşen yerleşimi</w:t>
      </w:r>
    </w:p>
    <w:p>
      <w:pPr>
        <w:spacing w:before="40" w:after="40"/>
        <w:jc w:val="center"/>
      </w:pPr>
      <w:r>
        <w:drawing>
          <wp:inline xmlns:a="http://schemas.openxmlformats.org/drawingml/2006/main" xmlns:pic="http://schemas.openxmlformats.org/drawingml/2006/picture">
            <wp:extent cx="3060000" cy="2436078"/>
            <wp:docPr id="8" name="Picture 8"/>
            <wp:cNvGraphicFramePr>
              <a:graphicFrameLocks noChangeAspect="1"/>
            </wp:cNvGraphicFramePr>
            <a:graphic>
              <a:graphicData uri="http://schemas.openxmlformats.org/drawingml/2006/picture">
                <pic:pic>
                  <pic:nvPicPr>
                    <pic:cNvPr id="0" name="on.jpg"/>
                    <pic:cNvPicPr/>
                  </pic:nvPicPr>
                  <pic:blipFill>
                    <a:blip r:embed="rId17"/>
                    <a:stretch>
                      <a:fillRect/>
                    </a:stretch>
                  </pic:blipFill>
                  <pic:spPr>
                    <a:xfrm>
                      <a:off x="0" y="0"/>
                      <a:ext cx="3060000" cy="2436078"/>
                    </a:xfrm>
                    <a:prstGeom prst="rect"/>
                  </pic:spPr>
                </pic:pic>
              </a:graphicData>
            </a:graphic>
          </wp:inline>
        </w:drawing>
      </w:r>
    </w:p>
    <w:p>
      <w:pPr>
        <w:spacing w:before="40" w:after="200"/>
        <w:jc w:val="center"/>
      </w:pPr>
      <w:r>
        <w:rPr>
          <w:rFonts w:ascii="Arial" w:hAnsi="Arial" w:cs="Arial"/>
          <w:b w:val="0"/>
          <w:i/>
          <w:color w:val="555555"/>
          <w:sz w:val="20"/>
        </w:rPr>
        <w:t>Şekil 5: Ön görünüm — mast genişliği, çatal aralığı ve kamera/LiDAR konumlandırması</w:t>
      </w:r>
    </w:p>
    <w:p>
      <w:pPr>
        <w:spacing w:before="40" w:after="40"/>
        <w:jc w:val="center"/>
      </w:pPr>
      <w:r>
        <w:drawing>
          <wp:inline xmlns:a="http://schemas.openxmlformats.org/drawingml/2006/main" xmlns:pic="http://schemas.openxmlformats.org/drawingml/2006/picture">
            <wp:extent cx="2700000" cy="2949296"/>
            <wp:docPr id="9" name="Picture 9"/>
            <wp:cNvGraphicFramePr>
              <a:graphicFrameLocks noChangeAspect="1"/>
            </wp:cNvGraphicFramePr>
            <a:graphic>
              <a:graphicData uri="http://schemas.openxmlformats.org/drawingml/2006/picture">
                <pic:pic>
                  <pic:nvPicPr>
                    <pic:cNvPr id="0" name="ust.jpg"/>
                    <pic:cNvPicPr/>
                  </pic:nvPicPr>
                  <pic:blipFill>
                    <a:blip r:embed="rId18"/>
                    <a:stretch>
                      <a:fillRect/>
                    </a:stretch>
                  </pic:blipFill>
                  <pic:spPr>
                    <a:xfrm>
                      <a:off x="0" y="0"/>
                      <a:ext cx="2700000" cy="2949296"/>
                    </a:xfrm>
                    <a:prstGeom prst="rect"/>
                  </pic:spPr>
                </pic:pic>
              </a:graphicData>
            </a:graphic>
          </wp:inline>
        </w:drawing>
      </w:r>
    </w:p>
    <w:p>
      <w:pPr>
        <w:spacing w:before="40" w:after="200"/>
        <w:jc w:val="center"/>
      </w:pPr>
      <w:r>
        <w:rPr>
          <w:rFonts w:ascii="Arial" w:hAnsi="Arial" w:cs="Arial"/>
          <w:b w:val="0"/>
          <w:i/>
          <w:color w:val="555555"/>
          <w:sz w:val="20"/>
        </w:rPr>
        <w:t>Şekil 6: Üstten görünüm — şasi taban plakası ve elektronik yerleşim alanı</w:t>
      </w:r>
    </w:p>
    <w:p>
      <w:pPr>
        <w:spacing w:after="120"/>
        <w:jc w:val="both"/>
      </w:pPr>
      <w:r>
        <w:rPr>
          <w:rFonts w:ascii="Arial" w:hAnsi="Arial" w:cs="Arial"/>
          <w:b w:val="0"/>
          <w:i w:val="0"/>
          <w:sz w:val="24"/>
        </w:rPr>
        <w:t>Aktüatör seçimini basit bir kapasite kontrolüyle doğruladık: çatal arabasının kendi ağırlığı (≈3 kg) ile şartnamenin sembolik 5 kg yükünü topladığımızda kaldırılması gereken toplam yük ≈8 kg (≈78 N); seçtiğimiz lineer aktüatörün beyan kapasitesi 1500 N olduğu için aktüatör tarafında geniş bir pay var (1500/78 ≈ 19). Tasarımı asıl sınırlayan unsur aktüatör değil, mast dikmelerinin eğilme dayanımı oldu: CAD ortamında 5 kg yük altında yapılan statik kontrolde dikme kesitinin akma sınırına göre emniyet katsayısı ≈3 olarak hesaplandı (Tablo 6); kesit ve bağlantı seçimlerini bu kontrole göre doğruladık. Üretim tamamlandığında aracın imalat sonrası fotoğraflarını ve ayrıntılı analiz görsellerini bu bölüme ekleyeceğiz.</w:t>
      </w:r>
    </w:p>
    <w:p>
      <w:pPr>
        <w:pStyle w:val="Heading2"/>
      </w:pPr>
      <w:r>
        <w:rPr>
          <w:rFonts w:ascii="Arial Black" w:hAnsi="Arial Black" w:cs="Arial Black"/>
          <w:b/>
          <w:i w:val="0"/>
          <w:color w:val="1F3A63"/>
          <w:sz w:val="26"/>
        </w:rPr>
        <w:t>4.4. Malzemeler (3 Puan)</w:t>
      </w:r>
    </w:p>
    <w:p>
      <w:pPr>
        <w:spacing w:after="120"/>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F3A63"/>
          </w:tcPr>
          <w:p>
            <w:pPr>
              <w:spacing w:after="40" w:before="40"/>
              <w:jc w:val="center"/>
            </w:pPr>
            <w:r>
              <w:rPr>
                <w:rFonts w:ascii="Arial" w:hAnsi="Arial" w:cs="Arial"/>
                <w:b/>
                <w:i w:val="0"/>
                <w:color w:val="FFFFFF"/>
                <w:sz w:val="19"/>
              </w:rPr>
              <w:t>Alt Sistem</w:t>
            </w:r>
          </w:p>
        </w:tc>
        <w:tc>
          <w:tcPr>
            <w:tcW w:type="dxa" w:w="2551"/>
            <w:shd w:val="clear" w:color="auto" w:fill="1F3A63"/>
          </w:tcPr>
          <w:p>
            <w:pPr>
              <w:spacing w:after="40" w:before="40"/>
              <w:jc w:val="center"/>
            </w:pPr>
            <w:r>
              <w:rPr>
                <w:rFonts w:ascii="Arial" w:hAnsi="Arial" w:cs="Arial"/>
                <w:b/>
                <w:i w:val="0"/>
                <w:color w:val="FFFFFF"/>
                <w:sz w:val="19"/>
              </w:rPr>
              <w:t>Seçilen Bileşen</w:t>
            </w:r>
          </w:p>
        </w:tc>
        <w:tc>
          <w:tcPr>
            <w:tcW w:type="dxa" w:w="1814"/>
            <w:shd w:val="clear" w:color="auto" w:fill="1F3A63"/>
          </w:tcPr>
          <w:p>
            <w:pPr>
              <w:spacing w:after="40" w:before="40"/>
              <w:jc w:val="center"/>
            </w:pPr>
            <w:r>
              <w:rPr>
                <w:rFonts w:ascii="Arial" w:hAnsi="Arial" w:cs="Arial"/>
                <w:b/>
                <w:i w:val="0"/>
                <w:color w:val="FFFFFF"/>
                <w:sz w:val="19"/>
              </w:rPr>
              <w:t>Değerlendirilen Alternatif</w:t>
            </w:r>
          </w:p>
        </w:tc>
        <w:tc>
          <w:tcPr>
            <w:tcW w:type="dxa" w:w="3005"/>
            <w:shd w:val="clear" w:color="auto" w:fill="1F3A63"/>
          </w:tcPr>
          <w:p>
            <w:pPr>
              <w:spacing w:after="40" w:before="40"/>
              <w:jc w:val="center"/>
            </w:pPr>
            <w:r>
              <w:rPr>
                <w:rFonts w:ascii="Arial" w:hAnsi="Arial" w:cs="Arial"/>
                <w:b/>
                <w:i w:val="0"/>
                <w:color w:val="FFFFFF"/>
                <w:sz w:val="19"/>
              </w:rPr>
              <w:t>Seçim Gerekçesi</w:t>
            </w:r>
          </w:p>
        </w:tc>
      </w:tr>
      <w:tr>
        <w:tc>
          <w:tcPr>
            <w:tcW w:type="dxa" w:w="1701"/>
          </w:tcPr>
          <w:p>
            <w:pPr>
              <w:spacing w:after="20" w:before="20" w:line="240" w:lineRule="auto"/>
              <w:jc w:val="left"/>
            </w:pPr>
            <w:r>
              <w:rPr>
                <w:rFonts w:ascii="Arial" w:hAnsi="Arial" w:cs="Arial"/>
                <w:b w:val="0"/>
                <w:i w:val="0"/>
                <w:sz w:val="18"/>
              </w:rPr>
              <w:t>Tahrik motoru</w:t>
            </w:r>
          </w:p>
        </w:tc>
        <w:tc>
          <w:tcPr>
            <w:tcW w:type="dxa" w:w="2551"/>
          </w:tcPr>
          <w:p>
            <w:pPr>
              <w:spacing w:after="20" w:before="20" w:line="240" w:lineRule="auto"/>
              <w:jc w:val="left"/>
            </w:pPr>
            <w:r>
              <w:rPr>
                <w:rFonts w:ascii="Arial" w:hAnsi="Arial" w:cs="Arial"/>
                <w:b w:val="0"/>
                <w:i w:val="0"/>
                <w:sz w:val="18"/>
              </w:rPr>
              <w:t>2× BLDC hub motor (hoverboard geri kazanım, ≈6,5")</w:t>
            </w:r>
          </w:p>
        </w:tc>
        <w:tc>
          <w:tcPr>
            <w:tcW w:type="dxa" w:w="1814"/>
          </w:tcPr>
          <w:p>
            <w:pPr>
              <w:spacing w:after="20" w:before="20" w:line="240" w:lineRule="auto"/>
              <w:jc w:val="left"/>
            </w:pPr>
            <w:r>
              <w:rPr>
                <w:rFonts w:ascii="Arial" w:hAnsi="Arial" w:cs="Arial"/>
                <w:b w:val="0"/>
                <w:i w:val="0"/>
                <w:sz w:val="18"/>
              </w:rPr>
              <w:t>Redüktörlü DC, step motor</w:t>
            </w:r>
          </w:p>
        </w:tc>
        <w:tc>
          <w:tcPr>
            <w:tcW w:type="dxa" w:w="3005"/>
          </w:tcPr>
          <w:p>
            <w:pPr>
              <w:spacing w:after="20" w:before="20" w:line="240" w:lineRule="auto"/>
              <w:jc w:val="left"/>
            </w:pPr>
            <w:r>
              <w:rPr>
                <w:rFonts w:ascii="Arial" w:hAnsi="Arial" w:cs="Arial"/>
                <w:b w:val="0"/>
                <w:i w:val="0"/>
                <w:sz w:val="18"/>
              </w:rPr>
              <w:t>Tekerlek-motor tek parça; enkoder ve kaplin gerekmiyor; sıfır maliyet ve hazır denge</w:t>
            </w:r>
          </w:p>
        </w:tc>
      </w:tr>
      <w:tr>
        <w:tc>
          <w:tcPr>
            <w:tcW w:type="dxa" w:w="1701"/>
          </w:tcPr>
          <w:p>
            <w:pPr>
              <w:spacing w:after="20" w:before="20" w:line="240" w:lineRule="auto"/>
              <w:jc w:val="left"/>
            </w:pPr>
            <w:r>
              <w:rPr>
                <w:rFonts w:ascii="Arial" w:hAnsi="Arial" w:cs="Arial"/>
                <w:b w:val="0"/>
                <w:i w:val="0"/>
                <w:sz w:val="18"/>
              </w:rPr>
              <w:t>Motor sürücü</w:t>
            </w:r>
          </w:p>
        </w:tc>
        <w:tc>
          <w:tcPr>
            <w:tcW w:type="dxa" w:w="2551"/>
          </w:tcPr>
          <w:p>
            <w:pPr>
              <w:spacing w:after="20" w:before="20" w:line="240" w:lineRule="auto"/>
              <w:jc w:val="left"/>
            </w:pPr>
            <w:r>
              <w:rPr>
                <w:rFonts w:ascii="Arial" w:hAnsi="Arial" w:cs="Arial"/>
                <w:b w:val="0"/>
                <w:i w:val="0"/>
                <w:sz w:val="18"/>
              </w:rPr>
              <w:t>2× Kelly KLS-S BLDC sürücü</w:t>
            </w:r>
          </w:p>
        </w:tc>
        <w:tc>
          <w:tcPr>
            <w:tcW w:type="dxa" w:w="1814"/>
          </w:tcPr>
          <w:p>
            <w:pPr>
              <w:spacing w:after="20" w:before="20" w:line="240" w:lineRule="auto"/>
              <w:jc w:val="left"/>
            </w:pPr>
            <w:r>
              <w:rPr>
                <w:rFonts w:ascii="Arial" w:hAnsi="Arial" w:cs="Arial"/>
                <w:b w:val="0"/>
                <w:i w:val="0"/>
                <w:sz w:val="18"/>
              </w:rPr>
              <w:t>BTS7960, jenerik hoverboard kartı</w:t>
            </w:r>
          </w:p>
        </w:tc>
        <w:tc>
          <w:tcPr>
            <w:tcW w:type="dxa" w:w="3005"/>
          </w:tcPr>
          <w:p>
            <w:pPr>
              <w:spacing w:after="20" w:before="20" w:line="240" w:lineRule="auto"/>
              <w:jc w:val="left"/>
            </w:pPr>
            <w:r>
              <w:rPr>
                <w:rFonts w:ascii="Arial" w:hAnsi="Arial" w:cs="Arial"/>
                <w:b w:val="0"/>
                <w:i w:val="0"/>
                <w:sz w:val="18"/>
              </w:rPr>
              <w:t>Çift yönlü sürüş, Hall girişi, akım sınırı ve fren; ilk sürücüde geri yön yoktu</w:t>
            </w:r>
          </w:p>
        </w:tc>
      </w:tr>
      <w:tr>
        <w:tc>
          <w:tcPr>
            <w:tcW w:type="dxa" w:w="1701"/>
          </w:tcPr>
          <w:p>
            <w:pPr>
              <w:spacing w:after="20" w:before="20" w:line="240" w:lineRule="auto"/>
              <w:jc w:val="left"/>
            </w:pPr>
            <w:r>
              <w:rPr>
                <w:rFonts w:ascii="Arial" w:hAnsi="Arial" w:cs="Arial"/>
                <w:b w:val="0"/>
                <w:i w:val="0"/>
                <w:sz w:val="18"/>
              </w:rPr>
              <w:t>Geri besleme</w:t>
            </w:r>
          </w:p>
        </w:tc>
        <w:tc>
          <w:tcPr>
            <w:tcW w:type="dxa" w:w="2551"/>
          </w:tcPr>
          <w:p>
            <w:pPr>
              <w:spacing w:after="20" w:before="20" w:line="240" w:lineRule="auto"/>
              <w:jc w:val="left"/>
            </w:pPr>
            <w:r>
              <w:rPr>
                <w:rFonts w:ascii="Arial" w:hAnsi="Arial" w:cs="Arial"/>
                <w:b w:val="0"/>
                <w:i w:val="0"/>
                <w:sz w:val="18"/>
              </w:rPr>
              <w:t>Hub motor entegre Hall sensörleri</w:t>
            </w:r>
          </w:p>
        </w:tc>
        <w:tc>
          <w:tcPr>
            <w:tcW w:type="dxa" w:w="1814"/>
          </w:tcPr>
          <w:p>
            <w:pPr>
              <w:spacing w:after="20" w:before="20" w:line="240" w:lineRule="auto"/>
              <w:jc w:val="left"/>
            </w:pPr>
            <w:r>
              <w:rPr>
                <w:rFonts w:ascii="Arial" w:hAnsi="Arial" w:cs="Arial"/>
                <w:b w:val="0"/>
                <w:i w:val="0"/>
                <w:sz w:val="18"/>
              </w:rPr>
              <w:t>Harici optik enkoder</w:t>
            </w:r>
          </w:p>
        </w:tc>
        <w:tc>
          <w:tcPr>
            <w:tcW w:type="dxa" w:w="3005"/>
          </w:tcPr>
          <w:p>
            <w:pPr>
              <w:spacing w:after="20" w:before="20" w:line="240" w:lineRule="auto"/>
              <w:jc w:val="left"/>
            </w:pPr>
            <w:r>
              <w:rPr>
                <w:rFonts w:ascii="Arial" w:hAnsi="Arial" w:cs="Arial"/>
                <w:b w:val="0"/>
                <w:i w:val="0"/>
                <w:sz w:val="18"/>
              </w:rPr>
              <w:t>Ayrı enkoder/teker montajını ortadan kaldırır; IMU ile füzyonda yeterli çözünürlük</w:t>
            </w:r>
          </w:p>
        </w:tc>
      </w:tr>
      <w:tr>
        <w:tc>
          <w:tcPr>
            <w:tcW w:type="dxa" w:w="1701"/>
          </w:tcPr>
          <w:p>
            <w:pPr>
              <w:spacing w:after="20" w:before="20" w:line="240" w:lineRule="auto"/>
              <w:jc w:val="left"/>
            </w:pPr>
            <w:r>
              <w:rPr>
                <w:rFonts w:ascii="Arial" w:hAnsi="Arial" w:cs="Arial"/>
                <w:b w:val="0"/>
                <w:i w:val="0"/>
                <w:sz w:val="18"/>
              </w:rPr>
              <w:t>Şasi</w:t>
            </w:r>
          </w:p>
        </w:tc>
        <w:tc>
          <w:tcPr>
            <w:tcW w:type="dxa" w:w="2551"/>
          </w:tcPr>
          <w:p>
            <w:pPr>
              <w:spacing w:after="20" w:before="20" w:line="240" w:lineRule="auto"/>
              <w:jc w:val="left"/>
            </w:pPr>
            <w:r>
              <w:rPr>
                <w:rFonts w:ascii="Arial" w:hAnsi="Arial" w:cs="Arial"/>
                <w:b w:val="0"/>
                <w:i w:val="0"/>
                <w:sz w:val="18"/>
              </w:rPr>
              <w:t>40×40 sigma profil + MDF gövde + 3 mm Al taban</w:t>
            </w:r>
          </w:p>
        </w:tc>
        <w:tc>
          <w:tcPr>
            <w:tcW w:type="dxa" w:w="1814"/>
          </w:tcPr>
          <w:p>
            <w:pPr>
              <w:spacing w:after="20" w:before="20" w:line="240" w:lineRule="auto"/>
              <w:jc w:val="left"/>
            </w:pPr>
            <w:r>
              <w:rPr>
                <w:rFonts w:ascii="Arial" w:hAnsi="Arial" w:cs="Arial"/>
                <w:b w:val="0"/>
                <w:i w:val="0"/>
                <w:sz w:val="18"/>
              </w:rPr>
              <w:t>Çelik konstrüksiyon, tam sac gövde</w:t>
            </w:r>
          </w:p>
        </w:tc>
        <w:tc>
          <w:tcPr>
            <w:tcW w:type="dxa" w:w="3005"/>
          </w:tcPr>
          <w:p>
            <w:pPr>
              <w:spacing w:after="20" w:before="20" w:line="240" w:lineRule="auto"/>
              <w:jc w:val="left"/>
            </w:pPr>
            <w:r>
              <w:rPr>
                <w:rFonts w:ascii="Arial" w:hAnsi="Arial" w:cs="Arial"/>
                <w:b w:val="0"/>
                <w:i w:val="0"/>
                <w:sz w:val="18"/>
              </w:rPr>
              <w:t>Hafiflik/rijitlik dengesi, vidalı birleşimle hızlı revizyon, kaynak gerektirmemesi</w:t>
            </w:r>
          </w:p>
        </w:tc>
      </w:tr>
      <w:tr>
        <w:tc>
          <w:tcPr>
            <w:tcW w:type="dxa" w:w="1701"/>
          </w:tcPr>
          <w:p>
            <w:pPr>
              <w:spacing w:after="20" w:before="20" w:line="240" w:lineRule="auto"/>
              <w:jc w:val="left"/>
            </w:pPr>
            <w:r>
              <w:rPr>
                <w:rFonts w:ascii="Arial" w:hAnsi="Arial" w:cs="Arial"/>
                <w:b w:val="0"/>
                <w:i w:val="0"/>
                <w:sz w:val="18"/>
              </w:rPr>
              <w:t>Kaldırma</w:t>
            </w:r>
          </w:p>
        </w:tc>
        <w:tc>
          <w:tcPr>
            <w:tcW w:type="dxa" w:w="2551"/>
          </w:tcPr>
          <w:p>
            <w:pPr>
              <w:spacing w:after="20" w:before="20" w:line="240" w:lineRule="auto"/>
              <w:jc w:val="left"/>
            </w:pPr>
            <w:r>
              <w:rPr>
                <w:rFonts w:ascii="Arial" w:hAnsi="Arial" w:cs="Arial"/>
                <w:b w:val="0"/>
                <w:i w:val="0"/>
                <w:sz w:val="18"/>
              </w:rPr>
              <w:t>12 V lineer aktüatör + krom mil/SC8UU kızak</w:t>
            </w:r>
          </w:p>
        </w:tc>
        <w:tc>
          <w:tcPr>
            <w:tcW w:type="dxa" w:w="1814"/>
          </w:tcPr>
          <w:p>
            <w:pPr>
              <w:spacing w:after="20" w:before="20" w:line="240" w:lineRule="auto"/>
              <w:jc w:val="left"/>
            </w:pPr>
            <w:r>
              <w:rPr>
                <w:rFonts w:ascii="Arial" w:hAnsi="Arial" w:cs="Arial"/>
                <w:b w:val="0"/>
                <w:i w:val="0"/>
                <w:sz w:val="18"/>
              </w:rPr>
              <w:t>Vidalı mil, zincirli mast</w:t>
            </w:r>
          </w:p>
        </w:tc>
        <w:tc>
          <w:tcPr>
            <w:tcW w:type="dxa" w:w="3005"/>
          </w:tcPr>
          <w:p>
            <w:pPr>
              <w:spacing w:after="20" w:before="20" w:line="240" w:lineRule="auto"/>
              <w:jc w:val="left"/>
            </w:pPr>
            <w:r>
              <w:rPr>
                <w:rFonts w:ascii="Arial" w:hAnsi="Arial" w:cs="Arial"/>
                <w:b w:val="0"/>
                <w:i w:val="0"/>
                <w:sz w:val="18"/>
              </w:rPr>
              <w:t>Kendinden kilitli, limit anahtarlı, tek parça entegrasyon</w:t>
            </w:r>
          </w:p>
        </w:tc>
      </w:tr>
      <w:tr>
        <w:tc>
          <w:tcPr>
            <w:tcW w:type="dxa" w:w="1701"/>
          </w:tcPr>
          <w:p>
            <w:pPr>
              <w:spacing w:after="20" w:before="20" w:line="240" w:lineRule="auto"/>
              <w:jc w:val="left"/>
            </w:pPr>
            <w:r>
              <w:rPr>
                <w:rFonts w:ascii="Arial" w:hAnsi="Arial" w:cs="Arial"/>
                <w:b w:val="0"/>
                <w:i w:val="0"/>
                <w:sz w:val="18"/>
              </w:rPr>
              <w:t>Haritalama</w:t>
            </w:r>
          </w:p>
        </w:tc>
        <w:tc>
          <w:tcPr>
            <w:tcW w:type="dxa" w:w="2551"/>
          </w:tcPr>
          <w:p>
            <w:pPr>
              <w:spacing w:after="20" w:before="20" w:line="240" w:lineRule="auto"/>
              <w:jc w:val="left"/>
            </w:pPr>
            <w:r>
              <w:rPr>
                <w:rFonts w:ascii="Arial" w:hAnsi="Arial" w:cs="Arial"/>
                <w:b w:val="0"/>
                <w:i w:val="0"/>
                <w:sz w:val="18"/>
              </w:rPr>
              <w:t>RPLIDAR A1M8 (12 m, 360°)</w:t>
            </w:r>
          </w:p>
        </w:tc>
        <w:tc>
          <w:tcPr>
            <w:tcW w:type="dxa" w:w="1814"/>
          </w:tcPr>
          <w:p>
            <w:pPr>
              <w:spacing w:after="20" w:before="20" w:line="240" w:lineRule="auto"/>
              <w:jc w:val="left"/>
            </w:pPr>
            <w:r>
              <w:rPr>
                <w:rFonts w:ascii="Arial" w:hAnsi="Arial" w:cs="Arial"/>
                <w:b w:val="0"/>
                <w:i w:val="0"/>
                <w:sz w:val="18"/>
              </w:rPr>
              <w:t>Derinlik kamerası</w:t>
            </w:r>
          </w:p>
        </w:tc>
        <w:tc>
          <w:tcPr>
            <w:tcW w:type="dxa" w:w="3005"/>
          </w:tcPr>
          <w:p>
            <w:pPr>
              <w:spacing w:after="20" w:before="20" w:line="240" w:lineRule="auto"/>
              <w:jc w:val="left"/>
            </w:pPr>
            <w:r>
              <w:rPr>
                <w:rFonts w:ascii="Arial" w:hAnsi="Arial" w:cs="Arial"/>
                <w:b w:val="0"/>
                <w:i w:val="0"/>
                <w:sz w:val="18"/>
              </w:rPr>
              <w:t>Şartnamenin 2D lazer tarayıcı isteri [1]; ROS 2 sürücü olgunluğu</w:t>
            </w:r>
          </w:p>
        </w:tc>
      </w:tr>
      <w:tr>
        <w:tc>
          <w:tcPr>
            <w:tcW w:type="dxa" w:w="1701"/>
          </w:tcPr>
          <w:p>
            <w:pPr>
              <w:spacing w:after="20" w:before="20" w:line="240" w:lineRule="auto"/>
              <w:jc w:val="left"/>
            </w:pPr>
            <w:r>
              <w:rPr>
                <w:rFonts w:ascii="Arial" w:hAnsi="Arial" w:cs="Arial"/>
                <w:b w:val="0"/>
                <w:i w:val="0"/>
                <w:sz w:val="18"/>
              </w:rPr>
              <w:t>Görüntü işleme</w:t>
            </w:r>
          </w:p>
        </w:tc>
        <w:tc>
          <w:tcPr>
            <w:tcW w:type="dxa" w:w="2551"/>
          </w:tcPr>
          <w:p>
            <w:pPr>
              <w:spacing w:after="20" w:before="20" w:line="240" w:lineRule="auto"/>
              <w:jc w:val="left"/>
            </w:pPr>
            <w:r>
              <w:rPr>
                <w:rFonts w:ascii="Arial" w:hAnsi="Arial" w:cs="Arial"/>
                <w:b w:val="0"/>
                <w:i w:val="0"/>
                <w:sz w:val="18"/>
              </w:rPr>
              <w:t>Logitech C270 USB HD kamera</w:t>
            </w:r>
          </w:p>
        </w:tc>
        <w:tc>
          <w:tcPr>
            <w:tcW w:type="dxa" w:w="1814"/>
          </w:tcPr>
          <w:p>
            <w:pPr>
              <w:spacing w:after="20" w:before="20" w:line="240" w:lineRule="auto"/>
              <w:jc w:val="left"/>
            </w:pPr>
            <w:r>
              <w:rPr>
                <w:rFonts w:ascii="Arial" w:hAnsi="Arial" w:cs="Arial"/>
                <w:b w:val="0"/>
                <w:i w:val="0"/>
                <w:sz w:val="18"/>
              </w:rPr>
              <w:t>OV5640 5 MP modül</w:t>
            </w:r>
          </w:p>
        </w:tc>
        <w:tc>
          <w:tcPr>
            <w:tcW w:type="dxa" w:w="3005"/>
          </w:tcPr>
          <w:p>
            <w:pPr>
              <w:spacing w:after="20" w:before="20" w:line="240" w:lineRule="auto"/>
              <w:jc w:val="left"/>
            </w:pPr>
            <w:r>
              <w:rPr>
                <w:rFonts w:ascii="Arial" w:hAnsi="Arial" w:cs="Arial"/>
                <w:b w:val="0"/>
                <w:i w:val="0"/>
                <w:sz w:val="18"/>
              </w:rPr>
              <w:t>Kararlı UVC sürücüsü, kolay kalibrasyon; OV5640 yedek olarak değerlendirildi</w:t>
            </w:r>
          </w:p>
        </w:tc>
      </w:tr>
      <w:tr>
        <w:tc>
          <w:tcPr>
            <w:tcW w:type="dxa" w:w="1701"/>
          </w:tcPr>
          <w:p>
            <w:pPr>
              <w:spacing w:after="20" w:before="20" w:line="240" w:lineRule="auto"/>
              <w:jc w:val="left"/>
            </w:pPr>
            <w:r>
              <w:rPr>
                <w:rFonts w:ascii="Arial" w:hAnsi="Arial" w:cs="Arial"/>
                <w:b w:val="0"/>
                <w:i w:val="0"/>
                <w:sz w:val="18"/>
              </w:rPr>
              <w:t>Ana işlemci</w:t>
            </w:r>
          </w:p>
        </w:tc>
        <w:tc>
          <w:tcPr>
            <w:tcW w:type="dxa" w:w="2551"/>
          </w:tcPr>
          <w:p>
            <w:pPr>
              <w:spacing w:after="20" w:before="20" w:line="240" w:lineRule="auto"/>
              <w:jc w:val="left"/>
            </w:pPr>
            <w:r>
              <w:rPr>
                <w:rFonts w:ascii="Arial" w:hAnsi="Arial" w:cs="Arial"/>
                <w:b w:val="0"/>
                <w:i w:val="0"/>
                <w:sz w:val="18"/>
              </w:rPr>
              <w:t>Jetson Orin Nano 8 GB (envanter)</w:t>
            </w:r>
          </w:p>
        </w:tc>
        <w:tc>
          <w:tcPr>
            <w:tcW w:type="dxa" w:w="1814"/>
          </w:tcPr>
          <w:p>
            <w:pPr>
              <w:spacing w:after="20" w:before="20" w:line="240" w:lineRule="auto"/>
              <w:jc w:val="left"/>
            </w:pPr>
            <w:r>
              <w:rPr>
                <w:rFonts w:ascii="Arial" w:hAnsi="Arial" w:cs="Arial"/>
                <w:b w:val="0"/>
                <w:i w:val="0"/>
                <w:sz w:val="18"/>
              </w:rPr>
              <w:t>Raspberry Pi 5</w:t>
            </w:r>
          </w:p>
        </w:tc>
        <w:tc>
          <w:tcPr>
            <w:tcW w:type="dxa" w:w="3005"/>
          </w:tcPr>
          <w:p>
            <w:pPr>
              <w:spacing w:after="20" w:before="20" w:line="240" w:lineRule="auto"/>
              <w:jc w:val="left"/>
            </w:pPr>
            <w:r>
              <w:rPr>
                <w:rFonts w:ascii="Arial" w:hAnsi="Arial" w:cs="Arial"/>
                <w:b w:val="0"/>
                <w:i w:val="0"/>
                <w:sz w:val="18"/>
              </w:rPr>
              <w:t>YOLO + SLAM + arayüzün tek kartta gerçek zamanlı koşması</w:t>
            </w:r>
          </w:p>
        </w:tc>
      </w:tr>
      <w:tr>
        <w:tc>
          <w:tcPr>
            <w:tcW w:type="dxa" w:w="1701"/>
          </w:tcPr>
          <w:p>
            <w:pPr>
              <w:spacing w:after="20" w:before="20" w:line="240" w:lineRule="auto"/>
              <w:jc w:val="left"/>
            </w:pPr>
            <w:r>
              <w:rPr>
                <w:rFonts w:ascii="Arial" w:hAnsi="Arial" w:cs="Arial"/>
                <w:b w:val="0"/>
                <w:i w:val="0"/>
                <w:sz w:val="18"/>
              </w:rPr>
              <w:t>Enerji</w:t>
            </w:r>
          </w:p>
        </w:tc>
        <w:tc>
          <w:tcPr>
            <w:tcW w:type="dxa" w:w="2551"/>
          </w:tcPr>
          <w:p>
            <w:pPr>
              <w:spacing w:after="20" w:before="20" w:line="240" w:lineRule="auto"/>
              <w:jc w:val="left"/>
            </w:pPr>
            <w:r>
              <w:rPr>
                <w:rFonts w:ascii="Arial" w:hAnsi="Arial" w:cs="Arial"/>
                <w:b w:val="0"/>
                <w:i w:val="0"/>
                <w:sz w:val="18"/>
              </w:rPr>
              <w:t>ASPİLSAN INR18650A28 30 hücre (10S3P) + Daly BMS [10]</w:t>
            </w:r>
          </w:p>
        </w:tc>
        <w:tc>
          <w:tcPr>
            <w:tcW w:type="dxa" w:w="1814"/>
          </w:tcPr>
          <w:p>
            <w:pPr>
              <w:spacing w:after="20" w:before="20" w:line="240" w:lineRule="auto"/>
              <w:jc w:val="left"/>
            </w:pPr>
            <w:r>
              <w:rPr>
                <w:rFonts w:ascii="Arial" w:hAnsi="Arial" w:cs="Arial"/>
                <w:b w:val="0"/>
                <w:i w:val="0"/>
                <w:sz w:val="18"/>
              </w:rPr>
              <w:t>Hazır e-bisiklet paketi</w:t>
            </w:r>
          </w:p>
        </w:tc>
        <w:tc>
          <w:tcPr>
            <w:tcW w:type="dxa" w:w="3005"/>
          </w:tcPr>
          <w:p>
            <w:pPr>
              <w:spacing w:after="20" w:before="20" w:line="240" w:lineRule="auto"/>
              <w:jc w:val="left"/>
            </w:pPr>
            <w:r>
              <w:rPr>
                <w:rFonts w:ascii="Arial" w:hAnsi="Arial" w:cs="Arial"/>
                <w:b w:val="0"/>
                <w:i w:val="0"/>
                <w:sz w:val="18"/>
              </w:rPr>
              <w:t>Yerli hücre, paketi şasiye göre tasarlama imkânı</w:t>
            </w:r>
          </w:p>
        </w:tc>
      </w:tr>
    </w:tbl>
    <w:p>
      <w:pPr>
        <w:spacing w:before="60" w:after="200"/>
        <w:jc w:val="center"/>
      </w:pPr>
      <w:r>
        <w:rPr>
          <w:rFonts w:ascii="Arial" w:hAnsi="Arial" w:cs="Arial"/>
          <w:b w:val="0"/>
          <w:i/>
          <w:color w:val="555555"/>
          <w:sz w:val="20"/>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after="40"/>
              <w:jc w:val="center"/>
            </w:pPr>
            <w:r>
              <w:drawing>
                <wp:inline xmlns:a="http://schemas.openxmlformats.org/drawingml/2006/main" xmlns:pic="http://schemas.openxmlformats.org/drawingml/2006/picture">
                  <wp:extent cx="1188000" cy="1188000"/>
                  <wp:docPr id="10" name="Picture 10"/>
                  <wp:cNvGraphicFramePr>
                    <a:graphicFrameLocks noChangeAspect="1"/>
                  </wp:cNvGraphicFramePr>
                  <a:graphic>
                    <a:graphicData uri="http://schemas.openxmlformats.org/drawingml/2006/picture">
                      <pic:pic>
                        <pic:nvPicPr>
                          <pic:cNvPr id="0" name="jetson.jpg"/>
                          <pic:cNvPicPr/>
                        </pic:nvPicPr>
                        <pic:blipFill>
                          <a:blip r:embed="rId19"/>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792000"/>
                  <wp:docPr id="11" name="Picture 11"/>
                  <wp:cNvGraphicFramePr>
                    <a:graphicFrameLocks noChangeAspect="1"/>
                  </wp:cNvGraphicFramePr>
                  <a:graphic>
                    <a:graphicData uri="http://schemas.openxmlformats.org/drawingml/2006/picture">
                      <pic:pic>
                        <pic:nvPicPr>
                          <pic:cNvPr id="0" name="rplidar.jpg"/>
                          <pic:cNvPicPr/>
                        </pic:nvPicPr>
                        <pic:blipFill>
                          <a:blip r:embed="rId20"/>
                          <a:stretch>
                            <a:fillRect/>
                          </a:stretch>
                        </pic:blipFill>
                        <pic:spPr>
                          <a:xfrm>
                            <a:off x="0" y="0"/>
                            <a:ext cx="1188000" cy="792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2" name="Picture 12"/>
                  <wp:cNvGraphicFramePr>
                    <a:graphicFrameLocks noChangeAspect="1"/>
                  </wp:cNvGraphicFramePr>
                  <a:graphic>
                    <a:graphicData uri="http://schemas.openxmlformats.org/drawingml/2006/picture">
                      <pic:pic>
                        <pic:nvPicPr>
                          <pic:cNvPr id="0" name="kamera.jpg"/>
                          <pic:cNvPicPr/>
                        </pic:nvPicPr>
                        <pic:blipFill>
                          <a:blip r:embed="rId21"/>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017225"/>
                  <wp:docPr id="13" name="Picture 13"/>
                  <wp:cNvGraphicFramePr>
                    <a:graphicFrameLocks noChangeAspect="1"/>
                  </wp:cNvGraphicFramePr>
                  <a:graphic>
                    <a:graphicData uri="http://schemas.openxmlformats.org/drawingml/2006/picture">
                      <pic:pic>
                        <pic:nvPicPr>
                          <pic:cNvPr id="0" name="bno055.jpg"/>
                          <pic:cNvPicPr/>
                        </pic:nvPicPr>
                        <pic:blipFill>
                          <a:blip r:embed="rId22"/>
                          <a:stretch>
                            <a:fillRect/>
                          </a:stretch>
                        </pic:blipFill>
                        <pic:spPr>
                          <a:xfrm>
                            <a:off x="0" y="0"/>
                            <a:ext cx="1188000" cy="1017225"/>
                          </a:xfrm>
                          <a:prstGeom prst="rect"/>
                        </pic:spPr>
                      </pic:pic>
                    </a:graphicData>
                  </a:graphic>
                </wp:inline>
              </w:drawing>
            </w:r>
          </w:p>
        </w:tc>
      </w:tr>
      <w:tr>
        <w:tc>
          <w:tcPr>
            <w:tcW w:type="dxa" w:w="2268"/>
          </w:tcPr>
          <w:p>
            <w:pPr>
              <w:jc w:val="center"/>
            </w:pPr>
            <w:r>
              <w:rPr>
                <w:rFonts w:ascii="Arial" w:hAnsi="Arial" w:cs="Arial"/>
                <w:b w:val="0"/>
                <w:i w:val="0"/>
                <w:color w:val="555555"/>
                <w:sz w:val="18"/>
              </w:rPr>
              <w:t>Jetson Orin Nano 8 GB</w:t>
            </w:r>
          </w:p>
        </w:tc>
        <w:tc>
          <w:tcPr>
            <w:tcW w:type="dxa" w:w="2268"/>
          </w:tcPr>
          <w:p>
            <w:pPr>
              <w:jc w:val="center"/>
            </w:pPr>
            <w:r>
              <w:rPr>
                <w:rFonts w:ascii="Arial" w:hAnsi="Arial" w:cs="Arial"/>
                <w:b w:val="0"/>
                <w:i w:val="0"/>
                <w:color w:val="555555"/>
                <w:sz w:val="18"/>
              </w:rPr>
              <w:t>RPLIDAR A1M8 (2D LiDAR)</w:t>
            </w:r>
          </w:p>
        </w:tc>
        <w:tc>
          <w:tcPr>
            <w:tcW w:type="dxa" w:w="2268"/>
          </w:tcPr>
          <w:p>
            <w:pPr>
              <w:jc w:val="center"/>
            </w:pPr>
            <w:r>
              <w:rPr>
                <w:rFonts w:ascii="Arial" w:hAnsi="Arial" w:cs="Arial"/>
                <w:b w:val="0"/>
                <w:i w:val="0"/>
                <w:color w:val="555555"/>
                <w:sz w:val="18"/>
              </w:rPr>
              <w:t>USB HD kamera</w:t>
            </w:r>
          </w:p>
        </w:tc>
        <w:tc>
          <w:tcPr>
            <w:tcW w:type="dxa" w:w="2268"/>
          </w:tcPr>
          <w:p>
            <w:pPr>
              <w:jc w:val="center"/>
            </w:pPr>
            <w:r>
              <w:rPr>
                <w:rFonts w:ascii="Arial" w:hAnsi="Arial" w:cs="Arial"/>
                <w:b w:val="0"/>
                <w:i w:val="0"/>
                <w:color w:val="555555"/>
                <w:sz w:val="18"/>
              </w:rPr>
              <w:t>BNO055 IMU</w:t>
            </w:r>
          </w:p>
        </w:tc>
      </w:tr>
    </w:tbl>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after="40"/>
              <w:jc w:val="center"/>
            </w:pPr>
            <w:r>
              <w:drawing>
                <wp:inline xmlns:a="http://schemas.openxmlformats.org/drawingml/2006/main" xmlns:pic="http://schemas.openxmlformats.org/drawingml/2006/picture">
                  <wp:extent cx="1188000" cy="1188000"/>
                  <wp:docPr id="14" name="Picture 14"/>
                  <wp:cNvGraphicFramePr>
                    <a:graphicFrameLocks noChangeAspect="1"/>
                  </wp:cNvGraphicFramePr>
                  <a:graphic>
                    <a:graphicData uri="http://schemas.openxmlformats.org/drawingml/2006/picture">
                      <pic:pic>
                        <pic:nvPicPr>
                          <pic:cNvPr id="0" name="aspilsan.jpg"/>
                          <pic:cNvPicPr/>
                        </pic:nvPicPr>
                        <pic:blipFill>
                          <a:blip r:embed="rId23"/>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5" name="Picture 15"/>
                  <wp:cNvGraphicFramePr>
                    <a:graphicFrameLocks noChangeAspect="1"/>
                  </wp:cNvGraphicFramePr>
                  <a:graphic>
                    <a:graphicData uri="http://schemas.openxmlformats.org/drawingml/2006/picture">
                      <pic:pic>
                        <pic:nvPicPr>
                          <pic:cNvPr id="0" name="dalybms.jpg"/>
                          <pic:cNvPicPr/>
                        </pic:nvPicPr>
                        <pic:blipFill>
                          <a:blip r:embed="rId24"/>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6" name="Picture 16"/>
                  <wp:cNvGraphicFramePr>
                    <a:graphicFrameLocks noChangeAspect="1"/>
                  </wp:cNvGraphicFramePr>
                  <a:graphic>
                    <a:graphicData uri="http://schemas.openxmlformats.org/drawingml/2006/picture">
                      <pic:pic>
                        <pic:nvPicPr>
                          <pic:cNvPr id="0" name="sarjcihazi.png"/>
                          <pic:cNvPicPr/>
                        </pic:nvPicPr>
                        <pic:blipFill>
                          <a:blip r:embed="rId25"/>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7" name="Picture 17"/>
                  <wp:cNvGraphicFramePr>
                    <a:graphicFrameLocks noChangeAspect="1"/>
                  </wp:cNvGraphicFramePr>
                  <a:graphic>
                    <a:graphicData uri="http://schemas.openxmlformats.org/drawingml/2006/picture">
                      <pic:pic>
                        <pic:nvPicPr>
                          <pic:cNvPr id="0" name="arduino.jpg"/>
                          <pic:cNvPicPr/>
                        </pic:nvPicPr>
                        <pic:blipFill>
                          <a:blip r:embed="rId26"/>
                          <a:stretch>
                            <a:fillRect/>
                          </a:stretch>
                        </pic:blipFill>
                        <pic:spPr>
                          <a:xfrm>
                            <a:off x="0" y="0"/>
                            <a:ext cx="1188000" cy="1188000"/>
                          </a:xfrm>
                          <a:prstGeom prst="rect"/>
                        </pic:spPr>
                      </pic:pic>
                    </a:graphicData>
                  </a:graphic>
                </wp:inline>
              </w:drawing>
            </w:r>
          </w:p>
        </w:tc>
      </w:tr>
      <w:tr>
        <w:tc>
          <w:tcPr>
            <w:tcW w:type="dxa" w:w="2268"/>
          </w:tcPr>
          <w:p>
            <w:pPr>
              <w:jc w:val="center"/>
            </w:pPr>
            <w:r>
              <w:rPr>
                <w:rFonts w:ascii="Arial" w:hAnsi="Arial" w:cs="Arial"/>
                <w:b w:val="0"/>
                <w:i w:val="0"/>
                <w:color w:val="555555"/>
                <w:sz w:val="18"/>
              </w:rPr>
              <w:t>ASPİLSAN INR18650A28</w:t>
            </w:r>
          </w:p>
        </w:tc>
        <w:tc>
          <w:tcPr>
            <w:tcW w:type="dxa" w:w="2268"/>
          </w:tcPr>
          <w:p>
            <w:pPr>
              <w:jc w:val="center"/>
            </w:pPr>
            <w:r>
              <w:rPr>
                <w:rFonts w:ascii="Arial" w:hAnsi="Arial" w:cs="Arial"/>
                <w:b w:val="0"/>
                <w:i w:val="0"/>
                <w:color w:val="555555"/>
                <w:sz w:val="18"/>
              </w:rPr>
              <w:t>Daly 10S 40 A BMS</w:t>
            </w:r>
          </w:p>
        </w:tc>
        <w:tc>
          <w:tcPr>
            <w:tcW w:type="dxa" w:w="2268"/>
          </w:tcPr>
          <w:p>
            <w:pPr>
              <w:jc w:val="center"/>
            </w:pPr>
            <w:r>
              <w:rPr>
                <w:rFonts w:ascii="Arial" w:hAnsi="Arial" w:cs="Arial"/>
                <w:b w:val="0"/>
                <w:i w:val="0"/>
                <w:color w:val="555555"/>
                <w:sz w:val="18"/>
              </w:rPr>
              <w:t>42 V 5 A şarj cihazı</w:t>
            </w:r>
          </w:p>
        </w:tc>
        <w:tc>
          <w:tcPr>
            <w:tcW w:type="dxa" w:w="2268"/>
          </w:tcPr>
          <w:p>
            <w:pPr>
              <w:jc w:val="center"/>
            </w:pPr>
            <w:r>
              <w:rPr>
                <w:rFonts w:ascii="Arial" w:hAnsi="Arial" w:cs="Arial"/>
                <w:b w:val="0"/>
                <w:i w:val="0"/>
                <w:color w:val="555555"/>
                <w:sz w:val="18"/>
              </w:rPr>
              <w:t>Arduino Mega 2560</w:t>
            </w:r>
          </w:p>
        </w:tc>
      </w:tr>
    </w:tbl>
    <w:tbl>
      <w:tblPr>
        <w:tblW w:type="auto" w:w="0"/>
        <w:jc w:val="center"/>
        <w:tblLook w:firstColumn="1" w:firstRow="1" w:lastColumn="0" w:lastRow="0" w:noHBand="0" w:noVBand="1" w:val="04A0"/>
      </w:tblPr>
      <w:tblGrid>
        <w:gridCol w:w="2268"/>
        <w:gridCol w:w="2268"/>
        <w:gridCol w:w="2268"/>
        <w:gridCol w:w="2268"/>
      </w:tblGrid>
      <w:tr>
        <w:tc>
          <w:tcPr>
            <w:tcW w:type="dxa" w:w="2268"/>
          </w:tcPr>
          <w:p/>
        </w:tc>
        <w:tc>
          <w:tcPr>
            <w:tcW w:type="dxa" w:w="2268"/>
          </w:tcPr>
          <w:p>
            <w:pPr>
              <w:spacing w:after="40"/>
              <w:jc w:val="center"/>
            </w:pPr>
            <w:r>
              <w:drawing>
                <wp:inline xmlns:a="http://schemas.openxmlformats.org/drawingml/2006/main" xmlns:pic="http://schemas.openxmlformats.org/drawingml/2006/picture">
                  <wp:extent cx="1188000" cy="912780"/>
                  <wp:docPr id="18" name="Picture 18"/>
                  <wp:cNvGraphicFramePr>
                    <a:graphicFrameLocks noChangeAspect="1"/>
                  </wp:cNvGraphicFramePr>
                  <a:graphic>
                    <a:graphicData uri="http://schemas.openxmlformats.org/drawingml/2006/picture">
                      <pic:pic>
                        <pic:nvPicPr>
                          <pic:cNvPr id="0" name="estop.jpg"/>
                          <pic:cNvPicPr/>
                        </pic:nvPicPr>
                        <pic:blipFill>
                          <a:blip r:embed="rId27"/>
                          <a:stretch>
                            <a:fillRect/>
                          </a:stretch>
                        </pic:blipFill>
                        <pic:spPr>
                          <a:xfrm>
                            <a:off x="0" y="0"/>
                            <a:ext cx="1188000" cy="91278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9" name="Picture 19"/>
                  <wp:cNvGraphicFramePr>
                    <a:graphicFrameLocks noChangeAspect="1"/>
                  </wp:cNvGraphicFramePr>
                  <a:graphic>
                    <a:graphicData uri="http://schemas.openxmlformats.org/drawingml/2006/picture">
                      <pic:pic>
                        <pic:nvPicPr>
                          <pic:cNvPr id="0" name="sarhosteker.jpg"/>
                          <pic:cNvPicPr/>
                        </pic:nvPicPr>
                        <pic:blipFill>
                          <a:blip r:embed="rId28"/>
                          <a:stretch>
                            <a:fillRect/>
                          </a:stretch>
                        </pic:blipFill>
                        <pic:spPr>
                          <a:xfrm>
                            <a:off x="0" y="0"/>
                            <a:ext cx="1188000" cy="1188000"/>
                          </a:xfrm>
                          <a:prstGeom prst="rect"/>
                        </pic:spPr>
                      </pic:pic>
                    </a:graphicData>
                  </a:graphic>
                </wp:inline>
              </w:drawing>
            </w:r>
          </w:p>
        </w:tc>
        <w:tc>
          <w:tcPr>
            <w:tcW w:type="dxa" w:w="2268"/>
          </w:tcPr>
          <w:p/>
        </w:tc>
      </w:tr>
      <w:tr>
        <w:tc>
          <w:tcPr>
            <w:tcW w:type="dxa" w:w="2268"/>
          </w:tcPr>
          <w:p/>
        </w:tc>
        <w:tc>
          <w:tcPr>
            <w:tcW w:type="dxa" w:w="2268"/>
          </w:tcPr>
          <w:p>
            <w:pPr>
              <w:jc w:val="center"/>
            </w:pPr>
            <w:r>
              <w:rPr>
                <w:rFonts w:ascii="Arial" w:hAnsi="Arial" w:cs="Arial"/>
                <w:b w:val="0"/>
                <w:i w:val="0"/>
                <w:color w:val="555555"/>
                <w:sz w:val="18"/>
              </w:rPr>
              <w:t>Kilitlemeli acil stop (40 mm, NC)</w:t>
            </w:r>
          </w:p>
        </w:tc>
        <w:tc>
          <w:tcPr>
            <w:tcW w:type="dxa" w:w="2268"/>
          </w:tcPr>
          <w:p>
            <w:pPr>
              <w:jc w:val="center"/>
            </w:pPr>
            <w:r>
              <w:rPr>
                <w:rFonts w:ascii="Arial" w:hAnsi="Arial" w:cs="Arial"/>
                <w:b w:val="0"/>
                <w:i w:val="0"/>
                <w:color w:val="555555"/>
                <w:sz w:val="18"/>
              </w:rPr>
              <w:t>Döner denge (sarhoş) tekeri</w:t>
            </w:r>
          </w:p>
        </w:tc>
        <w:tc>
          <w:tcPr>
            <w:tcW w:type="dxa" w:w="2268"/>
          </w:tcPr>
          <w:p/>
        </w:tc>
      </w:tr>
    </w:tbl>
    <w:p>
      <w:pPr>
        <w:spacing w:after="200"/>
        <w:jc w:val="center"/>
      </w:pPr>
      <w:r>
        <w:rPr>
          <w:rFonts w:ascii="Arial" w:hAnsi="Arial" w:cs="Arial"/>
          <w:b w:val="0"/>
          <w:i/>
          <w:color w:val="555555"/>
          <w:sz w:val="20"/>
        </w:rPr>
        <w:t>Tablo 5: Projenin temel bileşenleri ve görselleri (görseller ilgili tedarikçi ürün sayfalarından alınmıştır [15])</w:t>
      </w:r>
    </w:p>
    <w:p>
      <w:pPr>
        <w:pStyle w:val="Heading2"/>
      </w:pPr>
      <w:r>
        <w:rPr>
          <w:rFonts w:ascii="Arial Black" w:hAnsi="Arial Black" w:cs="Arial Black"/>
          <w:b/>
          <w:i w:val="0"/>
          <w:color w:val="1F3A63"/>
          <w:sz w:val="26"/>
        </w:rPr>
        <w:t>4.5. Üretim Yöntemleri (2 Puan)</w:t>
      </w:r>
    </w:p>
    <w:p>
      <w:pPr>
        <w:spacing w:after="120"/>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inanılmaz hızlandırdı. Şasinin atölyede birleştirilme aşamaları Fotoğraf 2, 3 ve 4'te görülebilir.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0" name="Picture 20"/>
                  <wp:cNvGraphicFramePr>
                    <a:graphicFrameLocks noChangeAspect="1"/>
                  </wp:cNvGraphicFramePr>
                  <a:graphic>
                    <a:graphicData uri="http://schemas.openxmlformats.org/drawingml/2006/picture">
                      <pic:pic>
                        <pic:nvPicPr>
                          <pic:cNvPr id="0" name="p13.jpg"/>
                          <pic:cNvPicPr/>
                        </pic:nvPicPr>
                        <pic:blipFill>
                          <a:blip r:embed="rId29"/>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1" name="Picture 21"/>
                  <wp:cNvGraphicFramePr>
                    <a:graphicFrameLocks noChangeAspect="1"/>
                  </wp:cNvGraphicFramePr>
                  <a:graphic>
                    <a:graphicData uri="http://schemas.openxmlformats.org/drawingml/2006/picture">
                      <pic:pic>
                        <pic:nvPicPr>
                          <pic:cNvPr id="0" name="p14.jpg"/>
                          <pic:cNvPicPr/>
                        </pic:nvPicPr>
                        <pic:blipFill>
                          <a:blip r:embed="rId30"/>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2: Sigma profil şasinin okul atölyesinde montajı; köşe bağlantıları kıskaç yardımıyla matkapla hazırlanıyor.</w:t>
      </w:r>
    </w:p>
    <w:p>
      <w:pPr>
        <w:spacing w:before="80" w:after="40"/>
        <w:jc w:val="center"/>
      </w:pPr>
      <w:r>
        <w:drawing>
          <wp:inline xmlns:a="http://schemas.openxmlformats.org/drawingml/2006/main" xmlns:pic="http://schemas.openxmlformats.org/drawingml/2006/picture">
            <wp:extent cx="4140000" cy="5520000"/>
            <wp:docPr id="22" name="Picture 22"/>
            <wp:cNvGraphicFramePr>
              <a:graphicFrameLocks noChangeAspect="1"/>
            </wp:cNvGraphicFramePr>
            <a:graphic>
              <a:graphicData uri="http://schemas.openxmlformats.org/drawingml/2006/picture">
                <pic:pic>
                  <pic:nvPicPr>
                    <pic:cNvPr id="0" name="p15.jpg"/>
                    <pic:cNvPicPr/>
                  </pic:nvPicPr>
                  <pic:blipFill>
                    <a:blip r:embed="rId31"/>
                    <a:stretch>
                      <a:fillRect/>
                    </a:stretch>
                  </pic:blipFill>
                  <pic:spPr>
                    <a:xfrm>
                      <a:off x="0" y="0"/>
                      <a:ext cx="4140000" cy="5520000"/>
                    </a:xfrm>
                    <a:prstGeom prst="rect"/>
                  </pic:spPr>
                </pic:pic>
              </a:graphicData>
            </a:graphic>
          </wp:inline>
        </w:drawing>
      </w:r>
    </w:p>
    <w:p>
      <w:pPr>
        <w:spacing w:before="40" w:after="200"/>
        <w:jc w:val="center"/>
      </w:pPr>
      <w:r>
        <w:rPr>
          <w:rFonts w:ascii="Arial" w:hAnsi="Arial" w:cs="Arial"/>
          <w:b w:val="0"/>
          <w:i/>
          <w:color w:val="555555"/>
          <w:sz w:val="20"/>
        </w:rPr>
        <w:t>Fotoğraf 3: Şasi iskeletinin birlikte montajı; sağ alttaki denge (sarhoş) tekerleri takılmayı bekliyor.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3" name="Picture 23"/>
                  <wp:cNvGraphicFramePr>
                    <a:graphicFrameLocks noChangeAspect="1"/>
                  </wp:cNvGraphicFramePr>
                  <a:graphic>
                    <a:graphicData uri="http://schemas.openxmlformats.org/drawingml/2006/picture">
                      <pic:pic>
                        <pic:nvPicPr>
                          <pic:cNvPr id="0" name="p17.jpg"/>
                          <pic:cNvPicPr/>
                        </pic:nvPicPr>
                        <pic:blipFill>
                          <a:blip r:embed="rId32"/>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2052000"/>
                  <wp:docPr id="24" name="Picture 24"/>
                  <wp:cNvGraphicFramePr>
                    <a:graphicFrameLocks noChangeAspect="1"/>
                  </wp:cNvGraphicFramePr>
                  <a:graphic>
                    <a:graphicData uri="http://schemas.openxmlformats.org/drawingml/2006/picture">
                      <pic:pic>
                        <pic:nvPicPr>
                          <pic:cNvPr id="0" name="p16.jpg"/>
                          <pic:cNvPicPr/>
                        </pic:nvPicPr>
                        <pic:blipFill>
                          <a:blip r:embed="rId33"/>
                          <a:stretch>
                            <a:fillRect/>
                          </a:stretch>
                        </pic:blipFill>
                        <pic:spPr>
                          <a:xfrm>
                            <a:off x="0" y="0"/>
                            <a:ext cx="2736000" cy="2052000"/>
                          </a:xfrm>
                          <a:prstGeom prst="rect"/>
                        </pic:spPr>
                      </pic:pic>
                    </a:graphicData>
                  </a:graphic>
                </wp:inline>
              </w:drawing>
            </w:r>
          </w:p>
        </w:tc>
      </w:tr>
    </w:tbl>
    <w:p>
      <w:pPr>
        <w:spacing w:before="40" w:after="200"/>
        <w:jc w:val="center"/>
      </w:pPr>
      <w:r>
        <w:rPr>
          <w:rFonts w:ascii="Arial" w:hAnsi="Arial" w:cs="Arial"/>
          <w:b w:val="0"/>
          <w:i/>
          <w:color w:val="555555"/>
          <w:sz w:val="20"/>
        </w:rPr>
        <w:t>Fotoğraf 4: Sigma profil çerçevenin kademeli montajı: profiller köşe bağlantı elemanlarıyla birleştirilerek dikdörtgen şasi iskeleti oluşturuluyor.</w:t>
      </w:r>
    </w:p>
    <w:p>
      <w:pPr>
        <w:spacing w:after="120"/>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(Fotoğraf 5). Elektronik yerleşiminde kablo kanalları, numaralandırılmış uçlar ve şeffaf polikarbonat koruma kapakları kullanarak bakımı ve arıza takibini kolaylaştırdık; bir kablonun nereye gittiğini bulmak için saatlerce uğraşmak istemiyorduk.</w:t>
      </w:r>
    </w:p>
    <w:p>
      <w:pPr>
        <w:spacing w:before="80" w:after="40"/>
        <w:jc w:val="center"/>
      </w:pPr>
      <w:r>
        <w:drawing>
          <wp:inline xmlns:a="http://schemas.openxmlformats.org/drawingml/2006/main" xmlns:pic="http://schemas.openxmlformats.org/drawingml/2006/picture">
            <wp:extent cx="3420000" cy="4560000"/>
            <wp:docPr id="25" name="Picture 25"/>
            <wp:cNvGraphicFramePr>
              <a:graphicFrameLocks noChangeAspect="1"/>
            </wp:cNvGraphicFramePr>
            <a:graphic>
              <a:graphicData uri="http://schemas.openxmlformats.org/drawingml/2006/picture">
                <pic:pic>
                  <pic:nvPicPr>
                    <pic:cNvPr id="0" name="batarya_yeni.jpg"/>
                    <pic:cNvPicPr/>
                  </pic:nvPicPr>
                  <pic:blipFill>
                    <a:blip r:embed="rId34"/>
                    <a:stretch>
                      <a:fillRect/>
                    </a:stretch>
                  </pic:blipFill>
                  <pic:spPr>
                    <a:xfrm>
                      <a:off x="0" y="0"/>
                      <a:ext cx="3420000" cy="4560000"/>
                    </a:xfrm>
                    <a:prstGeom prst="rect"/>
                  </pic:spPr>
                </pic:pic>
              </a:graphicData>
            </a:graphic>
          </wp:inline>
        </w:drawing>
      </w:r>
    </w:p>
    <w:p>
      <w:pPr>
        <w:spacing w:before="40" w:after="200"/>
        <w:jc w:val="center"/>
      </w:pPr>
      <w:r>
        <w:rPr>
          <w:rFonts w:ascii="Arial" w:hAnsi="Arial" w:cs="Arial"/>
          <w:b w:val="0"/>
          <w:i/>
          <w:color w:val="555555"/>
          <w:sz w:val="20"/>
        </w:rPr>
        <w:t>Fotoğraf 5: Batarya paketinin üretimi: ASPİLSAN INR18650A28 hücreleri saf nikel şeritlerle punta kaynağıyla birleştirilip BMS entegre ediliyor.</w:t>
      </w:r>
    </w:p>
    <w:p>
      <w:pPr>
        <w:pStyle w:val="Heading2"/>
      </w:pPr>
      <w:r>
        <w:rPr>
          <w:rFonts w:ascii="Arial Black" w:hAnsi="Arial Black" w:cs="Arial Black"/>
          <w:b/>
          <w:i w:val="0"/>
          <w:color w:val="1F3A63"/>
          <w:sz w:val="26"/>
        </w:rPr>
        <w:t>4.6. Fiziksel Özellikler (2 Puan)</w:t>
      </w:r>
    </w:p>
    <w:p>
      <w:pPr>
        <w:spacing w:after="120"/>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1F3A63"/>
          </w:tcPr>
          <w:p>
            <w:pPr>
              <w:spacing w:after="40" w:before="40"/>
              <w:jc w:val="center"/>
            </w:pPr>
            <w:r>
              <w:rPr>
                <w:rFonts w:ascii="Arial" w:hAnsi="Arial" w:cs="Arial"/>
                <w:b/>
                <w:i w:val="0"/>
                <w:color w:val="FFFFFF"/>
                <w:sz w:val="20"/>
              </w:rPr>
              <w:t>Özellik</w:t>
            </w:r>
          </w:p>
        </w:tc>
        <w:tc>
          <w:tcPr>
            <w:tcW w:type="dxa" w:w="3118"/>
            <w:shd w:val="clear" w:color="auto" w:fill="1F3A63"/>
          </w:tcPr>
          <w:p>
            <w:pPr>
              <w:spacing w:after="40" w:before="40"/>
              <w:jc w:val="center"/>
            </w:pPr>
            <w:r>
              <w:rPr>
                <w:rFonts w:ascii="Arial" w:hAnsi="Arial" w:cs="Arial"/>
                <w:b/>
                <w:i w:val="0"/>
                <w:color w:val="FFFFFF"/>
                <w:sz w:val="20"/>
              </w:rPr>
              <w:t>Değer</w:t>
            </w:r>
          </w:p>
        </w:tc>
        <w:tc>
          <w:tcPr>
            <w:tcW w:type="dxa" w:w="3118"/>
            <w:shd w:val="clear" w:color="auto" w:fill="1F3A63"/>
          </w:tcPr>
          <w:p>
            <w:pPr>
              <w:spacing w:after="40" w:before="40"/>
              <w:jc w:val="center"/>
            </w:pPr>
            <w:r>
              <w:rPr>
                <w:rFonts w:ascii="Arial" w:hAnsi="Arial" w:cs="Arial"/>
                <w:b/>
                <w:i w:val="0"/>
                <w:color w:val="FFFFFF"/>
                <w:sz w:val="20"/>
              </w:rPr>
              <w:t>Açıklama</w:t>
            </w:r>
          </w:p>
        </w:tc>
      </w:tr>
      <w:tr>
        <w:tc>
          <w:tcPr>
            <w:tcW w:type="dxa" w:w="2835"/>
          </w:tcPr>
          <w:p>
            <w:pPr>
              <w:spacing w:after="20" w:before="20" w:line="240" w:lineRule="auto"/>
              <w:jc w:val="left"/>
            </w:pPr>
            <w:r>
              <w:rPr>
                <w:rFonts w:ascii="Arial" w:hAnsi="Arial" w:cs="Arial"/>
                <w:b w:val="0"/>
                <w:i w:val="0"/>
                <w:sz w:val="19"/>
              </w:rPr>
              <w:t>Dış ölçüler (U×G×Y)</w:t>
            </w:r>
          </w:p>
        </w:tc>
        <w:tc>
          <w:tcPr>
            <w:tcW w:type="dxa" w:w="3118"/>
          </w:tcPr>
          <w:p>
            <w:pPr>
              <w:spacing w:after="20" w:before="20" w:line="240" w:lineRule="auto"/>
              <w:jc w:val="left"/>
            </w:pPr>
            <w:r>
              <w:rPr>
                <w:rFonts w:ascii="Arial" w:hAnsi="Arial" w:cs="Arial"/>
                <w:b w:val="0"/>
                <w:i w:val="0"/>
                <w:sz w:val="19"/>
              </w:rPr>
              <w:t>780 × 580 × 590 mm (hedef)</w:t>
            </w:r>
          </w:p>
        </w:tc>
        <w:tc>
          <w:tcPr>
            <w:tcW w:type="dxa" w:w="3118"/>
          </w:tcPr>
          <w:p>
            <w:pPr>
              <w:spacing w:after="20" w:before="20" w:line="240" w:lineRule="auto"/>
              <w:jc w:val="left"/>
            </w:pPr>
            <w:r>
              <w:rPr>
                <w:rFonts w:ascii="Arial" w:hAnsi="Arial" w:cs="Arial"/>
                <w:b w:val="0"/>
                <w:i w:val="0"/>
                <w:sz w:val="19"/>
              </w:rPr>
              <w:t>Şartname sınırı 800×600×600 mm; mast inik konumda [1]</w:t>
            </w:r>
          </w:p>
        </w:tc>
      </w:tr>
      <w:tr>
        <w:tc>
          <w:tcPr>
            <w:tcW w:type="dxa" w:w="2835"/>
          </w:tcPr>
          <w:p>
            <w:pPr>
              <w:spacing w:after="20" w:before="20" w:line="240" w:lineRule="auto"/>
              <w:jc w:val="left"/>
            </w:pPr>
            <w:r>
              <w:rPr>
                <w:rFonts w:ascii="Arial" w:hAnsi="Arial" w:cs="Arial"/>
                <w:b w:val="0"/>
                <w:i w:val="0"/>
                <w:sz w:val="19"/>
              </w:rPr>
              <w:t>Toplam ağırlık</w:t>
            </w:r>
          </w:p>
        </w:tc>
        <w:tc>
          <w:tcPr>
            <w:tcW w:type="dxa" w:w="3118"/>
          </w:tcPr>
          <w:p>
            <w:pPr>
              <w:spacing w:after="20" w:before="20" w:line="240" w:lineRule="auto"/>
              <w:jc w:val="left"/>
            </w:pPr>
            <w:r>
              <w:rPr>
                <w:rFonts w:ascii="Arial" w:hAnsi="Arial" w:cs="Arial"/>
                <w:b w:val="0"/>
                <w:i w:val="0"/>
                <w:sz w:val="19"/>
              </w:rPr>
              <w:t>≈ 24 kg (hesaplanan)</w:t>
            </w:r>
          </w:p>
        </w:tc>
        <w:tc>
          <w:tcPr>
            <w:tcW w:type="dxa" w:w="3118"/>
          </w:tcPr>
          <w:p>
            <w:pPr>
              <w:spacing w:after="20" w:before="20" w:line="240" w:lineRule="auto"/>
              <w:jc w:val="left"/>
            </w:pPr>
            <w:r>
              <w:rPr>
                <w:rFonts w:ascii="Arial" w:hAnsi="Arial" w:cs="Arial"/>
                <w:b w:val="0"/>
                <w:i w:val="0"/>
                <w:sz w:val="19"/>
              </w:rPr>
              <w:t>Hub motorlar ve batarya dâhil; kesin değer üretim sonrası tartımla doğrulanacak</w:t>
            </w:r>
          </w:p>
        </w:tc>
      </w:tr>
      <w:tr>
        <w:tc>
          <w:tcPr>
            <w:tcW w:type="dxa" w:w="2835"/>
          </w:tcPr>
          <w:p>
            <w:pPr>
              <w:spacing w:after="20" w:before="20" w:line="240" w:lineRule="auto"/>
              <w:jc w:val="left"/>
            </w:pPr>
            <w:r>
              <w:rPr>
                <w:rFonts w:ascii="Arial" w:hAnsi="Arial" w:cs="Arial"/>
                <w:b w:val="0"/>
                <w:i w:val="0"/>
                <w:sz w:val="19"/>
              </w:rPr>
              <w:t>Üst yapı ağırlığı (mast+çatal+aktüatör)</w:t>
            </w:r>
          </w:p>
        </w:tc>
        <w:tc>
          <w:tcPr>
            <w:tcW w:type="dxa" w:w="3118"/>
          </w:tcPr>
          <w:p>
            <w:pPr>
              <w:spacing w:after="20" w:before="20" w:line="240" w:lineRule="auto"/>
              <w:jc w:val="left"/>
            </w:pPr>
            <w:r>
              <w:rPr>
                <w:rFonts w:ascii="Arial" w:hAnsi="Arial" w:cs="Arial"/>
                <w:b w:val="0"/>
                <w:i w:val="0"/>
                <w:sz w:val="19"/>
              </w:rPr>
              <w:t>≈ 6,5 kg</w:t>
            </w:r>
          </w:p>
        </w:tc>
        <w:tc>
          <w:tcPr>
            <w:tcW w:type="dxa" w:w="3118"/>
          </w:tcPr>
          <w:p>
            <w:pPr>
              <w:spacing w:after="20" w:before="20" w:line="240" w:lineRule="auto"/>
              <w:jc w:val="left"/>
            </w:pPr>
            <w:r>
              <w:rPr>
                <w:rFonts w:ascii="Arial" w:hAnsi="Arial" w:cs="Arial"/>
                <w:b w:val="0"/>
                <w:i w:val="0"/>
                <w:sz w:val="19"/>
              </w:rPr>
              <w:t>Karşı ağırlık etkisi batarya yerleşimiyle dengelenmiştir</w:t>
            </w:r>
          </w:p>
        </w:tc>
      </w:tr>
      <w:tr>
        <w:tc>
          <w:tcPr>
            <w:tcW w:type="dxa" w:w="2835"/>
          </w:tcPr>
          <w:p>
            <w:pPr>
              <w:spacing w:after="20" w:before="20" w:line="240" w:lineRule="auto"/>
              <w:jc w:val="left"/>
            </w:pPr>
            <w:r>
              <w:rPr>
                <w:rFonts w:ascii="Arial" w:hAnsi="Arial" w:cs="Arial"/>
                <w:b w:val="0"/>
                <w:i w:val="0"/>
                <w:sz w:val="19"/>
              </w:rPr>
              <w:t>Azami yük kapasitesi</w:t>
            </w:r>
          </w:p>
        </w:tc>
        <w:tc>
          <w:tcPr>
            <w:tcW w:type="dxa" w:w="3118"/>
          </w:tcPr>
          <w:p>
            <w:pPr>
              <w:spacing w:after="20" w:before="20" w:line="240" w:lineRule="auto"/>
              <w:jc w:val="left"/>
            </w:pPr>
            <w:r>
              <w:rPr>
                <w:rFonts w:ascii="Arial" w:hAnsi="Arial" w:cs="Arial"/>
                <w:b w:val="0"/>
                <w:i w:val="0"/>
                <w:sz w:val="19"/>
              </w:rPr>
              <w:t>5 kg</w:t>
            </w:r>
          </w:p>
        </w:tc>
        <w:tc>
          <w:tcPr>
            <w:tcW w:type="dxa" w:w="3118"/>
          </w:tcPr>
          <w:p>
            <w:pPr>
              <w:spacing w:after="20" w:before="20" w:line="240" w:lineRule="auto"/>
              <w:jc w:val="left"/>
            </w:pPr>
            <w:r>
              <w:rPr>
                <w:rFonts w:ascii="Arial" w:hAnsi="Arial" w:cs="Arial"/>
                <w:b w:val="0"/>
                <w:i w:val="0"/>
                <w:sz w:val="19"/>
              </w:rPr>
              <w:t>Şartnamedeki sembolik palet yükü [1]; mekanik emniyet katsayısı ≈ 3</w:t>
            </w:r>
          </w:p>
        </w:tc>
      </w:tr>
      <w:tr>
        <w:tc>
          <w:tcPr>
            <w:tcW w:type="dxa" w:w="2835"/>
          </w:tcPr>
          <w:p>
            <w:pPr>
              <w:spacing w:after="20" w:before="20" w:line="240" w:lineRule="auto"/>
              <w:jc w:val="left"/>
            </w:pPr>
            <w:r>
              <w:rPr>
                <w:rFonts w:ascii="Arial" w:hAnsi="Arial" w:cs="Arial"/>
                <w:b w:val="0"/>
                <w:i w:val="0"/>
                <w:sz w:val="19"/>
              </w:rPr>
              <w:t>Çatal kaldırma stroku</w:t>
            </w:r>
          </w:p>
        </w:tc>
        <w:tc>
          <w:tcPr>
            <w:tcW w:type="dxa" w:w="3118"/>
          </w:tcPr>
          <w:p>
            <w:pPr>
              <w:spacing w:after="20" w:before="20" w:line="240" w:lineRule="auto"/>
              <w:jc w:val="left"/>
            </w:pPr>
            <w:r>
              <w:rPr>
                <w:rFonts w:ascii="Arial" w:hAnsi="Arial" w:cs="Arial"/>
                <w:b w:val="0"/>
                <w:i w:val="0"/>
                <w:sz w:val="19"/>
              </w:rPr>
              <w:t>≈ 120 mm</w:t>
            </w:r>
          </w:p>
        </w:tc>
        <w:tc>
          <w:tcPr>
            <w:tcW w:type="dxa" w:w="3118"/>
          </w:tcPr>
          <w:p>
            <w:pPr>
              <w:spacing w:after="20" w:before="20" w:line="240" w:lineRule="auto"/>
              <w:jc w:val="left"/>
            </w:pPr>
            <w:r>
              <w:rPr>
                <w:rFonts w:ascii="Arial" w:hAnsi="Arial" w:cs="Arial"/>
                <w:b w:val="0"/>
                <w:i w:val="0"/>
                <w:sz w:val="19"/>
              </w:rPr>
              <w:t>Palet cebi yüksekliğine göre; limit anahtarlarla sınırlandırılmış</w:t>
            </w:r>
          </w:p>
        </w:tc>
      </w:tr>
      <w:tr>
        <w:tc>
          <w:tcPr>
            <w:tcW w:type="dxa" w:w="2835"/>
          </w:tcPr>
          <w:p>
            <w:pPr>
              <w:spacing w:after="20" w:before="20" w:line="240" w:lineRule="auto"/>
              <w:jc w:val="left"/>
            </w:pPr>
            <w:r>
              <w:rPr>
                <w:rFonts w:ascii="Arial" w:hAnsi="Arial" w:cs="Arial"/>
                <w:b w:val="0"/>
                <w:i w:val="0"/>
                <w:sz w:val="19"/>
              </w:rPr>
              <w:t>Sürüş mimarisi</w:t>
            </w:r>
          </w:p>
        </w:tc>
        <w:tc>
          <w:tcPr>
            <w:tcW w:type="dxa" w:w="3118"/>
          </w:tcPr>
          <w:p>
            <w:pPr>
              <w:spacing w:after="20" w:before="20" w:line="240" w:lineRule="auto"/>
              <w:jc w:val="left"/>
            </w:pPr>
            <w:r>
              <w:rPr>
                <w:rFonts w:ascii="Arial" w:hAnsi="Arial" w:cs="Arial"/>
                <w:b w:val="0"/>
                <w:i w:val="0"/>
                <w:sz w:val="19"/>
              </w:rPr>
              <w:t>Diferansiyel — 2 hub motor + 2 sarhoş teker</w:t>
            </w:r>
          </w:p>
        </w:tc>
        <w:tc>
          <w:tcPr>
            <w:tcW w:type="dxa" w:w="3118"/>
          </w:tcPr>
          <w:p>
            <w:pPr>
              <w:spacing w:after="20" w:before="20" w:line="240" w:lineRule="auto"/>
              <w:jc w:val="left"/>
            </w:pPr>
            <w:r>
              <w:rPr>
                <w:rFonts w:ascii="Arial" w:hAnsi="Arial" w:cs="Arial"/>
                <w:b w:val="0"/>
                <w:i w:val="0"/>
                <w:sz w:val="19"/>
              </w:rPr>
              <w:t>Yerinde dönüş kabiliyeti; dar rota geçişleri</w:t>
            </w:r>
          </w:p>
        </w:tc>
      </w:tr>
      <w:tr>
        <w:tc>
          <w:tcPr>
            <w:tcW w:type="dxa" w:w="2835"/>
          </w:tcPr>
          <w:p>
            <w:pPr>
              <w:spacing w:after="20" w:before="20" w:line="240" w:lineRule="auto"/>
              <w:jc w:val="left"/>
            </w:pPr>
            <w:r>
              <w:rPr>
                <w:rFonts w:ascii="Arial" w:hAnsi="Arial" w:cs="Arial"/>
                <w:b w:val="0"/>
                <w:i w:val="0"/>
                <w:sz w:val="19"/>
              </w:rPr>
              <w:t>Azami hız</w:t>
            </w:r>
          </w:p>
        </w:tc>
        <w:tc>
          <w:tcPr>
            <w:tcW w:type="dxa" w:w="3118"/>
          </w:tcPr>
          <w:p>
            <w:pPr>
              <w:spacing w:after="20" w:before="20" w:line="240" w:lineRule="auto"/>
              <w:jc w:val="left"/>
            </w:pPr>
            <w:r>
              <w:rPr>
                <w:rFonts w:ascii="Arial" w:hAnsi="Arial" w:cs="Arial"/>
                <w:b w:val="0"/>
                <w:i w:val="0"/>
                <w:sz w:val="19"/>
              </w:rPr>
              <w:t>0,25 m/s (yüksüz) / 0,15 m/s (yüklü ve yanaşma)</w:t>
            </w:r>
          </w:p>
        </w:tc>
        <w:tc>
          <w:tcPr>
            <w:tcW w:type="dxa" w:w="3118"/>
          </w:tcPr>
          <w:p>
            <w:pPr>
              <w:spacing w:after="20" w:before="20" w:line="240" w:lineRule="auto"/>
              <w:jc w:val="left"/>
            </w:pPr>
            <w:r>
              <w:rPr>
                <w:rFonts w:ascii="Arial" w:hAnsi="Arial" w:cs="Arial"/>
                <w:b w:val="0"/>
                <w:i w:val="0"/>
                <w:sz w:val="19"/>
              </w:rPr>
              <w:t>Hassasiyet için yazılımsal hız sınırı uygulandı</w:t>
            </w:r>
          </w:p>
        </w:tc>
      </w:tr>
      <w:tr>
        <w:tc>
          <w:tcPr>
            <w:tcW w:type="dxa" w:w="2835"/>
          </w:tcPr>
          <w:p>
            <w:pPr>
              <w:spacing w:after="20" w:before="20" w:line="240" w:lineRule="auto"/>
              <w:jc w:val="left"/>
            </w:pPr>
            <w:r>
              <w:rPr>
                <w:rFonts w:ascii="Arial" w:hAnsi="Arial" w:cs="Arial"/>
                <w:b w:val="0"/>
                <w:i w:val="0"/>
                <w:sz w:val="19"/>
              </w:rPr>
              <w:t>Batarya</w:t>
            </w:r>
          </w:p>
        </w:tc>
        <w:tc>
          <w:tcPr>
            <w:tcW w:type="dxa" w:w="3118"/>
          </w:tcPr>
          <w:p>
            <w:pPr>
              <w:spacing w:after="20" w:before="20" w:line="240" w:lineRule="auto"/>
              <w:jc w:val="left"/>
            </w:pPr>
            <w:r>
              <w:rPr>
                <w:rFonts w:ascii="Arial" w:hAnsi="Arial" w:cs="Arial"/>
                <w:b w:val="0"/>
                <w:i w:val="0"/>
                <w:sz w:val="19"/>
              </w:rPr>
              <w:t>36 V nominal, 8,7 Ah, ≈ 313 Wh (10S3P)</w:t>
            </w:r>
          </w:p>
        </w:tc>
        <w:tc>
          <w:tcPr>
            <w:tcW w:type="dxa" w:w="3118"/>
          </w:tcPr>
          <w:p>
            <w:pPr>
              <w:spacing w:after="20" w:before="20" w:line="240" w:lineRule="auto"/>
              <w:jc w:val="left"/>
            </w:pPr>
            <w:r>
              <w:rPr>
                <w:rFonts w:ascii="Arial" w:hAnsi="Arial" w:cs="Arial"/>
                <w:b w:val="0"/>
                <w:i w:val="0"/>
                <w:sz w:val="19"/>
              </w:rPr>
              <w:t>ASPİLSAN INR18650A28; tam şarj 42 V, kesim ≈27,5 V [10]</w:t>
            </w:r>
          </w:p>
        </w:tc>
      </w:tr>
      <w:tr>
        <w:tc>
          <w:tcPr>
            <w:tcW w:type="dxa" w:w="2835"/>
          </w:tcPr>
          <w:p>
            <w:pPr>
              <w:spacing w:after="20" w:before="20" w:line="240" w:lineRule="auto"/>
              <w:jc w:val="left"/>
            </w:pPr>
            <w:r>
              <w:rPr>
                <w:rFonts w:ascii="Arial" w:hAnsi="Arial" w:cs="Arial"/>
                <w:b w:val="0"/>
                <w:i w:val="0"/>
                <w:sz w:val="19"/>
              </w:rPr>
              <w:t>Çalışma süresi</w:t>
            </w:r>
          </w:p>
        </w:tc>
        <w:tc>
          <w:tcPr>
            <w:tcW w:type="dxa" w:w="3118"/>
          </w:tcPr>
          <w:p>
            <w:pPr>
              <w:spacing w:after="20" w:before="20" w:line="240" w:lineRule="auto"/>
              <w:jc w:val="left"/>
            </w:pPr>
            <w:r>
              <w:rPr>
                <w:rFonts w:ascii="Arial" w:hAnsi="Arial" w:cs="Arial"/>
                <w:b w:val="0"/>
                <w:i w:val="0"/>
                <w:sz w:val="19"/>
              </w:rPr>
              <w:t>≈ 2 saat (150 W ortalama yükte)</w:t>
            </w:r>
          </w:p>
        </w:tc>
        <w:tc>
          <w:tcPr>
            <w:tcW w:type="dxa" w:w="3118"/>
          </w:tcPr>
          <w:p>
            <w:pPr>
              <w:spacing w:after="20" w:before="20" w:line="240" w:lineRule="auto"/>
              <w:jc w:val="left"/>
            </w:pPr>
            <w:r>
              <w:rPr>
                <w:rFonts w:ascii="Arial" w:hAnsi="Arial" w:cs="Arial"/>
                <w:b w:val="0"/>
                <w:i w:val="0"/>
                <w:sz w:val="19"/>
              </w:rPr>
              <w:t>313 Wh / 150 W ≈ 2,1 saat; 30 dakikalık görev için ≈4× enerji marjı</w:t>
            </w:r>
          </w:p>
        </w:tc>
      </w:tr>
    </w:tbl>
    <w:p>
      <w:pPr>
        <w:spacing w:before="60" w:after="200"/>
        <w:jc w:val="center"/>
      </w:pPr>
      <w:r>
        <w:rPr>
          <w:rFonts w:ascii="Arial" w:hAnsi="Arial" w:cs="Arial"/>
          <w:b w:val="0"/>
          <w:i/>
          <w:color w:val="555555"/>
          <w:sz w:val="20"/>
        </w:rPr>
        <w:t>Tablo 6: Aracın temel fiziksel özellikleri</w:t>
      </w:r>
    </w:p>
    <w:p>
      <w:pPr>
        <w:pStyle w:val="Heading2"/>
      </w:pPr>
      <w:r>
        <w:rPr>
          <w:rFonts w:ascii="Arial Black" w:hAnsi="Arial Black" w:cs="Arial Black"/>
          <w:b/>
          <w:i w:val="0"/>
          <w:color w:val="1F3A63"/>
          <w:sz w:val="26"/>
        </w:rPr>
        <w:t>4.7. Elektronik Tasarım, Algoritma ve Yazılım Tasarımı</w:t>
      </w:r>
    </w:p>
    <w:p>
      <w:pPr>
        <w:pStyle w:val="Heading2"/>
      </w:pPr>
      <w:r>
        <w:rPr>
          <w:rFonts w:ascii="Arial Black" w:hAnsi="Arial Black" w:cs="Arial Black"/>
          <w:b/>
          <w:i w:val="0"/>
          <w:color w:val="1F3A63"/>
          <w:sz w:val="26"/>
        </w:rPr>
        <w:t>4.8. Elektronik Tasarım Süreci (3 Puan)</w:t>
      </w:r>
    </w:p>
    <w:p>
      <w:pPr>
        <w:spacing w:after="120"/>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5'te verilmiştir.</w:t>
      </w:r>
    </w:p>
    <w:p>
      <w:pPr>
        <w:spacing w:before="40" w:after="40"/>
        <w:jc w:val="center"/>
      </w:pPr>
      <w:r>
        <w:drawing>
          <wp:inline xmlns:a="http://schemas.openxmlformats.org/drawingml/2006/main" xmlns:pic="http://schemas.openxmlformats.org/drawingml/2006/picture">
            <wp:extent cx="5760000" cy="3010065"/>
            <wp:docPr id="26" name="Picture 26"/>
            <wp:cNvGraphicFramePr>
              <a:graphicFrameLocks noChangeAspect="1"/>
            </wp:cNvGraphicFramePr>
            <a:graphic>
              <a:graphicData uri="http://schemas.openxmlformats.org/drawingml/2006/picture">
                <pic:pic>
                  <pic:nvPicPr>
                    <pic:cNvPr id="0" name="gen_power.png"/>
                    <pic:cNvPicPr/>
                  </pic:nvPicPr>
                  <pic:blipFill>
                    <a:blip r:embed="rId35"/>
                    <a:stretch>
                      <a:fillRect/>
                    </a:stretch>
                  </pic:blipFill>
                  <pic:spPr>
                    <a:xfrm>
                      <a:off x="0" y="0"/>
                      <a:ext cx="5760000" cy="3010065"/>
                    </a:xfrm>
                    <a:prstGeom prst="rect"/>
                  </pic:spPr>
                </pic:pic>
              </a:graphicData>
            </a:graphic>
          </wp:inline>
        </w:drawing>
      </w:r>
    </w:p>
    <w:p>
      <w:pPr>
        <w:spacing w:before="40" w:after="200"/>
        <w:jc w:val="center"/>
      </w:pPr>
      <w:r>
        <w:rPr>
          <w:rFonts w:ascii="Arial" w:hAnsi="Arial" w:cs="Arial"/>
          <w:b w:val="0"/>
          <w:i/>
          <w:color w:val="555555"/>
          <w:sz w:val="20"/>
        </w:rPr>
        <w:t>Şekil 7: Güç dağıtım ve sürüş mimarisi (Kelly KLS BLDC sürücü + hub motor) ve acil durdurma zinciri</w:t>
      </w:r>
    </w:p>
    <w:p>
      <w:pPr>
        <w:spacing w:after="120"/>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(şartnamedeki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 Tahrik elektroniğinin şasi üzerine yerleşimi ve kablaj/lehim çalışmaları Fotoğraf 6–8'de belgelenmiştir.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7" name="Picture 27"/>
                  <wp:cNvGraphicFramePr>
                    <a:graphicFrameLocks noChangeAspect="1"/>
                  </wp:cNvGraphicFramePr>
                  <a:graphic>
                    <a:graphicData uri="http://schemas.openxmlformats.org/drawingml/2006/picture">
                      <pic:pic>
                        <pic:nvPicPr>
                          <pic:cNvPr id="0" name="p04.jpg"/>
                          <pic:cNvPicPr/>
                        </pic:nvPicPr>
                        <pic:blipFill>
                          <a:blip r:embed="rId36"/>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8" name="Picture 28"/>
                  <wp:cNvGraphicFramePr>
                    <a:graphicFrameLocks noChangeAspect="1"/>
                  </wp:cNvGraphicFramePr>
                  <a:graphic>
                    <a:graphicData uri="http://schemas.openxmlformats.org/drawingml/2006/picture">
                      <pic:pic>
                        <pic:nvPicPr>
                          <pic:cNvPr id="0" name="p02.jpg"/>
                          <pic:cNvPicPr/>
                        </pic:nvPicPr>
                        <pic:blipFill>
                          <a:blip r:embed="rId37"/>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6: Tahrik elektroniğinin şasi üzerine yerleşimi: iki Kelly KLS sürücü, Arduino Mega ve hub motor bağlantıları (sağda kumpasla ölçüm).</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9" name="Picture 29"/>
                  <wp:cNvGraphicFramePr>
                    <a:graphicFrameLocks noChangeAspect="1"/>
                  </wp:cNvGraphicFramePr>
                  <a:graphic>
                    <a:graphicData uri="http://schemas.openxmlformats.org/drawingml/2006/picture">
                      <pic:pic>
                        <pic:nvPicPr>
                          <pic:cNvPr id="0" name="p09.jpg"/>
                          <pic:cNvPicPr/>
                        </pic:nvPicPr>
                        <pic:blipFill>
                          <a:blip r:embed="rId38"/>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30" name="Picture 30"/>
                  <wp:cNvGraphicFramePr>
                    <a:graphicFrameLocks noChangeAspect="1"/>
                  </wp:cNvGraphicFramePr>
                  <a:graphic>
                    <a:graphicData uri="http://schemas.openxmlformats.org/drawingml/2006/picture">
                      <pic:pic>
                        <pic:nvPicPr>
                          <pic:cNvPr id="0" name="p05.jpg"/>
                          <pic:cNvPicPr/>
                        </pic:nvPicPr>
                        <pic:blipFill>
                          <a:blip r:embed="rId39"/>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7: Güç ve sinyal kablajının hazırlanması; konnektör ve sürücü uçlarının lehimlenmesi.</w:t>
      </w:r>
    </w:p>
    <w:p>
      <w:pPr>
        <w:spacing w:before="80" w:after="40"/>
        <w:jc w:val="center"/>
      </w:pPr>
      <w:r>
        <w:drawing>
          <wp:inline xmlns:a="http://schemas.openxmlformats.org/drawingml/2006/main" xmlns:pic="http://schemas.openxmlformats.org/drawingml/2006/picture">
            <wp:extent cx="3240000" cy="4320000"/>
            <wp:docPr id="31" name="Picture 31"/>
            <wp:cNvGraphicFramePr>
              <a:graphicFrameLocks noChangeAspect="1"/>
            </wp:cNvGraphicFramePr>
            <a:graphic>
              <a:graphicData uri="http://schemas.openxmlformats.org/drawingml/2006/picture">
                <pic:pic>
                  <pic:nvPicPr>
                    <pic:cNvPr id="0" name="p10.jpg"/>
                    <pic:cNvPicPr/>
                  </pic:nvPicPr>
                  <pic:blipFill>
                    <a:blip r:embed="rId40"/>
                    <a:stretch>
                      <a:fillRect/>
                    </a:stretch>
                  </pic:blipFill>
                  <pic:spPr>
                    <a:xfrm>
                      <a:off x="0" y="0"/>
                      <a:ext cx="3240000" cy="4320000"/>
                    </a:xfrm>
                    <a:prstGeom prst="rect"/>
                  </pic:spPr>
                </pic:pic>
              </a:graphicData>
            </a:graphic>
          </wp:inline>
        </w:drawing>
      </w:r>
    </w:p>
    <w:p>
      <w:pPr>
        <w:spacing w:before="40" w:after="200"/>
        <w:jc w:val="center"/>
      </w:pPr>
      <w:r>
        <w:rPr>
          <w:rFonts w:ascii="Arial" w:hAnsi="Arial" w:cs="Arial"/>
          <w:b w:val="0"/>
          <w:i/>
          <w:color w:val="555555"/>
          <w:sz w:val="20"/>
        </w:rPr>
        <w:t>Fotoğraf 8: Hassas bağlantılar YIHUA 878D lehimleme/sıcak hava istasyonuyla yapıldı.</w:t>
      </w:r>
    </w:p>
    <w:p>
      <w:pPr>
        <w:pStyle w:val="Heading2"/>
      </w:pPr>
      <w:r>
        <w:rPr>
          <w:rFonts w:ascii="Arial Black" w:hAnsi="Arial Black" w:cs="Arial Black"/>
          <w:b/>
          <w:i w:val="0"/>
          <w:color w:val="1F3A63"/>
          <w:sz w:val="26"/>
        </w:rPr>
        <w:t>4.9. Algoritma Tasarım Süreci (3 Puan)</w:t>
      </w:r>
    </w:p>
    <w:p>
      <w:pPr>
        <w:spacing w:after="120"/>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spacing w:after="120"/>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spacing w:after="120"/>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değil: tipik 15 kutup çiftli hoverboard hub motorlarda devir başına yaklaşık 90 elektriksel geçiş üretiliyor, bu da 150 mm çaplı tekerlekte (çevre ≈471 mm) darbe başına kabaca 5 mm'lik bir konum çözünürlüğüne karşılık geliyor. Yine de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6'da, durum makinesi Şekil 7'de, görüntü işleme hattı Şekil 8'de verilmiştir.</w:t>
      </w:r>
    </w:p>
    <w:p>
      <w:pPr>
        <w:spacing w:before="40" w:after="40"/>
        <w:jc w:val="center"/>
      </w:pPr>
      <w:r>
        <w:drawing>
          <wp:inline xmlns:a="http://schemas.openxmlformats.org/drawingml/2006/main" xmlns:pic="http://schemas.openxmlformats.org/drawingml/2006/picture">
            <wp:extent cx="3780000" cy="5708571"/>
            <wp:docPr id="32" name="Picture 32"/>
            <wp:cNvGraphicFramePr>
              <a:graphicFrameLocks noChangeAspect="1"/>
            </wp:cNvGraphicFramePr>
            <a:graphic>
              <a:graphicData uri="http://schemas.openxmlformats.org/drawingml/2006/picture">
                <pic:pic>
                  <pic:nvPicPr>
                    <pic:cNvPr id="0" name="d_akis.png"/>
                    <pic:cNvPicPr/>
                  </pic:nvPicPr>
                  <pic:blipFill>
                    <a:blip r:embed="rId41"/>
                    <a:stretch>
                      <a:fillRect/>
                    </a:stretch>
                  </pic:blipFill>
                  <pic:spPr>
                    <a:xfrm>
                      <a:off x="0" y="0"/>
                      <a:ext cx="3780000" cy="5708571"/>
                    </a:xfrm>
                    <a:prstGeom prst="rect"/>
                  </pic:spPr>
                </pic:pic>
              </a:graphicData>
            </a:graphic>
          </wp:inline>
        </w:drawing>
      </w:r>
    </w:p>
    <w:p>
      <w:pPr>
        <w:spacing w:before="40" w:after="200"/>
        <w:jc w:val="center"/>
      </w:pPr>
      <w:r>
        <w:rPr>
          <w:rFonts w:ascii="Arial" w:hAnsi="Arial" w:cs="Arial"/>
          <w:b w:val="0"/>
          <w:i/>
          <w:color w:val="555555"/>
          <w:sz w:val="20"/>
        </w:rPr>
        <w:t>Şekil 8: Yarışma senaryosu ana görev akış diyagramı</w:t>
      </w:r>
    </w:p>
    <w:p>
      <w:pPr>
        <w:spacing w:before="40" w:after="40"/>
        <w:jc w:val="center"/>
      </w:pPr>
      <w:r>
        <w:drawing>
          <wp:inline xmlns:a="http://schemas.openxmlformats.org/drawingml/2006/main" xmlns:pic="http://schemas.openxmlformats.org/drawingml/2006/picture">
            <wp:extent cx="5760000" cy="3420000"/>
            <wp:docPr id="33" name="Picture 33"/>
            <wp:cNvGraphicFramePr>
              <a:graphicFrameLocks noChangeAspect="1"/>
            </wp:cNvGraphicFramePr>
            <a:graphic>
              <a:graphicData uri="http://schemas.openxmlformats.org/drawingml/2006/picture">
                <pic:pic>
                  <pic:nvPicPr>
                    <pic:cNvPr id="0" name="d_durum.png"/>
                    <pic:cNvPicPr/>
                  </pic:nvPicPr>
                  <pic:blipFill>
                    <a:blip r:embed="rId42"/>
                    <a:stretch>
                      <a:fillRect/>
                    </a:stretch>
                  </pic:blipFill>
                  <pic:spPr>
                    <a:xfrm>
                      <a:off x="0" y="0"/>
                      <a:ext cx="5760000" cy="3420000"/>
                    </a:xfrm>
                    <a:prstGeom prst="rect"/>
                  </pic:spPr>
                </pic:pic>
              </a:graphicData>
            </a:graphic>
          </wp:inline>
        </w:drawing>
      </w:r>
    </w:p>
    <w:p>
      <w:pPr>
        <w:spacing w:before="40" w:after="200"/>
        <w:jc w:val="center"/>
      </w:pPr>
      <w:r>
        <w:rPr>
          <w:rFonts w:ascii="Arial" w:hAnsi="Arial" w:cs="Arial"/>
          <w:b w:val="0"/>
          <w:i/>
          <w:color w:val="555555"/>
          <w:sz w:val="20"/>
        </w:rPr>
        <w:t>Şekil 9: Görev yönetimi durum makinesi — şartnamedeki sekiz durumun (a–h) gerçeklenmesi</w:t>
      </w:r>
    </w:p>
    <w:p>
      <w:pPr>
        <w:spacing w:before="40" w:after="40"/>
        <w:jc w:val="center"/>
      </w:pPr>
      <w:r>
        <w:drawing>
          <wp:inline xmlns:a="http://schemas.openxmlformats.org/drawingml/2006/main" xmlns:pic="http://schemas.openxmlformats.org/drawingml/2006/picture">
            <wp:extent cx="5760000" cy="2790000"/>
            <wp:docPr id="34" name="Picture 34"/>
            <wp:cNvGraphicFramePr>
              <a:graphicFrameLocks noChangeAspect="1"/>
            </wp:cNvGraphicFramePr>
            <a:graphic>
              <a:graphicData uri="http://schemas.openxmlformats.org/drawingml/2006/picture">
                <pic:pic>
                  <pic:nvPicPr>
                    <pic:cNvPr id="0" name="d_goruntu.png"/>
                    <pic:cNvPicPr/>
                  </pic:nvPicPr>
                  <pic:blipFill>
                    <a:blip r:embed="rId43"/>
                    <a:stretch>
                      <a:fillRect/>
                    </a:stretch>
                  </pic:blipFill>
                  <pic:spPr>
                    <a:xfrm>
                      <a:off x="0" y="0"/>
                      <a:ext cx="5760000" cy="2790000"/>
                    </a:xfrm>
                    <a:prstGeom prst="rect"/>
                  </pic:spPr>
                </pic:pic>
              </a:graphicData>
            </a:graphic>
          </wp:inline>
        </w:drawing>
      </w:r>
    </w:p>
    <w:p>
      <w:pPr>
        <w:spacing w:before="40" w:after="200"/>
        <w:jc w:val="center"/>
      </w:pPr>
      <w:r>
        <w:rPr>
          <w:rFonts w:ascii="Arial" w:hAnsi="Arial" w:cs="Arial"/>
          <w:b w:val="0"/>
          <w:i/>
          <w:color w:val="555555"/>
          <w:sz w:val="20"/>
        </w:rPr>
        <w:t>Şekil 10: Tek kameradan eş zamanlı çizgi takibi (üst) ve QR konum hesaplama (alt) hatları</w:t>
      </w:r>
    </w:p>
    <w:p>
      <w:pPr>
        <w:spacing w:after="120"/>
        <w:jc w:val="both"/>
      </w:pPr>
      <w:r>
        <w:rPr>
          <w:rFonts w:ascii="Arial" w:hAnsi="Arial" w:cs="Arial"/>
          <w:b w:val="0"/>
          <w:i w:val="0"/>
          <w:sz w:val="24"/>
        </w:rPr>
        <w:t>Bu rota mantığını sahaya inmeden kendi yazdığımız MuJoCo benzetiminde deniyoruz. forklift.xml modelimizi yarışma parkurunu andıran çatallı bir güzergâh üzerinde çalıştırıp her ayrım noktasına bir QR kod yerleştirdik; araç ayrıma yaklaştığında kamerasıyla kodu okuyor, A* çıktısına göre hangi koldan devam edeceğine karar veriyor ve bu kararı terminale doğrudan "QR Kod Okundu! Rota: SAĞ" ya da "Rota: SOL" olarak yazdırıyor (Fotoğraf 9). Aynı pencerede geliştirdiğimiz küçük bir "Kontrol Paneli"nde hız, viraj açısı, çalışma modu ve çatal yüksekliğini anlık izleyebiliyoruz; gerçek araçtaki GCS panelinin benzetim tarafındaki sade karşılığı bu oldu. Çatalların palete yaklaşırken uzaması da aynı ortamda, gerçek donanıma geçmeden önce doğrulanıyor (Fotoğraf 10).</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1544130"/>
                  <wp:docPr id="35" name="Picture 35"/>
                  <wp:cNvGraphicFramePr>
                    <a:graphicFrameLocks noChangeAspect="1"/>
                  </wp:cNvGraphicFramePr>
                  <a:graphic>
                    <a:graphicData uri="http://schemas.openxmlformats.org/drawingml/2006/picture">
                      <pic:pic>
                        <pic:nvPicPr>
                          <pic:cNvPr id="0" name="s02.png"/>
                          <pic:cNvPicPr/>
                        </pic:nvPicPr>
                        <pic:blipFill>
                          <a:blip r:embed="rId44"/>
                          <a:stretch>
                            <a:fillRect/>
                          </a:stretch>
                        </pic:blipFill>
                        <pic:spPr>
                          <a:xfrm>
                            <a:off x="0" y="0"/>
                            <a:ext cx="2736000" cy="154413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1431270"/>
                  <wp:docPr id="36" name="Picture 36"/>
                  <wp:cNvGraphicFramePr>
                    <a:graphicFrameLocks noChangeAspect="1"/>
                  </wp:cNvGraphicFramePr>
                  <a:graphic>
                    <a:graphicData uri="http://schemas.openxmlformats.org/drawingml/2006/picture">
                      <pic:pic>
                        <pic:nvPicPr>
                          <pic:cNvPr id="0" name="s03.png"/>
                          <pic:cNvPicPr/>
                        </pic:nvPicPr>
                        <pic:blipFill>
                          <a:blip r:embed="rId45"/>
                          <a:stretch>
                            <a:fillRect/>
                          </a:stretch>
                        </pic:blipFill>
                        <pic:spPr>
                          <a:xfrm>
                            <a:off x="0" y="0"/>
                            <a:ext cx="2736000" cy="1431270"/>
                          </a:xfrm>
                          <a:prstGeom prst="rect"/>
                        </pic:spPr>
                      </pic:pic>
                    </a:graphicData>
                  </a:graphic>
                </wp:inline>
              </w:drawing>
            </w:r>
          </w:p>
        </w:tc>
      </w:tr>
    </w:tbl>
    <w:p>
      <w:pPr>
        <w:spacing w:before="40" w:after="200"/>
        <w:jc w:val="center"/>
      </w:pPr>
      <w:r>
        <w:rPr>
          <w:rFonts w:ascii="Arial" w:hAnsi="Arial" w:cs="Arial"/>
          <w:b w:val="0"/>
          <w:i/>
          <w:color w:val="555555"/>
          <w:sz w:val="20"/>
        </w:rPr>
        <w:t>Fotoğraf 9: MuJoCo benzetiminde rota ayrım noktası: solda özel "Kontrol Paneli" ile birlikte ayrım öncesi görünüm, sağda QR kod okunup rota kararının terminale "Rota: SAĞ / Rota: SOL" olarak düşmesi ve kamera-maske ikili görüntüsü.</w:t>
      </w:r>
    </w:p>
    <w:p>
      <w:pPr>
        <w:spacing w:before="80" w:after="40"/>
        <w:jc w:val="center"/>
      </w:pPr>
      <w:r>
        <w:drawing>
          <wp:inline xmlns:a="http://schemas.openxmlformats.org/drawingml/2006/main" xmlns:pic="http://schemas.openxmlformats.org/drawingml/2006/picture">
            <wp:extent cx="4680000" cy="2111850"/>
            <wp:docPr id="37" name="Picture 37"/>
            <wp:cNvGraphicFramePr>
              <a:graphicFrameLocks noChangeAspect="1"/>
            </wp:cNvGraphicFramePr>
            <a:graphic>
              <a:graphicData uri="http://schemas.openxmlformats.org/drawingml/2006/picture">
                <pic:pic>
                  <pic:nvPicPr>
                    <pic:cNvPr id="0" name="s04.png"/>
                    <pic:cNvPicPr/>
                  </pic:nvPicPr>
                  <pic:blipFill>
                    <a:blip r:embed="rId46"/>
                    <a:stretch>
                      <a:fillRect/>
                    </a:stretch>
                  </pic:blipFill>
                  <pic:spPr>
                    <a:xfrm>
                      <a:off x="0" y="0"/>
                      <a:ext cx="4680000" cy="2111850"/>
                    </a:xfrm>
                    <a:prstGeom prst="rect"/>
                  </pic:spPr>
                </pic:pic>
              </a:graphicData>
            </a:graphic>
          </wp:inline>
        </w:drawing>
      </w:r>
    </w:p>
    <w:p>
      <w:pPr>
        <w:spacing w:before="40" w:after="200"/>
        <w:jc w:val="center"/>
      </w:pPr>
      <w:r>
        <w:rPr>
          <w:rFonts w:ascii="Arial" w:hAnsi="Arial" w:cs="Arial"/>
          <w:b w:val="0"/>
          <w:i/>
          <w:color w:val="555555"/>
          <w:sz w:val="20"/>
        </w:rPr>
        <w:t>Fotoğraf 10: Forklift modelinin ayrım sonrası rotada ilerleyip çatalları yük paletine doğru uzatması; sağ altta robot kamerası ile çizgi/QR maskesi eş zamanlı izleniyor.</w:t>
      </w:r>
    </w:p>
    <w:p>
      <w:pPr>
        <w:pStyle w:val="Heading2"/>
      </w:pPr>
      <w:r>
        <w:rPr>
          <w:rFonts w:ascii="Arial Black" w:hAnsi="Arial Black" w:cs="Arial Black"/>
          <w:b/>
          <w:i w:val="0"/>
          <w:color w:val="1F3A63"/>
          <w:sz w:val="26"/>
        </w:rPr>
        <w:t>4.10. Yazılım Tasarım Süreci (4 Puan)</w:t>
      </w:r>
    </w:p>
    <w:p>
      <w:pPr>
        <w:spacing w:after="120"/>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spacing w:after="120"/>
        <w:jc w:val="both"/>
      </w:pPr>
      <w:r>
        <w:rPr>
          <w:rFonts w:ascii="Arial" w:hAnsi="Arial" w:cs="Arial"/>
          <w:b w:val="0"/>
          <w:i w:val="0"/>
          <w:sz w:val="24"/>
        </w:rPr>
        <w:t>Operatör panelini araca bağlayan WebSocket sunucusunun çekirdek kısmını Node.js ile yazdık; aşağıda bu sunucunun bağlantı kabulü ve motor komutu yönlendirme kısmı yer alıyor (Kod 1). Sunucu, panelden gelen MOTOR_COMMAND mesajını okuyup PLC'ye iletiyor ve karşılığında MOTOR_ACK ile teyit dönüyor; her olay zaman damgasıyla terminale yazdırılıyor, böylece saha denemelerinde hangi komutun ne zaman gittiğini geriye dönük izleyebiliyoruz.</w:t>
      </w:r>
    </w:p>
    <w:tbl>
      <w:tblPr>
        <w:tblW w:type="auto" w:w="0"/>
        <w:jc w:val="center"/>
        <w:tblLook w:firstColumn="1" w:firstRow="1" w:lastColumn="0" w:lastRow="0" w:noHBand="0" w:noVBand="1" w:val="04A0"/>
      </w:tblPr>
      <w:tblGrid>
        <w:gridCol w:w="9072"/>
      </w:tblGrid>
      <w:tr>
        <w:tc>
          <w:tcPr>
            <w:tcW w:type="dxa" w:w="9072"/>
            <w:shd w:val="clear" w:color="auto" w:fill="1E2530"/>
            <w:tcMar/>
          </w:tcPr>
          <w:p>
            <w:pPr>
              <w:spacing w:after="0" w:before="0" w:line="252" w:lineRule="auto"/>
            </w:pPr>
            <w:r>
              <w:rPr>
                <w:rFonts w:ascii="Consolas" w:hAnsi="Consolas" w:cs="Consolas"/>
                <w:b w:val="0"/>
                <w:i w:val="0"/>
                <w:color w:val="D7E0EC"/>
                <w:sz w:val="18"/>
              </w:rPr>
              <w:t>const { WebSocketServer } = require('ws');</w:t>
            </w:r>
          </w:p>
          <w:p>
            <w:pPr>
              <w:spacing w:after="0" w:before="0" w:line="252" w:lineRule="auto"/>
            </w:pPr>
            <w:r>
              <w:rPr>
                <w:rFonts w:ascii="Consolas" w:hAnsi="Consolas" w:cs="Consolas"/>
                <w:b w:val="0"/>
                <w:i w:val="0"/>
                <w:color w:val="D7E0EC"/>
                <w:sz w:val="18"/>
              </w:rPr>
              <w:t>const PORT = 8080;</w:t>
            </w:r>
          </w:p>
          <w:p>
            <w:pPr>
              <w:spacing w:after="0" w:before="0" w:line="252" w:lineRule="auto"/>
            </w:pPr>
            <w:r>
              <w:rPr>
                <w:rFonts w:ascii="Consolas" w:hAnsi="Consolas" w:cs="Consolas"/>
                <w:b w:val="0"/>
                <w:i w:val="0"/>
                <w:color w:val="D7E0EC"/>
                <w:sz w:val="18"/>
              </w:rPr>
              <w:t>const wss = new WebSocketServer({ port: PORT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wss.on('connection', (ws, req) =&gt; {</w:t>
            </w:r>
          </w:p>
          <w:p>
            <w:pPr>
              <w:spacing w:after="0" w:before="0" w:line="252" w:lineRule="auto"/>
            </w:pPr>
            <w:r>
              <w:rPr>
                <w:rFonts w:ascii="Consolas" w:hAnsi="Consolas" w:cs="Consolas"/>
                <w:b w:val="0"/>
                <w:i w:val="0"/>
                <w:color w:val="D7E0EC"/>
                <w:sz w:val="18"/>
              </w:rPr>
              <w:t xml:space="preserve">  const clientIp = req.socket.remoteAddress;</w:t>
            </w:r>
          </w:p>
          <w:p>
            <w:pPr>
              <w:spacing w:after="0" w:before="0" w:line="252" w:lineRule="auto"/>
            </w:pPr>
            <w:r>
              <w:rPr>
                <w:rFonts w:ascii="Consolas" w:hAnsi="Consolas" w:cs="Consolas"/>
                <w:b w:val="0"/>
                <w:i w:val="0"/>
                <w:color w:val="D7E0EC"/>
                <w:sz w:val="18"/>
              </w:rPr>
              <w:t xml:space="preserve">  console.log(`[${new Date().toISOString()}] BAĞLANTI: ${clientIp}`);</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'SERVER_INFO',</w:t>
            </w:r>
          </w:p>
          <w:p>
            <w:pPr>
              <w:spacing w:after="0" w:before="0" w:line="252" w:lineRule="auto"/>
            </w:pPr>
            <w:r>
              <w:rPr>
                <w:rFonts w:ascii="Consolas" w:hAnsi="Consolas" w:cs="Consolas"/>
                <w:b w:val="0"/>
                <w:i w:val="0"/>
                <w:color w:val="D7E0EC"/>
                <w:sz w:val="18"/>
              </w:rPr>
              <w:t xml:space="preserve">    payload: { message: 'GCS WebSocket sunucusuna bağlandı'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ws.on('message', (data) =&gt; {</w:t>
            </w:r>
          </w:p>
          <w:p>
            <w:pPr>
              <w:spacing w:after="0" w:before="0" w:line="252" w:lineRule="auto"/>
            </w:pPr>
            <w:r>
              <w:rPr>
                <w:rFonts w:ascii="Consolas" w:hAnsi="Consolas" w:cs="Consolas"/>
                <w:b w:val="0"/>
                <w:i w:val="0"/>
                <w:color w:val="D7E0EC"/>
                <w:sz w:val="18"/>
              </w:rPr>
              <w:t xml:space="preserve">    const msg = JSON.parse(data.toString());</w:t>
            </w:r>
          </w:p>
          <w:p>
            <w:pPr>
              <w:spacing w:after="0" w:before="0" w:line="252" w:lineRule="auto"/>
            </w:pPr>
            <w:r>
              <w:rPr>
                <w:rFonts w:ascii="Consolas" w:hAnsi="Consolas" w:cs="Consolas"/>
                <w:b w:val="0"/>
                <w:i w:val="0"/>
                <w:color w:val="D7E0EC"/>
                <w:sz w:val="18"/>
              </w:rPr>
              <w:t xml:space="preserve">    switch (msg.type) {</w:t>
            </w:r>
          </w:p>
          <w:p>
            <w:pPr>
              <w:spacing w:after="0" w:before="0" w:line="252" w:lineRule="auto"/>
            </w:pPr>
            <w:r>
              <w:rPr>
                <w:rFonts w:ascii="Consolas" w:hAnsi="Consolas" w:cs="Consolas"/>
                <w:b w:val="0"/>
                <w:i w:val="0"/>
                <w:color w:val="D7E0EC"/>
                <w:sz w:val="18"/>
              </w:rPr>
              <w:t xml:space="preserve">      case 'MOTOR_COMMAND': {</w:t>
            </w:r>
          </w:p>
          <w:p>
            <w:pPr>
              <w:spacing w:after="0" w:before="0" w:line="252" w:lineRule="auto"/>
            </w:pPr>
            <w:r>
              <w:rPr>
                <w:rFonts w:ascii="Consolas" w:hAnsi="Consolas" w:cs="Consolas"/>
                <w:b w:val="0"/>
                <w:i w:val="0"/>
                <w:color w:val="D7E0EC"/>
                <w:sz w:val="18"/>
              </w:rPr>
              <w:t xml:space="preserve">        const { left, right } = msg.payload;</w:t>
            </w:r>
          </w:p>
          <w:p>
            <w:pPr>
              <w:spacing w:after="0" w:before="0" w:line="252" w:lineRule="auto"/>
            </w:pPr>
            <w:r>
              <w:rPr>
                <w:rFonts w:ascii="Consolas" w:hAnsi="Consolas" w:cs="Consolas"/>
                <w:b w:val="0"/>
                <w:i w:val="0"/>
                <w:color w:val="D7E0EC"/>
                <w:sz w:val="18"/>
              </w:rPr>
              <w:t xml:space="preserve">        console.log(`PLC'ye gönderiliyor -&gt; L: ${left}, R: ${right}`);</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'MOTOR_ACK',</w:t>
            </w:r>
          </w:p>
          <w:p>
            <w:pPr>
              <w:spacing w:after="0" w:before="0" w:line="252" w:lineRule="auto"/>
            </w:pPr>
            <w:r>
              <w:rPr>
                <w:rFonts w:ascii="Consolas" w:hAnsi="Consolas" w:cs="Consolas"/>
                <w:b w:val="0"/>
                <w:i w:val="0"/>
                <w:color w:val="D7E0EC"/>
                <w:sz w:val="18"/>
              </w:rPr>
              <w:t xml:space="preserve">          payload: { left, right, status: 'OK', timestamp: Date.now()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break;</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t>
            </w:r>
          </w:p>
        </w:tc>
      </w:tr>
    </w:tbl>
    <w:p>
      <w:pPr>
        <w:spacing w:before="60" w:after="200"/>
        <w:jc w:val="center"/>
      </w:pPr>
      <w:r>
        <w:rPr>
          <w:rFonts w:ascii="Arial" w:hAnsi="Arial" w:cs="Arial"/>
          <w:b w:val="0"/>
          <w:i/>
          <w:color w:val="555555"/>
          <w:sz w:val="20"/>
        </w:rPr>
        <w:t>Kod 1: Operatör paneli — PLC köprüsü WebSocket sunucusu (bağlantı kabulü ve motor komutu yönlendirme)</w:t>
      </w:r>
    </w:p>
    <w:p>
      <w:pPr>
        <w:spacing w:after="120"/>
        <w:jc w:val="both"/>
      </w:pPr>
      <w:r>
        <w:rPr>
          <w:rFonts w:ascii="Arial" w:hAnsi="Arial" w:cs="Arial"/>
          <w:b w:val="0"/>
          <w:i w:val="0"/>
          <w:sz w:val="24"/>
        </w:rPr>
        <w:t>Jetson ile Arduino arasındaki haberleşmeyi, Tablo 7'de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kendi hazırladığımız MuJoCo tabanlı 3B simülasyon ortamında ve RViz görselleştirmesiyle deniyoruz (Fotoğraf 11). Yazılım mimarisi Şekil 9'da verilmiştir.</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val="clear" w:color="auto" w:fill="1F3A63"/>
          </w:tcPr>
          <w:p>
            <w:pPr>
              <w:spacing w:after="40" w:before="40"/>
              <w:jc w:val="center"/>
            </w:pPr>
            <w:r>
              <w:rPr>
                <w:rFonts w:ascii="Arial" w:hAnsi="Arial" w:cs="Arial"/>
                <w:b/>
                <w:i w:val="0"/>
                <w:color w:val="FFFFFF"/>
                <w:sz w:val="20"/>
              </w:rPr>
              <w:t>Mesaj</w:t>
            </w:r>
          </w:p>
        </w:tc>
        <w:tc>
          <w:tcPr>
            <w:tcW w:type="dxa" w:w="2551"/>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İçerik (yük alanı)</w:t>
            </w:r>
          </w:p>
        </w:tc>
      </w:tr>
      <w:tr>
        <w:tc>
          <w:tcPr>
            <w:tcW w:type="dxa" w:w="1984"/>
          </w:tcPr>
          <w:p>
            <w:pPr>
              <w:spacing w:after="20" w:before="20" w:line="240" w:lineRule="auto"/>
              <w:jc w:val="left"/>
            </w:pPr>
            <w:r>
              <w:rPr>
                <w:rFonts w:ascii="Arial" w:hAnsi="Arial" w:cs="Arial"/>
                <w:b w:val="0"/>
                <w:i w:val="0"/>
                <w:sz w:val="19"/>
              </w:rPr>
              <w:t>HIZ_HEDEF</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Sol/sağ tekerlek hız hedefleri (mm/s, işaretli 16 bit)</w:t>
            </w:r>
          </w:p>
        </w:tc>
      </w:tr>
      <w:tr>
        <w:tc>
          <w:tcPr>
            <w:tcW w:type="dxa" w:w="1984"/>
          </w:tcPr>
          <w:p>
            <w:pPr>
              <w:spacing w:after="20" w:before="20" w:line="240" w:lineRule="auto"/>
              <w:jc w:val="left"/>
            </w:pPr>
            <w:r>
              <w:rPr>
                <w:rFonts w:ascii="Arial" w:hAnsi="Arial" w:cs="Arial"/>
                <w:b w:val="0"/>
                <w:i w:val="0"/>
                <w:sz w:val="19"/>
              </w:rPr>
              <w:t>CATAL_KOMUT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Aktüatör komutu: kaldır / indir / dur</w:t>
            </w:r>
          </w:p>
        </w:tc>
      </w:tr>
      <w:tr>
        <w:tc>
          <w:tcPr>
            <w:tcW w:type="dxa" w:w="1984"/>
          </w:tcPr>
          <w:p>
            <w:pPr>
              <w:spacing w:after="20" w:before="20" w:line="240" w:lineRule="auto"/>
              <w:jc w:val="left"/>
            </w:pPr>
            <w:r>
              <w:rPr>
                <w:rFonts w:ascii="Arial" w:hAnsi="Arial" w:cs="Arial"/>
                <w:b w:val="0"/>
                <w:i w:val="0"/>
                <w:sz w:val="19"/>
              </w:rPr>
              <w:t>IKAZ_KOMUT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Tepe lambası, buzzer, LED şerit durum rengi</w:t>
            </w:r>
          </w:p>
        </w:tc>
      </w:tr>
      <w:tr>
        <w:tc>
          <w:tcPr>
            <w:tcW w:type="dxa" w:w="1984"/>
          </w:tcPr>
          <w:p>
            <w:pPr>
              <w:spacing w:after="20" w:before="20" w:line="240" w:lineRule="auto"/>
              <w:jc w:val="left"/>
            </w:pPr>
            <w:r>
              <w:rPr>
                <w:rFonts w:ascii="Arial" w:hAnsi="Arial" w:cs="Arial"/>
                <w:b w:val="0"/>
                <w:i w:val="0"/>
                <w:sz w:val="19"/>
              </w:rPr>
              <w:t>ODOM_VERI</w:t>
            </w:r>
          </w:p>
        </w:tc>
        <w:tc>
          <w:tcPr>
            <w:tcW w:type="dxa" w:w="2551"/>
          </w:tcPr>
          <w:p>
            <w:pPr>
              <w:spacing w:after="20" w:before="20" w:line="240" w:lineRule="auto"/>
              <w:jc w:val="left"/>
            </w:pPr>
            <w:r>
              <w:rPr>
                <w:rFonts w:ascii="Arial" w:hAnsi="Arial" w:cs="Arial"/>
                <w:b w:val="0"/>
                <w:i w:val="0"/>
                <w:sz w:val="19"/>
              </w:rPr>
              <w:t>Arduino → Jetson (50 Hz)</w:t>
            </w:r>
          </w:p>
        </w:tc>
        <w:tc>
          <w:tcPr>
            <w:tcW w:type="dxa" w:w="4535"/>
          </w:tcPr>
          <w:p>
            <w:pPr>
              <w:spacing w:after="20" w:before="20" w:line="240" w:lineRule="auto"/>
              <w:jc w:val="left"/>
            </w:pPr>
            <w:r>
              <w:rPr>
                <w:rFonts w:ascii="Arial" w:hAnsi="Arial" w:cs="Arial"/>
                <w:b w:val="0"/>
                <w:i w:val="0"/>
                <w:sz w:val="19"/>
              </w:rPr>
              <w:t>Hall sayaçları, anlık tekerlek hızları</w:t>
            </w:r>
          </w:p>
        </w:tc>
      </w:tr>
      <w:tr>
        <w:tc>
          <w:tcPr>
            <w:tcW w:type="dxa" w:w="1984"/>
          </w:tcPr>
          <w:p>
            <w:pPr>
              <w:spacing w:after="20" w:before="20" w:line="240" w:lineRule="auto"/>
              <w:jc w:val="left"/>
            </w:pPr>
            <w:r>
              <w:rPr>
                <w:rFonts w:ascii="Arial" w:hAnsi="Arial" w:cs="Arial"/>
                <w:b w:val="0"/>
                <w:i w:val="0"/>
                <w:sz w:val="19"/>
              </w:rPr>
              <w:t>DURUM_VERI</w:t>
            </w:r>
          </w:p>
        </w:tc>
        <w:tc>
          <w:tcPr>
            <w:tcW w:type="dxa" w:w="2551"/>
          </w:tcPr>
          <w:p>
            <w:pPr>
              <w:spacing w:after="20" w:before="20" w:line="240" w:lineRule="auto"/>
              <w:jc w:val="left"/>
            </w:pPr>
            <w:r>
              <w:rPr>
                <w:rFonts w:ascii="Arial" w:hAnsi="Arial" w:cs="Arial"/>
                <w:b w:val="0"/>
                <w:i w:val="0"/>
                <w:sz w:val="19"/>
              </w:rPr>
              <w:t>Arduino → Jetson (10 Hz)</w:t>
            </w:r>
          </w:p>
        </w:tc>
        <w:tc>
          <w:tcPr>
            <w:tcW w:type="dxa" w:w="4535"/>
          </w:tcPr>
          <w:p>
            <w:pPr>
              <w:spacing w:after="20" w:before="20" w:line="240" w:lineRule="auto"/>
              <w:jc w:val="left"/>
            </w:pPr>
            <w:r>
              <w:rPr>
                <w:rFonts w:ascii="Arial" w:hAnsi="Arial" w:cs="Arial"/>
                <w:b w:val="0"/>
                <w:i w:val="0"/>
                <w:sz w:val="19"/>
              </w:rPr>
              <w:t>Limit anahtarlar, E-stop, bara gerilimi, sürücü akımı</w:t>
            </w:r>
          </w:p>
        </w:tc>
      </w:tr>
      <w:tr>
        <w:tc>
          <w:tcPr>
            <w:tcW w:type="dxa" w:w="1984"/>
          </w:tcPr>
          <w:p>
            <w:pPr>
              <w:spacing w:after="20" w:before="20" w:line="240" w:lineRule="auto"/>
              <w:jc w:val="left"/>
            </w:pPr>
            <w:r>
              <w:rPr>
                <w:rFonts w:ascii="Arial" w:hAnsi="Arial" w:cs="Arial"/>
                <w:b w:val="0"/>
                <w:i w:val="0"/>
                <w:sz w:val="19"/>
              </w:rPr>
              <w:t>KALP_ATISI</w:t>
            </w:r>
          </w:p>
        </w:tc>
        <w:tc>
          <w:tcPr>
            <w:tcW w:type="dxa" w:w="2551"/>
          </w:tcPr>
          <w:p>
            <w:pPr>
              <w:spacing w:after="20" w:before="20" w:line="240" w:lineRule="auto"/>
              <w:jc w:val="left"/>
            </w:pPr>
            <w:r>
              <w:rPr>
                <w:rFonts w:ascii="Arial" w:hAnsi="Arial" w:cs="Arial"/>
                <w:b w:val="0"/>
                <w:i w:val="0"/>
                <w:sz w:val="19"/>
              </w:rPr>
              <w:t>Çift yönlü (2 Hz)</w:t>
            </w:r>
          </w:p>
        </w:tc>
        <w:tc>
          <w:tcPr>
            <w:tcW w:type="dxa" w:w="4535"/>
          </w:tcPr>
          <w:p>
            <w:pPr>
              <w:spacing w:after="20" w:before="20" w:line="240" w:lineRule="auto"/>
              <w:jc w:val="left"/>
            </w:pPr>
            <w:r>
              <w:rPr>
                <w:rFonts w:ascii="Arial" w:hAnsi="Arial" w:cs="Arial"/>
                <w:b w:val="0"/>
                <w:i w:val="0"/>
                <w:sz w:val="19"/>
              </w:rPr>
              <w:t>Canlılık denetimi; kesilirse güvenli duruş</w:t>
            </w:r>
          </w:p>
        </w:tc>
      </w:tr>
    </w:tbl>
    <w:p>
      <w:pPr>
        <w:spacing w:before="60" w:after="200"/>
        <w:jc w:val="center"/>
      </w:pPr>
      <w:r>
        <w:rPr>
          <w:rFonts w:ascii="Arial" w:hAnsi="Arial" w:cs="Arial"/>
          <w:b w:val="0"/>
          <w:i/>
          <w:color w:val="555555"/>
          <w:sz w:val="20"/>
        </w:rPr>
        <w:t>Tablo 7: Jetson–Arduino UART çerçeve protokolü (0xAA başlangıç + ID + uzunluk + yük + CRC8)</w:t>
      </w:r>
    </w:p>
    <w:p>
      <w:pPr>
        <w:spacing w:before="40" w:after="40"/>
        <w:jc w:val="center"/>
      </w:pPr>
      <w:r>
        <w:drawing>
          <wp:inline xmlns:a="http://schemas.openxmlformats.org/drawingml/2006/main" xmlns:pic="http://schemas.openxmlformats.org/drawingml/2006/picture">
            <wp:extent cx="5400000" cy="3459375"/>
            <wp:docPr id="38" name="Picture 38"/>
            <wp:cNvGraphicFramePr>
              <a:graphicFrameLocks noChangeAspect="1"/>
            </wp:cNvGraphicFramePr>
            <a:graphic>
              <a:graphicData uri="http://schemas.openxmlformats.org/drawingml/2006/picture">
                <pic:pic>
                  <pic:nvPicPr>
                    <pic:cNvPr id="0" name="d_yazilim.png"/>
                    <pic:cNvPicPr/>
                  </pic:nvPicPr>
                  <pic:blipFill>
                    <a:blip r:embed="rId47"/>
                    <a:stretch>
                      <a:fillRect/>
                    </a:stretch>
                  </pic:blipFill>
                  <pic:spPr>
                    <a:xfrm>
                      <a:off x="0" y="0"/>
                      <a:ext cx="5400000" cy="3459375"/>
                    </a:xfrm>
                    <a:prstGeom prst="rect"/>
                  </pic:spPr>
                </pic:pic>
              </a:graphicData>
            </a:graphic>
          </wp:inline>
        </w:drawing>
      </w:r>
    </w:p>
    <w:p>
      <w:pPr>
        <w:spacing w:before="40" w:after="200"/>
        <w:jc w:val="center"/>
      </w:pPr>
      <w:r>
        <w:rPr>
          <w:rFonts w:ascii="Arial" w:hAnsi="Arial" w:cs="Arial"/>
          <w:b w:val="0"/>
          <w:i/>
          <w:color w:val="555555"/>
          <w:sz w:val="20"/>
        </w:rPr>
        <w:t>Şekil 11: ROS 2 düğüm grafiği ve arayüz katmanı (yazılım mimarisi)</w:t>
      </w:r>
    </w:p>
    <w:p>
      <w:pPr>
        <w:spacing w:before="80" w:after="40"/>
        <w:jc w:val="center"/>
      </w:pPr>
      <w:r>
        <w:drawing>
          <wp:inline xmlns:a="http://schemas.openxmlformats.org/drawingml/2006/main" xmlns:pic="http://schemas.openxmlformats.org/drawingml/2006/picture">
            <wp:extent cx="4680000" cy="8320000"/>
            <wp:docPr id="39" name="Picture 39"/>
            <wp:cNvGraphicFramePr>
              <a:graphicFrameLocks noChangeAspect="1"/>
            </wp:cNvGraphicFramePr>
            <a:graphic>
              <a:graphicData uri="http://schemas.openxmlformats.org/drawingml/2006/picture">
                <pic:pic>
                  <pic:nvPicPr>
                    <pic:cNvPr id="0" name="p08.jpg"/>
                    <pic:cNvPicPr/>
                  </pic:nvPicPr>
                  <pic:blipFill>
                    <a:blip r:embed="rId48"/>
                    <a:stretch>
                      <a:fillRect/>
                    </a:stretch>
                  </pic:blipFill>
                  <pic:spPr>
                    <a:xfrm>
                      <a:off x="0" y="0"/>
                      <a:ext cx="4680000" cy="8320000"/>
                    </a:xfrm>
                    <a:prstGeom prst="rect"/>
                  </pic:spPr>
                </pic:pic>
              </a:graphicData>
            </a:graphic>
          </wp:inline>
        </w:drawing>
      </w:r>
    </w:p>
    <w:p>
      <w:pPr>
        <w:spacing w:before="40" w:after="200"/>
        <w:jc w:val="center"/>
      </w:pPr>
      <w:r>
        <w:rPr>
          <w:rFonts w:ascii="Arial" w:hAnsi="Arial" w:cs="Arial"/>
          <w:b w:val="0"/>
          <w:i/>
          <w:color w:val="555555"/>
          <w:sz w:val="20"/>
        </w:rPr>
        <w:t>Fotoğraf 11: Kendi geliştirdiğimiz MuJoCo tabanlı 3B simülasyon ortamında forklift modeli (forklift.xml) üzerinde fizik ve çizgi takibi denemeleri.</w:t>
      </w:r>
    </w:p>
    <w:p>
      <w:pPr>
        <w:pStyle w:val="Heading2"/>
      </w:pPr>
      <w:r>
        <w:rPr>
          <w:rFonts w:ascii="Arial Black" w:hAnsi="Arial Black" w:cs="Arial Black"/>
          <w:b/>
          <w:i w:val="0"/>
          <w:color w:val="1F3A63"/>
          <w:sz w:val="26"/>
        </w:rPr>
        <w:t>4.11. Dış Arayüzler (10 Puan)</w:t>
      </w:r>
    </w:p>
    <w:p>
      <w:pPr>
        <w:spacing w:after="120"/>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10); arayüzün saha denemesindeki canlı görüntüsü Fotoğraf 12'de yer almaktadır. Şartnamede sayılan tüm bilgi alanlarının panelde nasıl karşılandığını Tablo 8'de gösterdik [1].</w:t>
      </w:r>
    </w:p>
    <w:p>
      <w:pPr>
        <w:spacing w:before="40" w:after="40"/>
        <w:jc w:val="center"/>
      </w:pPr>
      <w:r>
        <w:drawing>
          <wp:inline xmlns:a="http://schemas.openxmlformats.org/drawingml/2006/main" xmlns:pic="http://schemas.openxmlformats.org/drawingml/2006/picture">
            <wp:extent cx="5760000" cy="3663514"/>
            <wp:docPr id="40" name="Picture 40"/>
            <wp:cNvGraphicFramePr>
              <a:graphicFrameLocks noChangeAspect="1"/>
            </wp:cNvGraphicFramePr>
            <a:graphic>
              <a:graphicData uri="http://schemas.openxmlformats.org/drawingml/2006/picture">
                <pic:pic>
                  <pic:nvPicPr>
                    <pic:cNvPr id="0" name="gen_dashboard.png"/>
                    <pic:cNvPicPr/>
                  </pic:nvPicPr>
                  <pic:blipFill>
                    <a:blip r:embed="rId49"/>
                    <a:stretch>
                      <a:fillRect/>
                    </a:stretch>
                  </pic:blipFill>
                  <pic:spPr>
                    <a:xfrm>
                      <a:off x="0" y="0"/>
                      <a:ext cx="5760000" cy="3663514"/>
                    </a:xfrm>
                    <a:prstGeom prst="rect"/>
                  </pic:spPr>
                </pic:pic>
              </a:graphicData>
            </a:graphic>
          </wp:inline>
        </w:drawing>
      </w:r>
    </w:p>
    <w:p>
      <w:pPr>
        <w:spacing w:before="40" w:after="200"/>
        <w:jc w:val="center"/>
      </w:pPr>
      <w:r>
        <w:rPr>
          <w:rFonts w:ascii="Arial" w:hAnsi="Arial" w:cs="Arial"/>
          <w:b w:val="0"/>
          <w:i/>
          <w:color w:val="555555"/>
          <w:sz w:val="20"/>
        </w:rPr>
        <w:t>Şekil 12: Geliştirdiğimiz "OTONOM FORKLİFT GCS" operatör web arayüzü — canlı izleme ekranı</w:t>
      </w:r>
    </w:p>
    <w:p>
      <w:pPr>
        <w:spacing w:before="80" w:after="40"/>
        <w:jc w:val="center"/>
      </w:pPr>
      <w:r>
        <w:drawing>
          <wp:inline xmlns:a="http://schemas.openxmlformats.org/drawingml/2006/main" xmlns:pic="http://schemas.openxmlformats.org/drawingml/2006/picture">
            <wp:extent cx="4500000" cy="6000000"/>
            <wp:docPr id="41" name="Picture 41"/>
            <wp:cNvGraphicFramePr>
              <a:graphicFrameLocks noChangeAspect="1"/>
            </wp:cNvGraphicFramePr>
            <a:graphic>
              <a:graphicData uri="http://schemas.openxmlformats.org/drawingml/2006/picture">
                <pic:pic>
                  <pic:nvPicPr>
                    <pic:cNvPr id="0" name="p06.jpg"/>
                    <pic:cNvPicPr/>
                  </pic:nvPicPr>
                  <pic:blipFill>
                    <a:blip r:embed="rId50"/>
                    <a:stretch>
                      <a:fillRect/>
                    </a:stretch>
                  </pic:blipFill>
                  <pic:spPr>
                    <a:xfrm>
                      <a:off x="0" y="0"/>
                      <a:ext cx="4500000" cy="6000000"/>
                    </a:xfrm>
                    <a:prstGeom prst="rect"/>
                  </pic:spPr>
                </pic:pic>
              </a:graphicData>
            </a:graphic>
          </wp:inline>
        </w:drawing>
      </w:r>
    </w:p>
    <w:p>
      <w:pPr>
        <w:spacing w:before="40" w:after="200"/>
        <w:jc w:val="center"/>
      </w:pPr>
      <w:r>
        <w:rPr>
          <w:rFonts w:ascii="Arial" w:hAnsi="Arial" w:cs="Arial"/>
          <w:b w:val="0"/>
          <w:i/>
          <w:color w:val="555555"/>
          <w:sz w:val="20"/>
        </w:rPr>
        <w:t>Fotoğraf 12: Operatör panelinin (GCS) saha denemesinde canlı çalışması: ekranda harita, rota ve renkli çizgi takibi izleniyor.</w:t>
      </w:r>
    </w:p>
    <w:p>
      <w:pPr>
        <w:spacing w:after="120"/>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11).</w:t>
      </w:r>
    </w:p>
    <w:p>
      <w:pPr>
        <w:spacing w:before="40" w:after="40"/>
        <w:jc w:val="center"/>
      </w:pPr>
      <w:r>
        <w:drawing>
          <wp:inline xmlns:a="http://schemas.openxmlformats.org/drawingml/2006/main" xmlns:pic="http://schemas.openxmlformats.org/drawingml/2006/picture">
            <wp:extent cx="5580000" cy="3171789"/>
            <wp:docPr id="42" name="Picture 42"/>
            <wp:cNvGraphicFramePr>
              <a:graphicFrameLocks noChangeAspect="1"/>
            </wp:cNvGraphicFramePr>
            <a:graphic>
              <a:graphicData uri="http://schemas.openxmlformats.org/drawingml/2006/picture">
                <pic:pic>
                  <pic:nvPicPr>
                    <pic:cNvPr id="0" name="image14.png"/>
                    <pic:cNvPicPr/>
                  </pic:nvPicPr>
                  <pic:blipFill>
                    <a:blip r:embed="rId51"/>
                    <a:stretch>
                      <a:fillRect/>
                    </a:stretch>
                  </pic:blipFill>
                  <pic:spPr>
                    <a:xfrm>
                      <a:off x="0" y="0"/>
                      <a:ext cx="5580000" cy="3171789"/>
                    </a:xfrm>
                    <a:prstGeom prst="rect"/>
                  </pic:spPr>
                </pic:pic>
              </a:graphicData>
            </a:graphic>
          </wp:inline>
        </w:drawing>
      </w:r>
    </w:p>
    <w:p>
      <w:pPr>
        <w:spacing w:before="40" w:after="200"/>
        <w:jc w:val="center"/>
      </w:pPr>
      <w:r>
        <w:rPr>
          <w:rFonts w:ascii="Arial" w:hAnsi="Arial" w:cs="Arial"/>
          <w:b w:val="0"/>
          <w:i/>
          <w:color w:val="555555"/>
          <w:sz w:val="20"/>
        </w:rPr>
        <w:t>Şekil 13: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c>
          <w:tcPr>
            <w:tcW w:type="dxa" w:w="4252"/>
            <w:shd w:val="clear" w:color="auto" w:fill="1F3A63"/>
          </w:tcPr>
          <w:p>
            <w:pPr>
              <w:spacing w:after="40" w:before="40"/>
              <w:jc w:val="center"/>
            </w:pPr>
            <w:r>
              <w:rPr>
                <w:rFonts w:ascii="Arial" w:hAnsi="Arial" w:cs="Arial"/>
                <w:b/>
                <w:i w:val="0"/>
                <w:color w:val="FFFFFF"/>
                <w:sz w:val="20"/>
              </w:rPr>
              <w:t>Şartname Gereksinimi [1]</w:t>
            </w:r>
          </w:p>
        </w:tc>
        <w:tc>
          <w:tcPr>
            <w:tcW w:type="dxa" w:w="4819"/>
            <w:shd w:val="clear" w:color="auto" w:fill="1F3A63"/>
          </w:tcPr>
          <w:p>
            <w:pPr>
              <w:spacing w:after="40" w:before="40"/>
              <w:jc w:val="center"/>
            </w:pPr>
            <w:r>
              <w:rPr>
                <w:rFonts w:ascii="Arial" w:hAnsi="Arial" w:cs="Arial"/>
                <w:b/>
                <w:i w:val="0"/>
                <w:color w:val="FFFFFF"/>
                <w:sz w:val="20"/>
              </w:rPr>
              <w:t>Paneldeki Karşılığı</w:t>
            </w:r>
          </w:p>
        </w:tc>
      </w:tr>
      <w:tr>
        <w:tc>
          <w:tcPr>
            <w:tcW w:type="dxa" w:w="4252"/>
          </w:tcPr>
          <w:p>
            <w:pPr>
              <w:spacing w:after="20" w:before="20" w:line="240" w:lineRule="auto"/>
              <w:jc w:val="left"/>
            </w:pPr>
            <w:r>
              <w:rPr>
                <w:rFonts w:ascii="Arial" w:hAnsi="Arial" w:cs="Arial"/>
                <w:b w:val="0"/>
                <w:i w:val="0"/>
                <w:sz w:val="19"/>
              </w:rPr>
              <w:t>Araç durum bilgisi (a–h, 8 durum)</w:t>
            </w:r>
          </w:p>
        </w:tc>
        <w:tc>
          <w:tcPr>
            <w:tcW w:type="dxa" w:w="4819"/>
          </w:tcPr>
          <w:p>
            <w:pPr>
              <w:spacing w:after="20" w:before="20" w:line="240" w:lineRule="auto"/>
              <w:jc w:val="left"/>
            </w:pPr>
            <w:r>
              <w:rPr>
                <w:rFonts w:ascii="Arial" w:hAnsi="Arial" w:cs="Arial"/>
                <w:b w:val="0"/>
                <w:i w:val="0"/>
                <w:sz w:val="19"/>
              </w:rPr>
              <w:t>Üst durum bandı + alt durum dizisi (renk kodlu ikonlar)</w:t>
            </w:r>
          </w:p>
        </w:tc>
      </w:tr>
      <w:tr>
        <w:tc>
          <w:tcPr>
            <w:tcW w:type="dxa" w:w="4252"/>
          </w:tcPr>
          <w:p>
            <w:pPr>
              <w:spacing w:after="20" w:before="20" w:line="240" w:lineRule="auto"/>
              <w:jc w:val="left"/>
            </w:pPr>
            <w:r>
              <w:rPr>
                <w:rFonts w:ascii="Arial" w:hAnsi="Arial" w:cs="Arial"/>
                <w:b w:val="0"/>
                <w:i w:val="0"/>
                <w:sz w:val="19"/>
              </w:rPr>
              <w:t>Görev durum bilgisi</w:t>
            </w:r>
          </w:p>
        </w:tc>
        <w:tc>
          <w:tcPr>
            <w:tcW w:type="dxa" w:w="4819"/>
          </w:tcPr>
          <w:p>
            <w:pPr>
              <w:spacing w:after="20" w:before="20" w:line="240" w:lineRule="auto"/>
              <w:jc w:val="left"/>
            </w:pPr>
            <w:r>
              <w:rPr>
                <w:rFonts w:ascii="Arial" w:hAnsi="Arial" w:cs="Arial"/>
                <w:b w:val="0"/>
                <w:i w:val="0"/>
                <w:sz w:val="19"/>
              </w:rPr>
              <w:t>Görev kartı: görev no, alma/bırakma noktaları, geçen süre / 30 dk</w:t>
            </w:r>
          </w:p>
        </w:tc>
      </w:tr>
      <w:tr>
        <w:tc>
          <w:tcPr>
            <w:tcW w:type="dxa" w:w="4252"/>
          </w:tcPr>
          <w:p>
            <w:pPr>
              <w:spacing w:after="20" w:before="20" w:line="240" w:lineRule="auto"/>
              <w:jc w:val="left"/>
            </w:pPr>
            <w:r>
              <w:rPr>
                <w:rFonts w:ascii="Arial" w:hAnsi="Arial" w:cs="Arial"/>
                <w:b w:val="0"/>
                <w:i w:val="0"/>
                <w:sz w:val="19"/>
              </w:rPr>
              <w:t>Okunan QR kod bilgisi</w:t>
            </w:r>
          </w:p>
        </w:tc>
        <w:tc>
          <w:tcPr>
            <w:tcW w:type="dxa" w:w="4819"/>
          </w:tcPr>
          <w:p>
            <w:pPr>
              <w:spacing w:after="20" w:before="20" w:line="240" w:lineRule="auto"/>
              <w:jc w:val="left"/>
            </w:pPr>
            <w:r>
              <w:rPr>
                <w:rFonts w:ascii="Arial" w:hAnsi="Arial" w:cs="Arial"/>
                <w:b w:val="0"/>
                <w:i w:val="0"/>
                <w:sz w:val="19"/>
              </w:rPr>
              <w:t>Son okunan QR kimliği ve kameraya göre hesaplanan (x, y, yaw)</w:t>
            </w:r>
          </w:p>
        </w:tc>
      </w:tr>
      <w:tr>
        <w:tc>
          <w:tcPr>
            <w:tcW w:type="dxa" w:w="4252"/>
          </w:tcPr>
          <w:p>
            <w:pPr>
              <w:spacing w:after="20" w:before="20" w:line="240" w:lineRule="auto"/>
              <w:jc w:val="left"/>
            </w:pPr>
            <w:r>
              <w:rPr>
                <w:rFonts w:ascii="Arial" w:hAnsi="Arial" w:cs="Arial"/>
                <w:b w:val="0"/>
                <w:i w:val="0"/>
                <w:sz w:val="19"/>
              </w:rPr>
              <w:t>PLC haberleşme durumu</w:t>
            </w:r>
          </w:p>
        </w:tc>
        <w:tc>
          <w:tcPr>
            <w:tcW w:type="dxa" w:w="4819"/>
          </w:tcPr>
          <w:p>
            <w:pPr>
              <w:spacing w:after="20" w:before="20" w:line="240" w:lineRule="auto"/>
              <w:jc w:val="left"/>
            </w:pPr>
            <w:r>
              <w:rPr>
                <w:rFonts w:ascii="Arial" w:hAnsi="Arial" w:cs="Arial"/>
                <w:b w:val="0"/>
                <w:i w:val="0"/>
                <w:sz w:val="19"/>
              </w:rPr>
              <w:t>Üst bantta bağlantı göstergesi (BAĞLI/KOPUK + sinyal gücü)</w:t>
            </w:r>
          </w:p>
        </w:tc>
      </w:tr>
      <w:tr>
        <w:tc>
          <w:tcPr>
            <w:tcW w:type="dxa" w:w="4252"/>
          </w:tcPr>
          <w:p>
            <w:pPr>
              <w:spacing w:after="20" w:before="20" w:line="240" w:lineRule="auto"/>
              <w:jc w:val="left"/>
            </w:pPr>
            <w:r>
              <w:rPr>
                <w:rFonts w:ascii="Arial" w:hAnsi="Arial" w:cs="Arial"/>
                <w:b w:val="0"/>
                <w:i w:val="0"/>
                <w:sz w:val="19"/>
              </w:rPr>
              <w:t>Alınan/verilen mesajlar</w:t>
            </w:r>
          </w:p>
        </w:tc>
        <w:tc>
          <w:tcPr>
            <w:tcW w:type="dxa" w:w="4819"/>
          </w:tcPr>
          <w:p>
            <w:pPr>
              <w:spacing w:after="20" w:before="20" w:line="240" w:lineRule="auto"/>
              <w:jc w:val="left"/>
            </w:pPr>
            <w:r>
              <w:rPr>
                <w:rFonts w:ascii="Arial" w:hAnsi="Arial" w:cs="Arial"/>
                <w:b w:val="0"/>
                <w:i w:val="0"/>
                <w:sz w:val="19"/>
              </w:rPr>
              <w:t>Zaman damgalı PLC haberleşme günlüğü (kaydırılabilir)</w:t>
            </w:r>
          </w:p>
        </w:tc>
      </w:tr>
      <w:tr>
        <w:tc>
          <w:tcPr>
            <w:tcW w:type="dxa" w:w="4252"/>
          </w:tcPr>
          <w:p>
            <w:pPr>
              <w:spacing w:after="20" w:before="20" w:line="240" w:lineRule="auto"/>
              <w:jc w:val="left"/>
            </w:pPr>
            <w:r>
              <w:rPr>
                <w:rFonts w:ascii="Arial" w:hAnsi="Arial" w:cs="Arial"/>
                <w:b w:val="0"/>
                <w:i w:val="0"/>
                <w:sz w:val="19"/>
              </w:rPr>
              <w:t>Uzaktan manuel kontrol</w:t>
            </w:r>
          </w:p>
        </w:tc>
        <w:tc>
          <w:tcPr>
            <w:tcW w:type="dxa" w:w="4819"/>
          </w:tcPr>
          <w:p>
            <w:pPr>
              <w:spacing w:after="20" w:before="20" w:line="240" w:lineRule="auto"/>
              <w:jc w:val="left"/>
            </w:pPr>
            <w:r>
              <w:rPr>
                <w:rFonts w:ascii="Arial" w:hAnsi="Arial" w:cs="Arial"/>
                <w:b w:val="0"/>
                <w:i w:val="0"/>
                <w:sz w:val="19"/>
              </w:rPr>
              <w:t>Sanal kumanda + çatal/korna/durdur; yalnız anahtar MANUEL iken aktif</w:t>
            </w:r>
          </w:p>
        </w:tc>
      </w:tr>
      <w:tr>
        <w:tc>
          <w:tcPr>
            <w:tcW w:type="dxa" w:w="4252"/>
          </w:tcPr>
          <w:p>
            <w:pPr>
              <w:spacing w:after="20" w:before="20" w:line="240" w:lineRule="auto"/>
              <w:jc w:val="left"/>
            </w:pPr>
            <w:r>
              <w:rPr>
                <w:rFonts w:ascii="Arial" w:hAnsi="Arial" w:cs="Arial"/>
                <w:b w:val="0"/>
                <w:i w:val="0"/>
                <w:sz w:val="19"/>
              </w:rPr>
              <w:t>Rota tanımlama</w:t>
            </w:r>
          </w:p>
        </w:tc>
        <w:tc>
          <w:tcPr>
            <w:tcW w:type="dxa" w:w="4819"/>
          </w:tcPr>
          <w:p>
            <w:pPr>
              <w:spacing w:after="20" w:before="20" w:line="240" w:lineRule="auto"/>
              <w:jc w:val="left"/>
            </w:pPr>
            <w:r>
              <w:rPr>
                <w:rFonts w:ascii="Arial" w:hAnsi="Arial" w:cs="Arial"/>
                <w:b w:val="0"/>
                <w:i w:val="0"/>
                <w:sz w:val="19"/>
              </w:rPr>
              <w:t>Harita üzerinde düğüm ekleme/bağlama ile rota grafı editörü</w:t>
            </w:r>
          </w:p>
        </w:tc>
      </w:tr>
      <w:tr>
        <w:tc>
          <w:tcPr>
            <w:tcW w:type="dxa" w:w="4252"/>
          </w:tcPr>
          <w:p>
            <w:pPr>
              <w:spacing w:after="20" w:before="20" w:line="240" w:lineRule="auto"/>
              <w:jc w:val="left"/>
            </w:pPr>
            <w:r>
              <w:rPr>
                <w:rFonts w:ascii="Arial" w:hAnsi="Arial" w:cs="Arial"/>
                <w:b w:val="0"/>
                <w:i w:val="0"/>
                <w:sz w:val="19"/>
              </w:rPr>
              <w:t>Ek: batarya ve sistem sağlığı</w:t>
            </w:r>
          </w:p>
        </w:tc>
        <w:tc>
          <w:tcPr>
            <w:tcW w:type="dxa" w:w="4819"/>
          </w:tcPr>
          <w:p>
            <w:pPr>
              <w:spacing w:after="20" w:before="20" w:line="240" w:lineRule="auto"/>
              <w:jc w:val="left"/>
            </w:pPr>
            <w:r>
              <w:rPr>
                <w:rFonts w:ascii="Arial" w:hAnsi="Arial" w:cs="Arial"/>
                <w:b w:val="0"/>
                <w:i w:val="0"/>
                <w:sz w:val="19"/>
              </w:rPr>
              <w:t>Batarya %, bara gerilimi, sürücü sıcaklığı, sapma telemetrisi</w:t>
            </w:r>
          </w:p>
        </w:tc>
      </w:tr>
    </w:tbl>
    <w:p>
      <w:pPr>
        <w:spacing w:before="60" w:after="200"/>
        <w:jc w:val="center"/>
      </w:pPr>
      <w:r>
        <w:rPr>
          <w:rFonts w:ascii="Arial" w:hAnsi="Arial" w:cs="Arial"/>
          <w:b w:val="0"/>
          <w:i/>
          <w:color w:val="555555"/>
          <w:sz w:val="20"/>
        </w:rPr>
        <w:t>Tablo 8: Şartname arayüz gereksinimleri ile panel bileşenlerinin eşleşmesi</w:t>
      </w:r>
    </w:p>
    <w:p>
      <w:pPr>
        <w:spacing w:after="120"/>
        <w:jc w:val="both"/>
      </w:pPr>
      <w:r>
        <w:rPr>
          <w:rFonts w:ascii="Arial" w:hAnsi="Arial" w:cs="Arial"/>
          <w:b w:val="0"/>
          <w:i w:val="0"/>
          <w:sz w:val="24"/>
        </w:rPr>
        <w:t>PLC mesaj arayüzü için soyut bir görev sözlüğü tanımladık (Tablo 9).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c>
          <w:tcPr>
            <w:tcW w:type="dxa" w:w="2551"/>
            <w:shd w:val="clear" w:color="auto" w:fill="1F3A63"/>
          </w:tcPr>
          <w:p>
            <w:pPr>
              <w:spacing w:after="40" w:before="40"/>
              <w:jc w:val="center"/>
            </w:pPr>
            <w:r>
              <w:rPr>
                <w:rFonts w:ascii="Arial" w:hAnsi="Arial" w:cs="Arial"/>
                <w:b/>
                <w:i w:val="0"/>
                <w:color w:val="FFFFFF"/>
                <w:sz w:val="20"/>
              </w:rPr>
              <w:t>Mesaj</w:t>
            </w:r>
          </w:p>
        </w:tc>
        <w:tc>
          <w:tcPr>
            <w:tcW w:type="dxa" w:w="1984"/>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Amaç</w:t>
            </w:r>
          </w:p>
        </w:tc>
      </w:tr>
      <w:tr>
        <w:tc>
          <w:tcPr>
            <w:tcW w:type="dxa" w:w="2551"/>
          </w:tcPr>
          <w:p>
            <w:pPr>
              <w:spacing w:after="20" w:before="20" w:line="240" w:lineRule="auto"/>
              <w:jc w:val="left"/>
            </w:pPr>
            <w:r>
              <w:rPr>
                <w:rFonts w:ascii="Arial" w:hAnsi="Arial" w:cs="Arial"/>
                <w:b w:val="0"/>
                <w:i w:val="0"/>
                <w:sz w:val="19"/>
              </w:rPr>
              <w:t>BAGLAN / BAGLANTI_ONAY</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Saha ağına katıldıktan sonra kimlikli el sıkışma</w:t>
            </w:r>
          </w:p>
        </w:tc>
      </w:tr>
      <w:tr>
        <w:tc>
          <w:tcPr>
            <w:tcW w:type="dxa" w:w="2551"/>
          </w:tcPr>
          <w:p>
            <w:pPr>
              <w:spacing w:after="20" w:before="20" w:line="240" w:lineRule="auto"/>
              <w:jc w:val="left"/>
            </w:pPr>
            <w:r>
              <w:rPr>
                <w:rFonts w:ascii="Arial" w:hAnsi="Arial" w:cs="Arial"/>
                <w:b w:val="0"/>
                <w:i w:val="0"/>
                <w:sz w:val="19"/>
              </w:rPr>
              <w:t>GOREV_ATA / GOREV_KABUL</w:t>
            </w:r>
          </w:p>
        </w:tc>
        <w:tc>
          <w:tcPr>
            <w:tcW w:type="dxa" w:w="1984"/>
          </w:tcPr>
          <w:p>
            <w:pPr>
              <w:spacing w:after="20" w:before="20" w:line="240" w:lineRule="auto"/>
              <w:jc w:val="left"/>
            </w:pPr>
            <w:r>
              <w:rPr>
                <w:rFonts w:ascii="Arial" w:hAnsi="Arial" w:cs="Arial"/>
                <w:b w:val="0"/>
                <w:i w:val="0"/>
                <w:sz w:val="19"/>
              </w:rPr>
              <w:t>PLC ↔ AGV</w:t>
            </w:r>
          </w:p>
        </w:tc>
        <w:tc>
          <w:tcPr>
            <w:tcW w:type="dxa" w:w="4535"/>
          </w:tcPr>
          <w:p>
            <w:pPr>
              <w:spacing w:after="20" w:before="20" w:line="240" w:lineRule="auto"/>
              <w:jc w:val="left"/>
            </w:pPr>
            <w:r>
              <w:rPr>
                <w:rFonts w:ascii="Arial" w:hAnsi="Arial" w:cs="Arial"/>
                <w:b w:val="0"/>
                <w:i w:val="0"/>
                <w:sz w:val="19"/>
              </w:rPr>
              <w:t>Alma ve bırakma noktalarının iletilmesi ve teyidi</w:t>
            </w:r>
          </w:p>
        </w:tc>
      </w:tr>
      <w:tr>
        <w:tc>
          <w:tcPr>
            <w:tcW w:type="dxa" w:w="2551"/>
          </w:tcPr>
          <w:p>
            <w:pPr>
              <w:spacing w:after="20" w:before="20" w:line="240" w:lineRule="auto"/>
              <w:jc w:val="left"/>
            </w:pPr>
            <w:r>
              <w:rPr>
                <w:rFonts w:ascii="Arial" w:hAnsi="Arial" w:cs="Arial"/>
                <w:b w:val="0"/>
                <w:i w:val="0"/>
                <w:sz w:val="19"/>
              </w:rPr>
              <w:t>KAPI_TALEP / KAPI_IZIN</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Kapı kontrol noktasında geçiş izni; izin gelmeden hareket kilitli</w:t>
            </w:r>
          </w:p>
        </w:tc>
      </w:tr>
      <w:tr>
        <w:tc>
          <w:tcPr>
            <w:tcW w:type="dxa" w:w="2551"/>
          </w:tcPr>
          <w:p>
            <w:pPr>
              <w:spacing w:after="20" w:before="20" w:line="240" w:lineRule="auto"/>
              <w:jc w:val="left"/>
            </w:pPr>
            <w:r>
              <w:rPr>
                <w:rFonts w:ascii="Arial" w:hAnsi="Arial" w:cs="Arial"/>
                <w:b w:val="0"/>
                <w:i w:val="0"/>
                <w:sz w:val="19"/>
              </w:rPr>
              <w:t>YUK_ALINDI / YUK_BIRAKILDI</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Yük operasyonlarının doğrulamalı bildirimi</w:t>
            </w:r>
          </w:p>
        </w:tc>
      </w:tr>
      <w:tr>
        <w:tc>
          <w:tcPr>
            <w:tcW w:type="dxa" w:w="2551"/>
          </w:tcPr>
          <w:p>
            <w:pPr>
              <w:spacing w:after="20" w:before="20" w:line="240" w:lineRule="auto"/>
              <w:jc w:val="left"/>
            </w:pPr>
            <w:r>
              <w:rPr>
                <w:rFonts w:ascii="Arial" w:hAnsi="Arial" w:cs="Arial"/>
                <w:b w:val="0"/>
                <w:i w:val="0"/>
                <w:sz w:val="19"/>
              </w:rPr>
              <w:t>DURUM_RAPOR</w:t>
            </w:r>
          </w:p>
        </w:tc>
        <w:tc>
          <w:tcPr>
            <w:tcW w:type="dxa" w:w="1984"/>
          </w:tcPr>
          <w:p>
            <w:pPr>
              <w:spacing w:after="20" w:before="20" w:line="240" w:lineRule="auto"/>
              <w:jc w:val="left"/>
            </w:pPr>
            <w:r>
              <w:rPr>
                <w:rFonts w:ascii="Arial" w:hAnsi="Arial" w:cs="Arial"/>
                <w:b w:val="0"/>
                <w:i w:val="0"/>
                <w:sz w:val="19"/>
              </w:rPr>
              <w:t>AGV → PLC (periyodik)</w:t>
            </w:r>
          </w:p>
        </w:tc>
        <w:tc>
          <w:tcPr>
            <w:tcW w:type="dxa" w:w="4535"/>
          </w:tcPr>
          <w:p>
            <w:pPr>
              <w:spacing w:after="20" w:before="20" w:line="240" w:lineRule="auto"/>
              <w:jc w:val="left"/>
            </w:pPr>
            <w:r>
              <w:rPr>
                <w:rFonts w:ascii="Arial" w:hAnsi="Arial" w:cs="Arial"/>
                <w:b w:val="0"/>
                <w:i w:val="0"/>
                <w:sz w:val="19"/>
              </w:rPr>
              <w:t>Durum makinesi kodu (a–h) ve konum özeti</w:t>
            </w:r>
          </w:p>
        </w:tc>
      </w:tr>
    </w:tbl>
    <w:p>
      <w:pPr>
        <w:spacing w:before="60" w:after="200"/>
        <w:jc w:val="center"/>
      </w:pPr>
      <w:r>
        <w:rPr>
          <w:rFonts w:ascii="Arial" w:hAnsi="Arial" w:cs="Arial"/>
          <w:b w:val="0"/>
          <w:i/>
          <w:color w:val="555555"/>
          <w:sz w:val="20"/>
        </w:rPr>
        <w:t>Tablo 9: Robot–PLC mesaj sözlüğü (soyut katman; resmî protokole adaptörle bağlanır)</w:t>
      </w:r>
    </w:p>
    <w:p>
      <w:pPr>
        <w:spacing w:after="120"/>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pPr>
      <w:r>
        <w:rPr>
          <w:rFonts w:ascii="Arial Black" w:hAnsi="Arial Black" w:cs="Arial Black"/>
          <w:b/>
          <w:i w:val="0"/>
          <w:color w:val="1F3A63"/>
          <w:sz w:val="28"/>
        </w:rPr>
        <w:t>5. GÜVENLİK (10 PUAN)</w:t>
      </w:r>
    </w:p>
    <w:p>
      <w:pPr>
        <w:spacing w:after="120"/>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10'da eşleştirdik.</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color="auto" w:fill="1F3A63"/>
          </w:tcPr>
          <w:p>
            <w:pPr>
              <w:spacing w:after="40" w:before="40"/>
              <w:jc w:val="center"/>
            </w:pPr>
            <w:r>
              <w:rPr>
                <w:rFonts w:ascii="Arial" w:hAnsi="Arial" w:cs="Arial"/>
                <w:b/>
                <w:i w:val="0"/>
                <w:color w:val="FFFFFF"/>
                <w:sz w:val="19"/>
              </w:rPr>
              <w:t>Tehlike</w:t>
            </w:r>
          </w:p>
        </w:tc>
        <w:tc>
          <w:tcPr>
            <w:tcW w:type="dxa" w:w="3742"/>
            <w:shd w:val="clear" w:color="auto" w:fill="1F3A63"/>
          </w:tcPr>
          <w:p>
            <w:pPr>
              <w:spacing w:after="40" w:before="40"/>
              <w:jc w:val="center"/>
            </w:pPr>
            <w:r>
              <w:rPr>
                <w:rFonts w:ascii="Arial" w:hAnsi="Arial" w:cs="Arial"/>
                <w:b/>
                <w:i w:val="0"/>
                <w:color w:val="FFFFFF"/>
                <w:sz w:val="19"/>
              </w:rPr>
              <w:t>Alınan Önlem</w:t>
            </w:r>
          </w:p>
        </w:tc>
        <w:tc>
          <w:tcPr>
            <w:tcW w:type="dxa" w:w="3288"/>
            <w:shd w:val="clear" w:color="auto" w:fill="1F3A63"/>
          </w:tcPr>
          <w:p>
            <w:pPr>
              <w:spacing w:after="40" w:before="40"/>
              <w:jc w:val="center"/>
            </w:pPr>
            <w:r>
              <w:rPr>
                <w:rFonts w:ascii="Arial" w:hAnsi="Arial" w:cs="Arial"/>
                <w:b/>
                <w:i w:val="0"/>
                <w:color w:val="FFFFFF"/>
                <w:sz w:val="19"/>
              </w:rPr>
              <w:t>İlgili Bileşen</w:t>
            </w:r>
          </w:p>
        </w:tc>
      </w:tr>
      <w:tr>
        <w:tc>
          <w:tcPr>
            <w:tcW w:type="dxa" w:w="2041"/>
          </w:tcPr>
          <w:p>
            <w:pPr>
              <w:spacing w:after="20" w:before="20" w:line="240" w:lineRule="auto"/>
              <w:jc w:val="left"/>
            </w:pPr>
            <w:r>
              <w:rPr>
                <w:rFonts w:ascii="Arial" w:hAnsi="Arial" w:cs="Arial"/>
                <w:b w:val="0"/>
                <w:i w:val="0"/>
                <w:sz w:val="18"/>
              </w:rPr>
              <w:t>Aşırı akım / kısa devre</w:t>
            </w:r>
          </w:p>
        </w:tc>
        <w:tc>
          <w:tcPr>
            <w:tcW w:type="dxa" w:w="3742"/>
          </w:tcPr>
          <w:p>
            <w:pPr>
              <w:spacing w:after="20" w:before="20" w:line="240" w:lineRule="auto"/>
              <w:jc w:val="left"/>
            </w:pPr>
            <w:r>
              <w:rPr>
                <w:rFonts w:ascii="Arial" w:hAnsi="Arial" w:cs="Arial"/>
                <w:b w:val="0"/>
                <w:i w:val="0"/>
                <w:sz w:val="18"/>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18"/>
              </w:rPr>
              <w:t>100 A şalter, 40 A DC sigorta, 12 AWG silikon hat, XT90</w:t>
            </w:r>
          </w:p>
        </w:tc>
      </w:tr>
      <w:tr>
        <w:tc>
          <w:tcPr>
            <w:tcW w:type="dxa" w:w="2041"/>
          </w:tcPr>
          <w:p>
            <w:pPr>
              <w:spacing w:after="20" w:before="20" w:line="240" w:lineRule="auto"/>
              <w:jc w:val="left"/>
            </w:pPr>
            <w:r>
              <w:rPr>
                <w:rFonts w:ascii="Arial" w:hAnsi="Arial" w:cs="Arial"/>
                <w:b w:val="0"/>
                <w:i w:val="0"/>
                <w:sz w:val="18"/>
              </w:rPr>
              <w:t>Batarya aşırı şarj/deşarj/sıcaklık</w:t>
            </w:r>
          </w:p>
        </w:tc>
        <w:tc>
          <w:tcPr>
            <w:tcW w:type="dxa" w:w="3742"/>
          </w:tcPr>
          <w:p>
            <w:pPr>
              <w:spacing w:after="20" w:before="20" w:line="240" w:lineRule="auto"/>
              <w:jc w:val="left"/>
            </w:pPr>
            <w:r>
              <w:rPr>
                <w:rFonts w:ascii="Arial" w:hAnsi="Arial" w:cs="Arial"/>
                <w:b w:val="0"/>
                <w:i w:val="0"/>
                <w:sz w:val="18"/>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18"/>
              </w:rPr>
              <w:t>Daly 10S 40 A BMS, ABS kutu, 42 V 5 A CC-CV şarj [10]</w:t>
            </w:r>
          </w:p>
        </w:tc>
      </w:tr>
      <w:tr>
        <w:tc>
          <w:tcPr>
            <w:tcW w:type="dxa" w:w="2041"/>
          </w:tcPr>
          <w:p>
            <w:pPr>
              <w:spacing w:after="20" w:before="20" w:line="240" w:lineRule="auto"/>
              <w:jc w:val="left"/>
            </w:pPr>
            <w:r>
              <w:rPr>
                <w:rFonts w:ascii="Arial" w:hAnsi="Arial" w:cs="Arial"/>
                <w:b w:val="0"/>
                <w:i w:val="0"/>
                <w:sz w:val="18"/>
              </w:rPr>
              <w:t>Acil durdurma ihtiyacı</w:t>
            </w:r>
          </w:p>
        </w:tc>
        <w:tc>
          <w:tcPr>
            <w:tcW w:type="dxa" w:w="3742"/>
          </w:tcPr>
          <w:p>
            <w:pPr>
              <w:spacing w:after="20" w:before="20" w:line="240" w:lineRule="auto"/>
              <w:jc w:val="left"/>
            </w:pPr>
            <w:r>
              <w:rPr>
                <w:rFonts w:ascii="Arial" w:hAnsi="Arial" w:cs="Arial"/>
                <w:b w:val="0"/>
                <w:i w:val="0"/>
                <w:sz w:val="18"/>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18"/>
              </w:rPr>
              <w:t>40 mm kilitlemeli E-stop + kontaktör (yazılımdan bağımsız)</w:t>
            </w:r>
          </w:p>
        </w:tc>
      </w:tr>
      <w:tr>
        <w:tc>
          <w:tcPr>
            <w:tcW w:type="dxa" w:w="2041"/>
          </w:tcPr>
          <w:p>
            <w:pPr>
              <w:spacing w:after="20" w:before="20" w:line="240" w:lineRule="auto"/>
              <w:jc w:val="left"/>
            </w:pPr>
            <w:r>
              <w:rPr>
                <w:rFonts w:ascii="Arial" w:hAnsi="Arial" w:cs="Arial"/>
                <w:b w:val="0"/>
                <w:i w:val="0"/>
                <w:sz w:val="18"/>
              </w:rPr>
              <w:t>Çarpışma</w:t>
            </w:r>
          </w:p>
        </w:tc>
        <w:tc>
          <w:tcPr>
            <w:tcW w:type="dxa" w:w="3742"/>
          </w:tcPr>
          <w:p>
            <w:pPr>
              <w:spacing w:after="20" w:before="20" w:line="240" w:lineRule="auto"/>
              <w:jc w:val="left"/>
            </w:pPr>
            <w:r>
              <w:rPr>
                <w:rFonts w:ascii="Arial" w:hAnsi="Arial" w:cs="Arial"/>
                <w:b w:val="0"/>
                <w:i w:val="0"/>
                <w:sz w:val="18"/>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18"/>
              </w:rPr>
              <w:t>RPLIDAR A1M8 + 4× VL53L0X [13] + 4× HC-SR04 kör nokta</w:t>
            </w:r>
          </w:p>
        </w:tc>
      </w:tr>
      <w:tr>
        <w:tc>
          <w:tcPr>
            <w:tcW w:type="dxa" w:w="2041"/>
          </w:tcPr>
          <w:p>
            <w:pPr>
              <w:spacing w:after="20" w:before="20" w:line="240" w:lineRule="auto"/>
              <w:jc w:val="left"/>
            </w:pPr>
            <w:r>
              <w:rPr>
                <w:rFonts w:ascii="Arial" w:hAnsi="Arial" w:cs="Arial"/>
                <w:b w:val="0"/>
                <w:i w:val="0"/>
                <w:sz w:val="18"/>
              </w:rPr>
              <w:t>Haberleşme kaybı</w:t>
            </w:r>
          </w:p>
        </w:tc>
        <w:tc>
          <w:tcPr>
            <w:tcW w:type="dxa" w:w="3742"/>
          </w:tcPr>
          <w:p>
            <w:pPr>
              <w:spacing w:after="20" w:before="20" w:line="240" w:lineRule="auto"/>
              <w:jc w:val="left"/>
            </w:pPr>
            <w:r>
              <w:rPr>
                <w:rFonts w:ascii="Arial" w:hAnsi="Arial" w:cs="Arial"/>
                <w:b w:val="0"/>
                <w:i w:val="0"/>
                <w:sz w:val="18"/>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18"/>
              </w:rPr>
              <w:t>500 ms watchdog (Arduino + ROS 2), Wi-Fi yeniden bağlanma</w:t>
            </w:r>
          </w:p>
        </w:tc>
      </w:tr>
      <w:tr>
        <w:tc>
          <w:tcPr>
            <w:tcW w:type="dxa" w:w="2041"/>
          </w:tcPr>
          <w:p>
            <w:pPr>
              <w:spacing w:after="20" w:before="20" w:line="240" w:lineRule="auto"/>
              <w:jc w:val="left"/>
            </w:pPr>
            <w:r>
              <w:rPr>
                <w:rFonts w:ascii="Arial" w:hAnsi="Arial" w:cs="Arial"/>
                <w:b w:val="0"/>
                <w:i w:val="0"/>
                <w:sz w:val="18"/>
              </w:rPr>
              <w:t>Yükün düşmesi / hatalı yük</w:t>
            </w:r>
          </w:p>
        </w:tc>
        <w:tc>
          <w:tcPr>
            <w:tcW w:type="dxa" w:w="3742"/>
          </w:tcPr>
          <w:p>
            <w:pPr>
              <w:spacing w:after="20" w:before="20" w:line="240" w:lineRule="auto"/>
              <w:jc w:val="left"/>
            </w:pPr>
            <w:r>
              <w:rPr>
                <w:rFonts w:ascii="Arial" w:hAnsi="Arial" w:cs="Arial"/>
                <w:b w:val="0"/>
                <w:i w:val="0"/>
                <w:sz w:val="18"/>
              </w:rPr>
              <w:t>Yük varlığının ağırlıkla teyidi, yüklü modda hız limiti</w:t>
            </w:r>
          </w:p>
        </w:tc>
        <w:tc>
          <w:tcPr>
            <w:tcW w:type="dxa" w:w="3288"/>
          </w:tcPr>
          <w:p>
            <w:pPr>
              <w:spacing w:after="20" w:before="20" w:line="240" w:lineRule="auto"/>
              <w:jc w:val="left"/>
            </w:pPr>
            <w:r>
              <w:rPr>
                <w:rFonts w:ascii="Arial" w:hAnsi="Arial" w:cs="Arial"/>
                <w:b w:val="0"/>
                <w:i w:val="0"/>
                <w:sz w:val="18"/>
              </w:rPr>
              <w:t>Load cell + HX711, limit anahtarlar, hız sınırlayıcı</w:t>
            </w:r>
          </w:p>
        </w:tc>
      </w:tr>
      <w:tr>
        <w:tc>
          <w:tcPr>
            <w:tcW w:type="dxa" w:w="2041"/>
          </w:tcPr>
          <w:p>
            <w:pPr>
              <w:spacing w:after="20" w:before="20" w:line="240" w:lineRule="auto"/>
              <w:jc w:val="left"/>
            </w:pPr>
            <w:r>
              <w:rPr>
                <w:rFonts w:ascii="Arial" w:hAnsi="Arial" w:cs="Arial"/>
                <w:b w:val="0"/>
                <w:i w:val="0"/>
                <w:sz w:val="18"/>
              </w:rPr>
              <w:t>Mast aşırı hareketi</w:t>
            </w:r>
          </w:p>
        </w:tc>
        <w:tc>
          <w:tcPr>
            <w:tcW w:type="dxa" w:w="3742"/>
          </w:tcPr>
          <w:p>
            <w:pPr>
              <w:spacing w:after="20" w:before="20" w:line="240" w:lineRule="auto"/>
              <w:jc w:val="left"/>
            </w:pPr>
            <w:r>
              <w:rPr>
                <w:rFonts w:ascii="Arial" w:hAnsi="Arial" w:cs="Arial"/>
                <w:b w:val="0"/>
                <w:i w:val="0"/>
                <w:sz w:val="18"/>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18"/>
              </w:rPr>
              <w:t>2× limit switch, aktüatör akım ölçümü</w:t>
            </w:r>
          </w:p>
        </w:tc>
      </w:tr>
      <w:tr>
        <w:tc>
          <w:tcPr>
            <w:tcW w:type="dxa" w:w="2041"/>
          </w:tcPr>
          <w:p>
            <w:pPr>
              <w:spacing w:after="20" w:before="20" w:line="240" w:lineRule="auto"/>
              <w:jc w:val="left"/>
            </w:pPr>
            <w:r>
              <w:rPr>
                <w:rFonts w:ascii="Arial" w:hAnsi="Arial" w:cs="Arial"/>
                <w:b w:val="0"/>
                <w:i w:val="0"/>
                <w:sz w:val="18"/>
              </w:rPr>
              <w:t>İnsan farkındalığı eksikliği</w:t>
            </w:r>
          </w:p>
        </w:tc>
        <w:tc>
          <w:tcPr>
            <w:tcW w:type="dxa" w:w="3742"/>
          </w:tcPr>
          <w:p>
            <w:pPr>
              <w:spacing w:after="20" w:before="20" w:line="240" w:lineRule="auto"/>
              <w:jc w:val="left"/>
            </w:pPr>
            <w:r>
              <w:rPr>
                <w:rFonts w:ascii="Arial" w:hAnsi="Arial" w:cs="Arial"/>
                <w:b w:val="0"/>
                <w:i w:val="0"/>
                <w:sz w:val="18"/>
              </w:rPr>
              <w:t>Hareket hâlinde görsel-işitsel ikaz; durum renk kodları</w:t>
            </w:r>
          </w:p>
        </w:tc>
        <w:tc>
          <w:tcPr>
            <w:tcW w:type="dxa" w:w="3288"/>
          </w:tcPr>
          <w:p>
            <w:pPr>
              <w:spacing w:after="20" w:before="20" w:line="240" w:lineRule="auto"/>
              <w:jc w:val="left"/>
            </w:pPr>
            <w:r>
              <w:rPr>
                <w:rFonts w:ascii="Arial" w:hAnsi="Arial" w:cs="Arial"/>
                <w:b w:val="0"/>
                <w:i w:val="0"/>
                <w:sz w:val="18"/>
              </w:rPr>
              <w:t>Tepe lambası, buzzer, WS2812B durum şeridi</w:t>
            </w:r>
          </w:p>
        </w:tc>
      </w:tr>
      <w:tr>
        <w:tc>
          <w:tcPr>
            <w:tcW w:type="dxa" w:w="2041"/>
          </w:tcPr>
          <w:p>
            <w:pPr>
              <w:spacing w:after="20" w:before="20" w:line="240" w:lineRule="auto"/>
              <w:jc w:val="left"/>
            </w:pPr>
            <w:r>
              <w:rPr>
                <w:rFonts w:ascii="Arial" w:hAnsi="Arial" w:cs="Arial"/>
                <w:b w:val="0"/>
                <w:i w:val="0"/>
                <w:sz w:val="18"/>
              </w:rPr>
              <w:t>Yazılım hatası</w:t>
            </w:r>
          </w:p>
        </w:tc>
        <w:tc>
          <w:tcPr>
            <w:tcW w:type="dxa" w:w="3742"/>
          </w:tcPr>
          <w:p>
            <w:pPr>
              <w:spacing w:after="20" w:before="20" w:line="240" w:lineRule="auto"/>
              <w:jc w:val="left"/>
            </w:pPr>
            <w:r>
              <w:rPr>
                <w:rFonts w:ascii="Arial" w:hAnsi="Arial" w:cs="Arial"/>
                <w:b w:val="0"/>
                <w:i w:val="0"/>
                <w:sz w:val="18"/>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18"/>
              </w:rPr>
              <w:t>Donanımsal E-stop zinciri, CRC8 çerçeve doğrulama</w:t>
            </w:r>
          </w:p>
        </w:tc>
      </w:tr>
    </w:tbl>
    <w:p>
      <w:pPr>
        <w:spacing w:before="60" w:after="200"/>
        <w:jc w:val="center"/>
      </w:pPr>
      <w:r>
        <w:rPr>
          <w:rFonts w:ascii="Arial" w:hAnsi="Arial" w:cs="Arial"/>
          <w:b w:val="0"/>
          <w:i/>
          <w:color w:val="555555"/>
          <w:sz w:val="20"/>
        </w:rPr>
        <w:t>Tablo 10: Güvenlik tehlike-önlem matrisi</w:t>
      </w:r>
    </w:p>
    <w:p>
      <w:pPr>
        <w:spacing w:after="120"/>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pStyle w:val="Heading1"/>
      </w:pPr>
      <w:r>
        <w:rPr>
          <w:rFonts w:ascii="Arial Black" w:hAnsi="Arial Black" w:cs="Arial Black"/>
          <w:b/>
          <w:i w:val="0"/>
          <w:color w:val="1F3A63"/>
          <w:sz w:val="28"/>
        </w:rPr>
        <w:t>6. TEST (5 PUAN)</w:t>
      </w:r>
    </w:p>
    <w:p>
      <w:pPr>
        <w:spacing w:after="120"/>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11). Testleri tamamladıkça sonuç sütununu ölçülen değerlerle güncelleyeceğiz. Alt sistemlerin tezgâh üzerindeki ilk hareket ve motor sürücü denemelerine başladık (Fotoğraf 13).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color="auto" w:fill="1F3A63"/>
          </w:tcPr>
          <w:p>
            <w:pPr>
              <w:spacing w:after="40" w:before="40"/>
              <w:jc w:val="center"/>
            </w:pPr>
            <w:r>
              <w:rPr>
                <w:rFonts w:ascii="Arial" w:hAnsi="Arial" w:cs="Arial"/>
                <w:b/>
                <w:i w:val="0"/>
                <w:color w:val="FFFFFF"/>
                <w:sz w:val="20"/>
              </w:rPr>
              <w:t>No</w:t>
            </w:r>
          </w:p>
        </w:tc>
        <w:tc>
          <w:tcPr>
            <w:tcW w:type="dxa" w:w="2835"/>
            <w:shd w:val="clear" w:color="auto" w:fill="1F3A63"/>
          </w:tcPr>
          <w:p>
            <w:pPr>
              <w:spacing w:after="40" w:before="40"/>
              <w:jc w:val="center"/>
            </w:pPr>
            <w:r>
              <w:rPr>
                <w:rFonts w:ascii="Arial" w:hAnsi="Arial" w:cs="Arial"/>
                <w:b/>
                <w:i w:val="0"/>
                <w:color w:val="FFFFFF"/>
                <w:sz w:val="20"/>
              </w:rPr>
              <w:t>Test</w:t>
            </w:r>
          </w:p>
        </w:tc>
        <w:tc>
          <w:tcPr>
            <w:tcW w:type="dxa" w:w="4139"/>
            <w:shd w:val="clear" w:color="auto" w:fill="1F3A63"/>
          </w:tcPr>
          <w:p>
            <w:pPr>
              <w:spacing w:after="40" w:before="40"/>
              <w:jc w:val="center"/>
            </w:pPr>
            <w:r>
              <w:rPr>
                <w:rFonts w:ascii="Arial" w:hAnsi="Arial" w:cs="Arial"/>
                <w:b/>
                <w:i w:val="0"/>
                <w:color w:val="FFFFFF"/>
                <w:sz w:val="20"/>
              </w:rPr>
              <w:t>Metrik ve Kabul Kriteri</w:t>
            </w:r>
          </w:p>
        </w:tc>
        <w:tc>
          <w:tcPr>
            <w:tcW w:type="dxa" w:w="1417"/>
            <w:shd w:val="clear" w:color="auto" w:fill="1F3A63"/>
          </w:tcPr>
          <w:p>
            <w:pPr>
              <w:spacing w:after="40" w:before="40"/>
              <w:jc w:val="center"/>
            </w:pPr>
            <w:r>
              <w:rPr>
                <w:rFonts w:ascii="Arial" w:hAnsi="Arial" w:cs="Arial"/>
                <w:b/>
                <w:i w:val="0"/>
                <w:color w:val="FFFFFF"/>
                <w:sz w:val="20"/>
              </w:rPr>
              <w:t>Durum</w:t>
            </w:r>
          </w:p>
        </w:tc>
      </w:tr>
      <w:tr>
        <w:tc>
          <w:tcPr>
            <w:tcW w:type="dxa" w:w="680"/>
          </w:tcPr>
          <w:p>
            <w:pPr>
              <w:spacing w:after="20" w:before="20" w:line="240" w:lineRule="auto"/>
              <w:jc w:val="left"/>
            </w:pPr>
            <w:r>
              <w:rPr>
                <w:rFonts w:ascii="Arial" w:hAnsi="Arial" w:cs="Arial"/>
                <w:b w:val="0"/>
                <w:i w:val="0"/>
                <w:sz w:val="19"/>
              </w:rPr>
              <w:t>T1</w:t>
            </w:r>
          </w:p>
        </w:tc>
        <w:tc>
          <w:tcPr>
            <w:tcW w:type="dxa" w:w="2835"/>
          </w:tcPr>
          <w:p>
            <w:pPr>
              <w:spacing w:after="20" w:before="20" w:line="240" w:lineRule="auto"/>
              <w:jc w:val="left"/>
            </w:pPr>
            <w:r>
              <w:rPr>
                <w:rFonts w:ascii="Arial" w:hAnsi="Arial" w:cs="Arial"/>
                <w:b w:val="0"/>
                <w:i w:val="0"/>
                <w:sz w:val="19"/>
              </w:rPr>
              <w:t>Batarya kapasitesi ve BMS koruması</w:t>
            </w:r>
          </w:p>
        </w:tc>
        <w:tc>
          <w:tcPr>
            <w:tcW w:type="dxa" w:w="4139"/>
          </w:tcPr>
          <w:p>
            <w:pPr>
              <w:spacing w:after="20" w:before="20" w:line="240" w:lineRule="auto"/>
              <w:jc w:val="left"/>
            </w:pPr>
            <w:r>
              <w:rPr>
                <w:rFonts w:ascii="Arial" w:hAnsi="Arial" w:cs="Arial"/>
                <w:b w:val="0"/>
                <w:i w:val="0"/>
                <w:sz w:val="19"/>
              </w:rPr>
              <w:t>≥ 8,0 Ah kapasite; ≈27,5 V'ta kesme</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T2</w:t>
            </w:r>
          </w:p>
        </w:tc>
        <w:tc>
          <w:tcPr>
            <w:tcW w:type="dxa" w:w="2835"/>
          </w:tcPr>
          <w:p>
            <w:pPr>
              <w:spacing w:after="20" w:before="20" w:line="240" w:lineRule="auto"/>
              <w:jc w:val="left"/>
            </w:pPr>
            <w:r>
              <w:rPr>
                <w:rFonts w:ascii="Arial" w:hAnsi="Arial" w:cs="Arial"/>
                <w:b w:val="0"/>
                <w:i w:val="0"/>
                <w:sz w:val="19"/>
              </w:rPr>
              <w:t>DC-DC hatları yük testi</w:t>
            </w:r>
          </w:p>
        </w:tc>
        <w:tc>
          <w:tcPr>
            <w:tcW w:type="dxa" w:w="4139"/>
          </w:tcPr>
          <w:p>
            <w:pPr>
              <w:spacing w:after="20" w:before="20" w:line="240" w:lineRule="auto"/>
              <w:jc w:val="left"/>
            </w:pPr>
            <w:r>
              <w:rPr>
                <w:rFonts w:ascii="Arial" w:hAnsi="Arial" w:cs="Arial"/>
                <w:b w:val="0"/>
                <w:i w:val="0"/>
                <w:sz w:val="19"/>
              </w:rPr>
              <w:t>Gerilim sapması &lt; %5; sıcaklık &lt; 70 °C</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T3</w:t>
            </w:r>
          </w:p>
        </w:tc>
        <w:tc>
          <w:tcPr>
            <w:tcW w:type="dxa" w:w="2835"/>
          </w:tcPr>
          <w:p>
            <w:pPr>
              <w:spacing w:after="20" w:before="20" w:line="240" w:lineRule="auto"/>
              <w:jc w:val="left"/>
            </w:pPr>
            <w:r>
              <w:rPr>
                <w:rFonts w:ascii="Arial" w:hAnsi="Arial" w:cs="Arial"/>
                <w:b w:val="0"/>
                <w:i w:val="0"/>
                <w:sz w:val="19"/>
              </w:rPr>
              <w:t>Motor–Hall kalibrasyonu</w:t>
            </w:r>
          </w:p>
        </w:tc>
        <w:tc>
          <w:tcPr>
            <w:tcW w:type="dxa" w:w="4139"/>
          </w:tcPr>
          <w:p>
            <w:pPr>
              <w:spacing w:after="20" w:before="20" w:line="240" w:lineRule="auto"/>
              <w:jc w:val="left"/>
            </w:pPr>
            <w:r>
              <w:rPr>
                <w:rFonts w:ascii="Arial" w:hAnsi="Arial" w:cs="Arial"/>
                <w:b w:val="0"/>
                <w:i w:val="0"/>
                <w:sz w:val="19"/>
              </w:rPr>
              <w:t>Hall darbe/metre tutarlılığı; odometri tekrarlanabilir</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T4</w:t>
            </w:r>
          </w:p>
        </w:tc>
        <w:tc>
          <w:tcPr>
            <w:tcW w:type="dxa" w:w="2835"/>
          </w:tcPr>
          <w:p>
            <w:pPr>
              <w:spacing w:after="20" w:before="20" w:line="240" w:lineRule="auto"/>
              <w:jc w:val="left"/>
            </w:pPr>
            <w:r>
              <w:rPr>
                <w:rFonts w:ascii="Arial" w:hAnsi="Arial" w:cs="Arial"/>
                <w:b w:val="0"/>
                <w:i w:val="0"/>
                <w:sz w:val="19"/>
              </w:rPr>
              <w:t>Acil stop işlevi</w:t>
            </w:r>
          </w:p>
        </w:tc>
        <w:tc>
          <w:tcPr>
            <w:tcW w:type="dxa" w:w="4139"/>
          </w:tcPr>
          <w:p>
            <w:pPr>
              <w:spacing w:after="20" w:before="20" w:line="240" w:lineRule="auto"/>
              <w:jc w:val="left"/>
            </w:pPr>
            <w:r>
              <w:rPr>
                <w:rFonts w:ascii="Arial" w:hAnsi="Arial" w:cs="Arial"/>
                <w:b w:val="0"/>
                <w:i w:val="0"/>
                <w:sz w:val="19"/>
              </w:rPr>
              <w:t>Tüm motor gücünün anında kesilmesi; UI'da (h) durumu</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T5</w:t>
            </w:r>
          </w:p>
        </w:tc>
        <w:tc>
          <w:tcPr>
            <w:tcW w:type="dxa" w:w="2835"/>
          </w:tcPr>
          <w:p>
            <w:pPr>
              <w:spacing w:after="20" w:before="20" w:line="240" w:lineRule="auto"/>
              <w:jc w:val="left"/>
            </w:pPr>
            <w:r>
              <w:rPr>
                <w:rFonts w:ascii="Arial" w:hAnsi="Arial" w:cs="Arial"/>
                <w:b w:val="0"/>
                <w:i w:val="0"/>
                <w:sz w:val="19"/>
              </w:rPr>
              <w:t>Haritalama doğruluğu (RPLIDAR)</w:t>
            </w:r>
          </w:p>
        </w:tc>
        <w:tc>
          <w:tcPr>
            <w:tcW w:type="dxa" w:w="4139"/>
          </w:tcPr>
          <w:p>
            <w:pPr>
              <w:spacing w:after="20" w:before="20" w:line="240" w:lineRule="auto"/>
              <w:jc w:val="left"/>
            </w:pPr>
            <w:r>
              <w:rPr>
                <w:rFonts w:ascii="Arial" w:hAnsi="Arial" w:cs="Arial"/>
                <w:b w:val="0"/>
                <w:i w:val="0"/>
                <w:sz w:val="19"/>
              </w:rPr>
              <w:t>Harita-gerçek ölçü farkı &lt; 5 cm [8]</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T6</w:t>
            </w:r>
          </w:p>
        </w:tc>
        <w:tc>
          <w:tcPr>
            <w:tcW w:type="dxa" w:w="2835"/>
          </w:tcPr>
          <w:p>
            <w:pPr>
              <w:spacing w:after="20" w:before="20" w:line="240" w:lineRule="auto"/>
              <w:jc w:val="left"/>
            </w:pPr>
            <w:r>
              <w:rPr>
                <w:rFonts w:ascii="Arial" w:hAnsi="Arial" w:cs="Arial"/>
                <w:b w:val="0"/>
                <w:i w:val="0"/>
                <w:sz w:val="19"/>
              </w:rPr>
              <w:t>Odometri + EKF sapması (IMU)</w:t>
            </w:r>
          </w:p>
        </w:tc>
        <w:tc>
          <w:tcPr>
            <w:tcW w:type="dxa" w:w="4139"/>
          </w:tcPr>
          <w:p>
            <w:pPr>
              <w:spacing w:after="20" w:before="20" w:line="240" w:lineRule="auto"/>
              <w:jc w:val="left"/>
            </w:pPr>
            <w:r>
              <w:rPr>
                <w:rFonts w:ascii="Arial" w:hAnsi="Arial" w:cs="Arial"/>
                <w:b w:val="0"/>
                <w:i w:val="0"/>
                <w:sz w:val="19"/>
              </w:rPr>
              <w:t>10 m kapalı çevrimde kapanış hatası &lt; 10 cm [1,7]</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T7</w:t>
            </w:r>
          </w:p>
        </w:tc>
        <w:tc>
          <w:tcPr>
            <w:tcW w:type="dxa" w:w="2835"/>
          </w:tcPr>
          <w:p>
            <w:pPr>
              <w:spacing w:after="20" w:before="20" w:line="240" w:lineRule="auto"/>
              <w:jc w:val="left"/>
            </w:pPr>
            <w:r>
              <w:rPr>
                <w:rFonts w:ascii="Arial" w:hAnsi="Arial" w:cs="Arial"/>
                <w:b w:val="0"/>
                <w:i w:val="0"/>
                <w:sz w:val="19"/>
              </w:rPr>
              <w:t>Çizgi takibi</w:t>
            </w:r>
          </w:p>
        </w:tc>
        <w:tc>
          <w:tcPr>
            <w:tcW w:type="dxa" w:w="4139"/>
          </w:tcPr>
          <w:p>
            <w:pPr>
              <w:spacing w:after="20" w:before="20" w:line="240" w:lineRule="auto"/>
              <w:jc w:val="left"/>
            </w:pPr>
            <w:r>
              <w:rPr>
                <w:rFonts w:ascii="Arial" w:hAnsi="Arial" w:cs="Arial"/>
                <w:b w:val="0"/>
                <w:i w:val="0"/>
                <w:sz w:val="19"/>
              </w:rPr>
              <w:t>Azami yanal sapma &lt; 3 cm (20 tekrar)</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T8</w:t>
            </w:r>
          </w:p>
        </w:tc>
        <w:tc>
          <w:tcPr>
            <w:tcW w:type="dxa" w:w="2835"/>
          </w:tcPr>
          <w:p>
            <w:pPr>
              <w:spacing w:after="20" w:before="20" w:line="240" w:lineRule="auto"/>
              <w:jc w:val="left"/>
            </w:pPr>
            <w:r>
              <w:rPr>
                <w:rFonts w:ascii="Arial" w:hAnsi="Arial" w:cs="Arial"/>
                <w:b w:val="0"/>
                <w:i w:val="0"/>
                <w:sz w:val="19"/>
              </w:rPr>
              <w:t>QR konum hesaplama</w:t>
            </w:r>
          </w:p>
        </w:tc>
        <w:tc>
          <w:tcPr>
            <w:tcW w:type="dxa" w:w="4139"/>
          </w:tcPr>
          <w:p>
            <w:pPr>
              <w:spacing w:after="20" w:before="20" w:line="240" w:lineRule="auto"/>
              <w:jc w:val="left"/>
            </w:pPr>
            <w:r>
              <w:rPr>
                <w:rFonts w:ascii="Arial" w:hAnsi="Arial" w:cs="Arial"/>
                <w:b w:val="0"/>
                <w:i w:val="0"/>
                <w:sz w:val="19"/>
              </w:rPr>
              <w:t>Konum hatası &lt; 2 cm @ 1,5 m; kimlik %100</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T9</w:t>
            </w:r>
          </w:p>
        </w:tc>
        <w:tc>
          <w:tcPr>
            <w:tcW w:type="dxa" w:w="2835"/>
          </w:tcPr>
          <w:p>
            <w:pPr>
              <w:spacing w:after="20" w:before="20" w:line="240" w:lineRule="auto"/>
              <w:jc w:val="left"/>
            </w:pPr>
            <w:r>
              <w:rPr>
                <w:rFonts w:ascii="Arial" w:hAnsi="Arial" w:cs="Arial"/>
                <w:b w:val="0"/>
                <w:i w:val="0"/>
                <w:sz w:val="19"/>
              </w:rPr>
              <w:t>Hassas yanaşma (docking)</w:t>
            </w:r>
          </w:p>
        </w:tc>
        <w:tc>
          <w:tcPr>
            <w:tcW w:type="dxa" w:w="4139"/>
          </w:tcPr>
          <w:p>
            <w:pPr>
              <w:spacing w:after="20" w:before="20" w:line="240" w:lineRule="auto"/>
              <w:jc w:val="left"/>
            </w:pPr>
            <w:r>
              <w:rPr>
                <w:rFonts w:ascii="Arial" w:hAnsi="Arial" w:cs="Arial"/>
                <w:b w:val="0"/>
                <w:i w:val="0"/>
                <w:sz w:val="19"/>
              </w:rPr>
              <w:t>±7,5 cm / ±5° tolerans içinde ≥ %95 [1]</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T10</w:t>
            </w:r>
          </w:p>
        </w:tc>
        <w:tc>
          <w:tcPr>
            <w:tcW w:type="dxa" w:w="2835"/>
          </w:tcPr>
          <w:p>
            <w:pPr>
              <w:spacing w:after="20" w:before="20" w:line="240" w:lineRule="auto"/>
              <w:jc w:val="left"/>
            </w:pPr>
            <w:r>
              <w:rPr>
                <w:rFonts w:ascii="Arial" w:hAnsi="Arial" w:cs="Arial"/>
                <w:b w:val="0"/>
                <w:i w:val="0"/>
                <w:sz w:val="19"/>
              </w:rPr>
              <w:t>Engelde güvenli durma</w:t>
            </w:r>
          </w:p>
        </w:tc>
        <w:tc>
          <w:tcPr>
            <w:tcW w:type="dxa" w:w="4139"/>
          </w:tcPr>
          <w:p>
            <w:pPr>
              <w:spacing w:after="20" w:before="20" w:line="240" w:lineRule="auto"/>
              <w:jc w:val="left"/>
            </w:pPr>
            <w:r>
              <w:rPr>
                <w:rFonts w:ascii="Arial" w:hAnsi="Arial" w:cs="Arial"/>
                <w:b w:val="0"/>
                <w:i w:val="0"/>
                <w:sz w:val="19"/>
              </w:rPr>
              <w:t>Temassız durma; engel ile ≥ 20 cm; kalkınca devam</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T11</w:t>
            </w:r>
          </w:p>
        </w:tc>
        <w:tc>
          <w:tcPr>
            <w:tcW w:type="dxa" w:w="2835"/>
          </w:tcPr>
          <w:p>
            <w:pPr>
              <w:spacing w:after="20" w:before="20" w:line="240" w:lineRule="auto"/>
              <w:jc w:val="left"/>
            </w:pPr>
            <w:r>
              <w:rPr>
                <w:rFonts w:ascii="Arial" w:hAnsi="Arial" w:cs="Arial"/>
                <w:b w:val="0"/>
                <w:i w:val="0"/>
                <w:sz w:val="19"/>
              </w:rPr>
              <w:t>Wi-Fi dayanıklılığı</w:t>
            </w:r>
          </w:p>
        </w:tc>
        <w:tc>
          <w:tcPr>
            <w:tcW w:type="dxa" w:w="4139"/>
          </w:tcPr>
          <w:p>
            <w:pPr>
              <w:spacing w:after="20" w:before="20" w:line="240" w:lineRule="auto"/>
              <w:jc w:val="left"/>
            </w:pPr>
            <w:r>
              <w:rPr>
                <w:rFonts w:ascii="Arial" w:hAnsi="Arial" w:cs="Arial"/>
                <w:b w:val="0"/>
                <w:i w:val="0"/>
                <w:sz w:val="19"/>
              </w:rPr>
              <w:t>Güvenli duruş; &lt; 10 s'de otomatik yeniden bağlanma</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T12</w:t>
            </w:r>
          </w:p>
        </w:tc>
        <w:tc>
          <w:tcPr>
            <w:tcW w:type="dxa" w:w="2835"/>
          </w:tcPr>
          <w:p>
            <w:pPr>
              <w:spacing w:after="20" w:before="20" w:line="240" w:lineRule="auto"/>
              <w:jc w:val="left"/>
            </w:pPr>
            <w:r>
              <w:rPr>
                <w:rFonts w:ascii="Arial" w:hAnsi="Arial" w:cs="Arial"/>
                <w:b w:val="0"/>
                <w:i w:val="0"/>
                <w:sz w:val="19"/>
              </w:rPr>
              <w:t>Uçtan uca senaryo provası</w:t>
            </w:r>
          </w:p>
        </w:tc>
        <w:tc>
          <w:tcPr>
            <w:tcW w:type="dxa" w:w="4139"/>
          </w:tcPr>
          <w:p>
            <w:pPr>
              <w:spacing w:after="20" w:before="20" w:line="240" w:lineRule="auto"/>
              <w:jc w:val="left"/>
            </w:pPr>
            <w:r>
              <w:rPr>
                <w:rFonts w:ascii="Arial" w:hAnsi="Arial" w:cs="Arial"/>
                <w:b w:val="0"/>
                <w:i w:val="0"/>
                <w:sz w:val="19"/>
              </w:rPr>
              <w:t>Görev süresi ≤ 30 dk; başarı oranı ≥ %90</w:t>
            </w:r>
          </w:p>
        </w:tc>
        <w:tc>
          <w:tcPr>
            <w:tcW w:type="dxa" w:w="1417"/>
          </w:tcPr>
          <w:p>
            <w:pPr>
              <w:spacing w:after="20" w:before="20" w:line="240" w:lineRule="auto"/>
              <w:jc w:val="left"/>
            </w:pPr>
            <w:r>
              <w:rPr>
                <w:rFonts w:ascii="Arial" w:hAnsi="Arial" w:cs="Arial"/>
                <w:b w:val="0"/>
                <w:i w:val="0"/>
                <w:sz w:val="19"/>
              </w:rPr>
              <w:t>Planlandı</w:t>
            </w:r>
          </w:p>
        </w:tc>
      </w:tr>
    </w:tbl>
    <w:p>
      <w:pPr>
        <w:spacing w:before="60" w:after="200"/>
        <w:jc w:val="center"/>
      </w:pPr>
      <w:r>
        <w:rPr>
          <w:rFonts w:ascii="Arial" w:hAnsi="Arial" w:cs="Arial"/>
          <w:b w:val="0"/>
          <w:i/>
          <w:color w:val="555555"/>
          <w:sz w:val="20"/>
        </w:rPr>
        <w:t>Tablo 11: Test planı, metrikler ve kabul kriterleri</w:t>
      </w:r>
    </w:p>
    <w:p>
      <w:pPr>
        <w:spacing w:before="80" w:after="40"/>
        <w:jc w:val="center"/>
      </w:pPr>
      <w:r>
        <w:drawing>
          <wp:inline xmlns:a="http://schemas.openxmlformats.org/drawingml/2006/main" xmlns:pic="http://schemas.openxmlformats.org/drawingml/2006/picture">
            <wp:extent cx="4140000" cy="5520000"/>
            <wp:docPr id="43" name="Picture 43"/>
            <wp:cNvGraphicFramePr>
              <a:graphicFrameLocks noChangeAspect="1"/>
            </wp:cNvGraphicFramePr>
            <a:graphic>
              <a:graphicData uri="http://schemas.openxmlformats.org/drawingml/2006/picture">
                <pic:pic>
                  <pic:nvPicPr>
                    <pic:cNvPr id="0" name="p07.jpg"/>
                    <pic:cNvPicPr/>
                  </pic:nvPicPr>
                  <pic:blipFill>
                    <a:blip r:embed="rId52"/>
                    <a:stretch>
                      <a:fillRect/>
                    </a:stretch>
                  </pic:blipFill>
                  <pic:spPr>
                    <a:xfrm>
                      <a:off x="0" y="0"/>
                      <a:ext cx="4140000" cy="5520000"/>
                    </a:xfrm>
                    <a:prstGeom prst="rect"/>
                  </pic:spPr>
                </pic:pic>
              </a:graphicData>
            </a:graphic>
          </wp:inline>
        </w:drawing>
      </w:r>
    </w:p>
    <w:p>
      <w:pPr>
        <w:spacing w:before="40" w:after="200"/>
        <w:jc w:val="center"/>
      </w:pPr>
      <w:r>
        <w:rPr>
          <w:rFonts w:ascii="Arial" w:hAnsi="Arial" w:cs="Arial"/>
          <w:b w:val="0"/>
          <w:i/>
          <w:color w:val="555555"/>
          <w:sz w:val="20"/>
        </w:rPr>
        <w:t>Fotoğraf 13: Motor sürücü konfigürasyonu ve ilk hareket testleri; Kelly KLS sürücüler, Arduino ve hub motor tezgâh üzerinde denenirken.</w:t>
      </w:r>
    </w:p>
    <w:p>
      <w:pPr>
        <w:spacing w:after="120"/>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pPr>
      <w:r>
        <w:rPr>
          <w:rFonts w:ascii="Arial Black" w:hAnsi="Arial Black" w:cs="Arial Black"/>
          <w:b/>
          <w:i w:val="0"/>
          <w:color w:val="1F3A63"/>
          <w:sz w:val="28"/>
        </w:rPr>
        <w:t>7. TECRÜBE (5 PUAN)</w:t>
      </w:r>
    </w:p>
    <w:p>
      <w:pPr>
        <w:spacing w:after="120"/>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spacing w:after="60"/>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Ders: bir bileşeni almadan önce "benim senaryomda gerçekten bu yönde de çalışıyor mu?" diye sormak gerekiyor; veri sayfasındaki tek bir satır (çift yön desteği) bütün tahrik mimarisini belirleyebiliyor.</w:t>
      </w:r>
    </w:p>
    <w:p>
      <w:pPr>
        <w:pStyle w:val="ListBullet"/>
        <w:spacing w:after="60"/>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inanılmaz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Ders: bazen en iyi mühendislik çözümü, sıfırdan parça almak değil, eldeki bir sistemi akıllıca yeniden kullanmaktır.</w:t>
      </w:r>
    </w:p>
    <w:p>
      <w:pPr>
        <w:pStyle w:val="ListBullet"/>
        <w:spacing w:after="60"/>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Ders: görüntü işlemede algoritmadan önce optik yerleşim doğru olmalı; yanlış kurulmuş bir kamerayı yazılımla telafi etmeye çalışmak vakit kaybı.</w:t>
      </w:r>
    </w:p>
    <w:p>
      <w:pPr>
        <w:pStyle w:val="ListBullet"/>
        <w:spacing w:after="60"/>
        <w:jc w:val="both"/>
      </w:pPr>
      <w:r>
        <w:rPr>
          <w:rFonts w:ascii="Arial" w:hAnsi="Arial" w:cs="Arial"/>
          <w:b/>
          <w:i w:val="0"/>
          <w:sz w:val="24"/>
        </w:rPr>
        <w:t xml:space="preserve">Güç bütçesi dersi: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Ders: güç tasarımı, "çoğu zaman ne kadar çekiyor"a göre değil, "en kötü anda ne kadar çekebilir"e göre yapılmalı.</w:t>
      </w:r>
    </w:p>
    <w:p>
      <w:pPr>
        <w:pStyle w:val="ListBullet"/>
        <w:spacing w:after="60"/>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Ders: 3B baskı parçalarda malzeme seçimi ve katman yönü, en az parçanın geometrisi kadar belirleyici.</w:t>
      </w:r>
    </w:p>
    <w:p>
      <w:pPr>
        <w:pStyle w:val="ListBullet"/>
        <w:spacing w:after="60"/>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Ders: enerji sistemlerinde süreç disiplini, bileşen kalitesi kadar önemli.</w:t>
      </w:r>
    </w:p>
    <w:p>
      <w:pPr>
        <w:pStyle w:val="ListBullet"/>
        <w:spacing w:after="60"/>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Ders: dağıtık robot yazılımında zaman tabanı, sonradan akla gelen bir ayrıntı değil, baştan verilmesi gereken bir tasarım kararı.</w:t>
      </w:r>
    </w:p>
    <w:p>
      <w:pPr>
        <w:pStyle w:val="ListBullet"/>
        <w:spacing w:after="60"/>
        <w:jc w:val="both"/>
      </w:pPr>
      <w:r>
        <w:rPr>
          <w:rFonts w:ascii="Arial" w:hAnsi="Arial" w:cs="Arial"/>
          <w:b/>
          <w:i w:val="0"/>
          <w:sz w:val="24"/>
        </w:rPr>
        <w:t xml:space="preserve">OpenCV çoklu pencere hatası: </w:t>
      </w:r>
      <w:r>
        <w:rPr>
          <w:rFonts w:ascii="Arial" w:hAnsi="Arial" w:cs="Arial"/>
          <w:b w:val="0"/>
          <w:i w:val="0"/>
          <w:sz w:val="24"/>
        </w:rPr>
        <w:t>MuJoCo benzetiminde "Kontrol Paneli" penceresini ayrı bir OpenCV penceresinde her karede yeniden çizdirirken bazı koşum turlarında "NULL window" hatası alıp benzetim çökmeye başladı; sorunun, pencere henüz oluşmadan görüntü yazdırmaya çalışmamızdan kaynaklandığını terminaldeki hata izini takip ederek bulduk. Pencereleri tek seferde oluşturup döngü içinde yalnızca güncelleyince sorun geçti. Ders: çoklu pencereli görselleştirmelerde OpenCV'nin pencere yaşam döngüsünü kontrol döngüsünden ayrı yönetmek gerekiyor.</w:t>
      </w:r>
    </w:p>
    <w:p>
      <w:pPr>
        <w:pStyle w:val="ListBullet"/>
        <w:spacing w:after="60"/>
        <w:jc w:val="both"/>
      </w:pPr>
      <w:r>
        <w:rPr>
          <w:rFonts w:ascii="Arial" w:hAnsi="Arial" w:cs="Arial"/>
          <w:b/>
          <w:i w:val="0"/>
          <w:sz w:val="24"/>
        </w:rPr>
        <w:t xml:space="preserve">Süreç dersi: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Ders: teknik başarı kadar süreç yönetimi de projenin çıktısını belirliyor.</w:t>
      </w:r>
    </w:p>
    <w:p>
      <w:pPr>
        <w:pStyle w:val="Heading1"/>
      </w:pPr>
      <w:r>
        <w:rPr>
          <w:rFonts w:ascii="Arial Black" w:hAnsi="Arial Black" w:cs="Arial Black"/>
          <w:b/>
          <w:i w:val="0"/>
          <w:color w:val="1F3A63"/>
          <w:sz w:val="28"/>
        </w:rPr>
        <w:t>8. ZAMAN, BÜTÇE VE RİSK PLANLAMASI (5 PUAN)</w:t>
      </w:r>
    </w:p>
    <w:p>
      <w:pPr>
        <w:spacing w:after="120"/>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12).</w:t>
      </w:r>
    </w:p>
    <w:p>
      <w:pPr>
        <w:spacing w:before="40" w:after="40"/>
        <w:jc w:val="center"/>
      </w:pPr>
      <w:r>
        <w:drawing>
          <wp:inline xmlns:a="http://schemas.openxmlformats.org/drawingml/2006/main" xmlns:pic="http://schemas.openxmlformats.org/drawingml/2006/picture">
            <wp:extent cx="5760000" cy="3302765"/>
            <wp:docPr id="44" name="Picture 44"/>
            <wp:cNvGraphicFramePr>
              <a:graphicFrameLocks noChangeAspect="1"/>
            </wp:cNvGraphicFramePr>
            <a:graphic>
              <a:graphicData uri="http://schemas.openxmlformats.org/drawingml/2006/picture">
                <pic:pic>
                  <pic:nvPicPr>
                    <pic:cNvPr id="0" name="image15.png"/>
                    <pic:cNvPicPr/>
                  </pic:nvPicPr>
                  <pic:blipFill>
                    <a:blip r:embed="rId53"/>
                    <a:stretch>
                      <a:fillRect/>
                    </a:stretch>
                  </pic:blipFill>
                  <pic:spPr>
                    <a:xfrm>
                      <a:off x="0" y="0"/>
                      <a:ext cx="5760000" cy="3302765"/>
                    </a:xfrm>
                    <a:prstGeom prst="rect"/>
                  </pic:spPr>
                </pic:pic>
              </a:graphicData>
            </a:graphic>
          </wp:inline>
        </w:drawing>
      </w:r>
    </w:p>
    <w:p>
      <w:pPr>
        <w:spacing w:before="40" w:after="200"/>
        <w:jc w:val="center"/>
      </w:pPr>
      <w:r>
        <w:rPr>
          <w:rFonts w:ascii="Arial" w:hAnsi="Arial" w:cs="Arial"/>
          <w:b w:val="0"/>
          <w:i/>
          <w:color w:val="555555"/>
          <w:sz w:val="20"/>
        </w:rPr>
        <w:t>Şekil 14: Proje zaman planı ve kilometre taşları (Haziran–Eylül 2026)</w:t>
      </w:r>
    </w:p>
    <w:p>
      <w:pPr>
        <w:spacing w:after="120"/>
        <w:jc w:val="both"/>
      </w:pPr>
      <w:r>
        <w:rPr>
          <w:rFonts w:ascii="Arial" w:hAnsi="Arial" w:cs="Arial"/>
          <w:b w:val="0"/>
          <w:i w:val="0"/>
          <w:sz w:val="24"/>
        </w:rPr>
        <w:t>Bütçeyi, 51 kalemlik malzeme listemizi 29.05.2026 tarihli piyasa fiyatlarıyla hesaplayarak çıkardık (Tablo 12, Şekil 13).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1F3A63"/>
          </w:tcPr>
          <w:p>
            <w:pPr>
              <w:spacing w:after="40" w:before="40"/>
              <w:jc w:val="center"/>
            </w:pPr>
            <w:r>
              <w:rPr>
                <w:rFonts w:ascii="Arial" w:hAnsi="Arial" w:cs="Arial"/>
                <w:b/>
                <w:i w:val="0"/>
                <w:color w:val="FFFFFF"/>
                <w:sz w:val="19"/>
              </w:rPr>
              <w:t>Kategori</w:t>
            </w:r>
          </w:p>
        </w:tc>
        <w:tc>
          <w:tcPr>
            <w:tcW w:type="dxa" w:w="1474"/>
            <w:shd w:val="clear" w:color="auto" w:fill="1F3A63"/>
          </w:tcPr>
          <w:p>
            <w:pPr>
              <w:spacing w:after="40" w:before="40"/>
              <w:jc w:val="center"/>
            </w:pPr>
            <w:r>
              <w:rPr>
                <w:rFonts w:ascii="Arial" w:hAnsi="Arial" w:cs="Arial"/>
                <w:b/>
                <w:i w:val="0"/>
                <w:color w:val="FFFFFF"/>
                <w:sz w:val="19"/>
              </w:rPr>
              <w:t>Tutar (TL)</w:t>
            </w:r>
          </w:p>
        </w:tc>
        <w:tc>
          <w:tcPr>
            <w:tcW w:type="dxa" w:w="964"/>
            <w:shd w:val="clear" w:color="auto" w:fill="1F3A63"/>
          </w:tcPr>
          <w:p>
            <w:pPr>
              <w:spacing w:after="40" w:before="40"/>
              <w:jc w:val="center"/>
            </w:pPr>
            <w:r>
              <w:rPr>
                <w:rFonts w:ascii="Arial" w:hAnsi="Arial" w:cs="Arial"/>
                <w:b/>
                <w:i w:val="0"/>
                <w:color w:val="FFFFFF"/>
                <w:sz w:val="19"/>
              </w:rPr>
              <w:t>Pay (%)</w:t>
            </w:r>
          </w:p>
        </w:tc>
        <w:tc>
          <w:tcPr>
            <w:tcW w:type="dxa" w:w="4252"/>
            <w:shd w:val="clear" w:color="auto" w:fill="1F3A63"/>
          </w:tcPr>
          <w:p>
            <w:pPr>
              <w:spacing w:after="40" w:before="40"/>
              <w:jc w:val="center"/>
            </w:pPr>
            <w:r>
              <w:rPr>
                <w:rFonts w:ascii="Arial" w:hAnsi="Arial" w:cs="Arial"/>
                <w:b/>
                <w:i w:val="0"/>
                <w:color w:val="FFFFFF"/>
                <w:sz w:val="19"/>
              </w:rPr>
              <w:t>Öne Çıkan Kalemler</w:t>
            </w:r>
          </w:p>
        </w:tc>
      </w:tr>
      <w:tr>
        <w:tc>
          <w:tcPr>
            <w:tcW w:type="dxa" w:w="2381"/>
          </w:tcPr>
          <w:p>
            <w:pPr>
              <w:spacing w:after="20" w:before="20" w:line="240" w:lineRule="auto"/>
              <w:jc w:val="left"/>
            </w:pPr>
            <w:r>
              <w:rPr>
                <w:rFonts w:ascii="Arial" w:hAnsi="Arial" w:cs="Arial"/>
                <w:b w:val="0"/>
                <w:i w:val="0"/>
                <w:sz w:val="18"/>
              </w:rPr>
              <w:t>1. Batarya ve Güç</w:t>
            </w:r>
          </w:p>
        </w:tc>
        <w:tc>
          <w:tcPr>
            <w:tcW w:type="dxa" w:w="1474"/>
          </w:tcPr>
          <w:p>
            <w:pPr>
              <w:spacing w:after="20" w:before="20" w:line="240" w:lineRule="auto"/>
              <w:jc w:val="left"/>
            </w:pPr>
            <w:r>
              <w:rPr>
                <w:rFonts w:ascii="Arial" w:hAnsi="Arial" w:cs="Arial"/>
                <w:b w:val="0"/>
                <w:i w:val="0"/>
                <w:sz w:val="18"/>
              </w:rPr>
              <w:t>11.433,40</w:t>
            </w:r>
          </w:p>
        </w:tc>
        <w:tc>
          <w:tcPr>
            <w:tcW w:type="dxa" w:w="964"/>
          </w:tcPr>
          <w:p>
            <w:pPr>
              <w:spacing w:after="20" w:before="20" w:line="240" w:lineRule="auto"/>
              <w:jc w:val="left"/>
            </w:pPr>
            <w:r>
              <w:rPr>
                <w:rFonts w:ascii="Arial" w:hAnsi="Arial" w:cs="Arial"/>
                <w:b w:val="0"/>
                <w:i w:val="0"/>
                <w:sz w:val="18"/>
              </w:rPr>
              <w:t>18,0</w:t>
            </w:r>
          </w:p>
        </w:tc>
        <w:tc>
          <w:tcPr>
            <w:tcW w:type="dxa" w:w="4252"/>
          </w:tcPr>
          <w:p>
            <w:pPr>
              <w:spacing w:after="20" w:before="20" w:line="240" w:lineRule="auto"/>
              <w:jc w:val="left"/>
            </w:pPr>
            <w:r>
              <w:rPr>
                <w:rFonts w:ascii="Arial" w:hAnsi="Arial" w:cs="Arial"/>
                <w:b w:val="0"/>
                <w:i w:val="0"/>
                <w:sz w:val="18"/>
              </w:rPr>
              <w:t>30× ASPİLSAN hücre, Daly BMS, şarj cihazı, DC-DC'ler, E-stop</w:t>
            </w:r>
          </w:p>
        </w:tc>
      </w:tr>
      <w:tr>
        <w:tc>
          <w:tcPr>
            <w:tcW w:type="dxa" w:w="2381"/>
          </w:tcPr>
          <w:p>
            <w:pPr>
              <w:spacing w:after="20" w:before="20" w:line="240" w:lineRule="auto"/>
              <w:jc w:val="left"/>
            </w:pPr>
            <w:r>
              <w:rPr>
                <w:rFonts w:ascii="Arial" w:hAnsi="Arial" w:cs="Arial"/>
                <w:b w:val="0"/>
                <w:i w:val="0"/>
                <w:sz w:val="18"/>
              </w:rPr>
              <w:t>2. Tahrik ve Hareket</w:t>
            </w:r>
          </w:p>
        </w:tc>
        <w:tc>
          <w:tcPr>
            <w:tcW w:type="dxa" w:w="1474"/>
          </w:tcPr>
          <w:p>
            <w:pPr>
              <w:spacing w:after="20" w:before="20" w:line="240" w:lineRule="auto"/>
              <w:jc w:val="left"/>
            </w:pPr>
            <w:r>
              <w:rPr>
                <w:rFonts w:ascii="Arial" w:hAnsi="Arial" w:cs="Arial"/>
                <w:b w:val="0"/>
                <w:i w:val="0"/>
                <w:sz w:val="18"/>
              </w:rPr>
              <w:t>7.700,00</w:t>
            </w:r>
          </w:p>
        </w:tc>
        <w:tc>
          <w:tcPr>
            <w:tcW w:type="dxa" w:w="964"/>
          </w:tcPr>
          <w:p>
            <w:pPr>
              <w:spacing w:after="20" w:before="20" w:line="240" w:lineRule="auto"/>
              <w:jc w:val="left"/>
            </w:pPr>
            <w:r>
              <w:rPr>
                <w:rFonts w:ascii="Arial" w:hAnsi="Arial" w:cs="Arial"/>
                <w:b w:val="0"/>
                <w:i w:val="0"/>
                <w:sz w:val="18"/>
              </w:rPr>
              <w:t>12,1</w:t>
            </w:r>
          </w:p>
        </w:tc>
        <w:tc>
          <w:tcPr>
            <w:tcW w:type="dxa" w:w="4252"/>
          </w:tcPr>
          <w:p>
            <w:pPr>
              <w:spacing w:after="20" w:before="20" w:line="240" w:lineRule="auto"/>
              <w:jc w:val="left"/>
            </w:pPr>
            <w:r>
              <w:rPr>
                <w:rFonts w:ascii="Arial" w:hAnsi="Arial" w:cs="Arial"/>
                <w:b w:val="0"/>
                <w:i w:val="0"/>
                <w:sz w:val="18"/>
              </w:rPr>
              <w:t>2× Kelly KLS-S sürücü, hub motorlar (geri kazanım, 0 TL), denge tekerleri</w:t>
            </w:r>
          </w:p>
        </w:tc>
      </w:tr>
      <w:tr>
        <w:tc>
          <w:tcPr>
            <w:tcW w:type="dxa" w:w="2381"/>
          </w:tcPr>
          <w:p>
            <w:pPr>
              <w:spacing w:after="20" w:before="20" w:line="240" w:lineRule="auto"/>
              <w:jc w:val="left"/>
            </w:pPr>
            <w:r>
              <w:rPr>
                <w:rFonts w:ascii="Arial" w:hAnsi="Arial" w:cs="Arial"/>
                <w:b w:val="0"/>
                <w:i w:val="0"/>
                <w:sz w:val="18"/>
              </w:rPr>
              <w:t>3. Kaldırma Mekanizması</w:t>
            </w:r>
          </w:p>
        </w:tc>
        <w:tc>
          <w:tcPr>
            <w:tcW w:type="dxa" w:w="1474"/>
          </w:tcPr>
          <w:p>
            <w:pPr>
              <w:spacing w:after="20" w:before="20" w:line="240" w:lineRule="auto"/>
              <w:jc w:val="left"/>
            </w:pPr>
            <w:r>
              <w:rPr>
                <w:rFonts w:ascii="Arial" w:hAnsi="Arial" w:cs="Arial"/>
                <w:b w:val="0"/>
                <w:i w:val="0"/>
                <w:sz w:val="18"/>
              </w:rPr>
              <w:t>3.305,00</w:t>
            </w:r>
          </w:p>
        </w:tc>
        <w:tc>
          <w:tcPr>
            <w:tcW w:type="dxa" w:w="964"/>
          </w:tcPr>
          <w:p>
            <w:pPr>
              <w:spacing w:after="20" w:before="20" w:line="240" w:lineRule="auto"/>
              <w:jc w:val="left"/>
            </w:pPr>
            <w:r>
              <w:rPr>
                <w:rFonts w:ascii="Arial" w:hAnsi="Arial" w:cs="Arial"/>
                <w:b w:val="0"/>
                <w:i w:val="0"/>
                <w:sz w:val="18"/>
              </w:rPr>
              <w:t>5,2</w:t>
            </w:r>
          </w:p>
        </w:tc>
        <w:tc>
          <w:tcPr>
            <w:tcW w:type="dxa" w:w="4252"/>
          </w:tcPr>
          <w:p>
            <w:pPr>
              <w:spacing w:after="20" w:before="20" w:line="240" w:lineRule="auto"/>
              <w:jc w:val="left"/>
            </w:pPr>
            <w:r>
              <w:rPr>
                <w:rFonts w:ascii="Arial" w:hAnsi="Arial" w:cs="Arial"/>
                <w:b w:val="0"/>
                <w:i w:val="0"/>
                <w:sz w:val="18"/>
              </w:rPr>
              <w:t>1500 N lineer aktüatör, kızak seti, çatal, load cell</w:t>
            </w:r>
          </w:p>
        </w:tc>
      </w:tr>
      <w:tr>
        <w:tc>
          <w:tcPr>
            <w:tcW w:type="dxa" w:w="2381"/>
          </w:tcPr>
          <w:p>
            <w:pPr>
              <w:spacing w:after="20" w:before="20" w:line="240" w:lineRule="auto"/>
              <w:jc w:val="left"/>
            </w:pPr>
            <w:r>
              <w:rPr>
                <w:rFonts w:ascii="Arial" w:hAnsi="Arial" w:cs="Arial"/>
                <w:b w:val="0"/>
                <w:i w:val="0"/>
                <w:sz w:val="18"/>
              </w:rPr>
              <w:t>4. Algılama ve Konum</w:t>
            </w:r>
          </w:p>
        </w:tc>
        <w:tc>
          <w:tcPr>
            <w:tcW w:type="dxa" w:w="1474"/>
          </w:tcPr>
          <w:p>
            <w:pPr>
              <w:spacing w:after="20" w:before="20" w:line="240" w:lineRule="auto"/>
              <w:jc w:val="left"/>
            </w:pPr>
            <w:r>
              <w:rPr>
                <w:rFonts w:ascii="Arial" w:hAnsi="Arial" w:cs="Arial"/>
                <w:b w:val="0"/>
                <w:i w:val="0"/>
                <w:sz w:val="18"/>
              </w:rPr>
              <w:t>9.636,00</w:t>
            </w:r>
          </w:p>
        </w:tc>
        <w:tc>
          <w:tcPr>
            <w:tcW w:type="dxa" w:w="964"/>
          </w:tcPr>
          <w:p>
            <w:pPr>
              <w:spacing w:after="20" w:before="20" w:line="240" w:lineRule="auto"/>
              <w:jc w:val="left"/>
            </w:pPr>
            <w:r>
              <w:rPr>
                <w:rFonts w:ascii="Arial" w:hAnsi="Arial" w:cs="Arial"/>
                <w:b w:val="0"/>
                <w:i w:val="0"/>
                <w:sz w:val="18"/>
              </w:rPr>
              <w:t>15,2</w:t>
            </w:r>
          </w:p>
        </w:tc>
        <w:tc>
          <w:tcPr>
            <w:tcW w:type="dxa" w:w="4252"/>
          </w:tcPr>
          <w:p>
            <w:pPr>
              <w:spacing w:after="20" w:before="20" w:line="240" w:lineRule="auto"/>
              <w:jc w:val="left"/>
            </w:pPr>
            <w:r>
              <w:rPr>
                <w:rFonts w:ascii="Arial" w:hAnsi="Arial" w:cs="Arial"/>
                <w:b w:val="0"/>
                <w:i w:val="0"/>
                <w:sz w:val="18"/>
              </w:rPr>
              <w:t>RPLIDAR A1M8, HD kamera, BNO055, ToF + ultrasonik set</w:t>
            </w:r>
          </w:p>
        </w:tc>
      </w:tr>
      <w:tr>
        <w:tc>
          <w:tcPr>
            <w:tcW w:type="dxa" w:w="2381"/>
          </w:tcPr>
          <w:p>
            <w:pPr>
              <w:spacing w:after="20" w:before="20" w:line="240" w:lineRule="auto"/>
              <w:jc w:val="left"/>
            </w:pPr>
            <w:r>
              <w:rPr>
                <w:rFonts w:ascii="Arial" w:hAnsi="Arial" w:cs="Arial"/>
                <w:b w:val="0"/>
                <w:i w:val="0"/>
                <w:sz w:val="18"/>
              </w:rPr>
              <w:t>5. İşlem ve Kontrol</w:t>
            </w:r>
          </w:p>
        </w:tc>
        <w:tc>
          <w:tcPr>
            <w:tcW w:type="dxa" w:w="1474"/>
          </w:tcPr>
          <w:p>
            <w:pPr>
              <w:spacing w:after="20" w:before="20" w:line="240" w:lineRule="auto"/>
              <w:jc w:val="left"/>
            </w:pPr>
            <w:r>
              <w:rPr>
                <w:rFonts w:ascii="Arial" w:hAnsi="Arial" w:cs="Arial"/>
                <w:b w:val="0"/>
                <w:i w:val="0"/>
                <w:sz w:val="18"/>
              </w:rPr>
              <w:t>22.460,00</w:t>
            </w:r>
          </w:p>
        </w:tc>
        <w:tc>
          <w:tcPr>
            <w:tcW w:type="dxa" w:w="964"/>
          </w:tcPr>
          <w:p>
            <w:pPr>
              <w:spacing w:after="20" w:before="20" w:line="240" w:lineRule="auto"/>
              <w:jc w:val="left"/>
            </w:pPr>
            <w:r>
              <w:rPr>
                <w:rFonts w:ascii="Arial" w:hAnsi="Arial" w:cs="Arial"/>
                <w:b w:val="0"/>
                <w:i w:val="0"/>
                <w:sz w:val="18"/>
              </w:rPr>
              <w:t>35,4</w:t>
            </w:r>
          </w:p>
        </w:tc>
        <w:tc>
          <w:tcPr>
            <w:tcW w:type="dxa" w:w="4252"/>
          </w:tcPr>
          <w:p>
            <w:pPr>
              <w:spacing w:after="20" w:before="20" w:line="240" w:lineRule="auto"/>
              <w:jc w:val="left"/>
            </w:pPr>
            <w:r>
              <w:rPr>
                <w:rFonts w:ascii="Arial" w:hAnsi="Arial" w:cs="Arial"/>
                <w:b w:val="0"/>
                <w:i w:val="0"/>
                <w:sz w:val="18"/>
              </w:rPr>
              <w:t>Jetson Orin Nano 8 GB (envanter), Arduino Mega, microSD</w:t>
            </w:r>
          </w:p>
        </w:tc>
      </w:tr>
      <w:tr>
        <w:tc>
          <w:tcPr>
            <w:tcW w:type="dxa" w:w="2381"/>
          </w:tcPr>
          <w:p>
            <w:pPr>
              <w:spacing w:after="20" w:before="20" w:line="240" w:lineRule="auto"/>
              <w:jc w:val="left"/>
            </w:pPr>
            <w:r>
              <w:rPr>
                <w:rFonts w:ascii="Arial" w:hAnsi="Arial" w:cs="Arial"/>
                <w:b w:val="0"/>
                <w:i w:val="0"/>
                <w:sz w:val="18"/>
              </w:rPr>
              <w:t>6. Şasi ve Mekanik</w:t>
            </w:r>
          </w:p>
        </w:tc>
        <w:tc>
          <w:tcPr>
            <w:tcW w:type="dxa" w:w="1474"/>
          </w:tcPr>
          <w:p>
            <w:pPr>
              <w:spacing w:after="20" w:before="20" w:line="240" w:lineRule="auto"/>
              <w:jc w:val="left"/>
            </w:pPr>
            <w:r>
              <w:rPr>
                <w:rFonts w:ascii="Arial" w:hAnsi="Arial" w:cs="Arial"/>
                <w:b w:val="0"/>
                <w:i w:val="0"/>
                <w:sz w:val="18"/>
              </w:rPr>
              <w:t>7.171,64</w:t>
            </w:r>
          </w:p>
        </w:tc>
        <w:tc>
          <w:tcPr>
            <w:tcW w:type="dxa" w:w="964"/>
          </w:tcPr>
          <w:p>
            <w:pPr>
              <w:spacing w:after="20" w:before="20" w:line="240" w:lineRule="auto"/>
              <w:jc w:val="left"/>
            </w:pPr>
            <w:r>
              <w:rPr>
                <w:rFonts w:ascii="Arial" w:hAnsi="Arial" w:cs="Arial"/>
                <w:b w:val="0"/>
                <w:i w:val="0"/>
                <w:sz w:val="18"/>
              </w:rPr>
              <w:t>11,3</w:t>
            </w:r>
          </w:p>
        </w:tc>
        <w:tc>
          <w:tcPr>
            <w:tcW w:type="dxa" w:w="4252"/>
          </w:tcPr>
          <w:p>
            <w:pPr>
              <w:spacing w:after="20" w:before="20" w:line="240" w:lineRule="auto"/>
              <w:jc w:val="left"/>
            </w:pPr>
            <w:r>
              <w:rPr>
                <w:rFonts w:ascii="Arial" w:hAnsi="Arial" w:cs="Arial"/>
                <w:b w:val="0"/>
                <w:i w:val="0"/>
                <w:sz w:val="18"/>
              </w:rPr>
              <w:t>Sigma profiller, MDF gövde, krom mil, SC8UU, PETG, polikarbonat</w:t>
            </w:r>
          </w:p>
        </w:tc>
      </w:tr>
      <w:tr>
        <w:tc>
          <w:tcPr>
            <w:tcW w:type="dxa" w:w="2381"/>
          </w:tcPr>
          <w:p>
            <w:pPr>
              <w:spacing w:after="20" w:before="20" w:line="240" w:lineRule="auto"/>
              <w:jc w:val="left"/>
            </w:pPr>
            <w:r>
              <w:rPr>
                <w:rFonts w:ascii="Arial" w:hAnsi="Arial" w:cs="Arial"/>
                <w:b w:val="0"/>
                <w:i w:val="0"/>
                <w:sz w:val="18"/>
              </w:rPr>
              <w:t>7. Güvenlik ve Gösterge</w:t>
            </w:r>
          </w:p>
        </w:tc>
        <w:tc>
          <w:tcPr>
            <w:tcW w:type="dxa" w:w="1474"/>
          </w:tcPr>
          <w:p>
            <w:pPr>
              <w:spacing w:after="20" w:before="20" w:line="240" w:lineRule="auto"/>
              <w:jc w:val="left"/>
            </w:pPr>
            <w:r>
              <w:rPr>
                <w:rFonts w:ascii="Arial" w:hAnsi="Arial" w:cs="Arial"/>
                <w:b w:val="0"/>
                <w:i w:val="0"/>
                <w:sz w:val="18"/>
              </w:rPr>
              <w:t>1.817,81</w:t>
            </w:r>
          </w:p>
        </w:tc>
        <w:tc>
          <w:tcPr>
            <w:tcW w:type="dxa" w:w="964"/>
          </w:tcPr>
          <w:p>
            <w:pPr>
              <w:spacing w:after="20" w:before="20" w:line="240" w:lineRule="auto"/>
              <w:jc w:val="left"/>
            </w:pPr>
            <w:r>
              <w:rPr>
                <w:rFonts w:ascii="Arial" w:hAnsi="Arial" w:cs="Arial"/>
                <w:b w:val="0"/>
                <w:i w:val="0"/>
                <w:sz w:val="18"/>
              </w:rPr>
              <w:t>2,9</w:t>
            </w:r>
          </w:p>
        </w:tc>
        <w:tc>
          <w:tcPr>
            <w:tcW w:type="dxa" w:w="4252"/>
          </w:tcPr>
          <w:p>
            <w:pPr>
              <w:spacing w:after="20" w:before="20" w:line="240" w:lineRule="auto"/>
              <w:jc w:val="left"/>
            </w:pPr>
            <w:r>
              <w:rPr>
                <w:rFonts w:ascii="Arial" w:hAnsi="Arial" w:cs="Arial"/>
                <w:b w:val="0"/>
                <w:i w:val="0"/>
                <w:sz w:val="18"/>
              </w:rPr>
              <w:t>Tepe lambası, buzzer, WS2812B, Wi-Fi adaptörü, kablo düzeni</w:t>
            </w:r>
          </w:p>
        </w:tc>
      </w:tr>
      <w:tr>
        <w:tc>
          <w:tcPr>
            <w:tcW w:type="dxa" w:w="2381"/>
          </w:tcPr>
          <w:p>
            <w:pPr>
              <w:spacing w:after="20" w:before="20" w:line="240" w:lineRule="auto"/>
              <w:jc w:val="left"/>
            </w:pPr>
            <w:r>
              <w:rPr>
                <w:rFonts w:ascii="Arial" w:hAnsi="Arial" w:cs="Arial"/>
                <w:b w:val="0"/>
                <w:i w:val="0"/>
                <w:sz w:val="18"/>
              </w:rPr>
              <w:t>GENEL TOPLAM</w:t>
            </w:r>
          </w:p>
        </w:tc>
        <w:tc>
          <w:tcPr>
            <w:tcW w:type="dxa" w:w="1474"/>
          </w:tcPr>
          <w:p>
            <w:pPr>
              <w:spacing w:after="20" w:before="20" w:line="240" w:lineRule="auto"/>
              <w:jc w:val="left"/>
            </w:pPr>
            <w:r>
              <w:rPr>
                <w:rFonts w:ascii="Arial" w:hAnsi="Arial" w:cs="Arial"/>
                <w:b w:val="0"/>
                <w:i w:val="0"/>
                <w:sz w:val="18"/>
              </w:rPr>
              <w:t>63.523,85</w:t>
            </w:r>
          </w:p>
        </w:tc>
        <w:tc>
          <w:tcPr>
            <w:tcW w:type="dxa" w:w="964"/>
          </w:tcPr>
          <w:p>
            <w:pPr>
              <w:spacing w:after="20" w:before="20" w:line="240" w:lineRule="auto"/>
              <w:jc w:val="left"/>
            </w:pPr>
            <w:r>
              <w:rPr>
                <w:rFonts w:ascii="Arial" w:hAnsi="Arial" w:cs="Arial"/>
                <w:b w:val="0"/>
                <w:i w:val="0"/>
                <w:sz w:val="18"/>
              </w:rPr>
              <w:t>100</w:t>
            </w:r>
          </w:p>
        </w:tc>
        <w:tc>
          <w:tcPr>
            <w:tcW w:type="dxa" w:w="4252"/>
          </w:tcPr>
          <w:p>
            <w:pPr>
              <w:spacing w:after="20" w:before="20" w:line="240" w:lineRule="auto"/>
              <w:jc w:val="left"/>
            </w:pPr>
            <w:r>
              <w:rPr>
                <w:rFonts w:ascii="Arial" w:hAnsi="Arial" w:cs="Arial"/>
                <w:b w:val="0"/>
                <w:i w:val="0"/>
                <w:sz w:val="18"/>
              </w:rPr>
              <w:t>Envanter: 29.192,81 TL — Net nakit ihtiyaç: 34.331,04 TL</w:t>
            </w:r>
          </w:p>
        </w:tc>
      </w:tr>
    </w:tbl>
    <w:p>
      <w:pPr>
        <w:spacing w:before="60" w:after="200"/>
        <w:jc w:val="center"/>
      </w:pPr>
      <w:r>
        <w:rPr>
          <w:rFonts w:ascii="Arial" w:hAnsi="Arial" w:cs="Arial"/>
          <w:b w:val="0"/>
          <w:i/>
          <w:color w:val="555555"/>
          <w:sz w:val="20"/>
        </w:rPr>
        <w:t>Tablo 12: Nihai bütçe kategori kırılımı (fiyat kontrol tarihi: 29.05.2026)</w:t>
      </w:r>
    </w:p>
    <w:p>
      <w:pPr>
        <w:spacing w:before="40" w:after="40"/>
        <w:jc w:val="center"/>
      </w:pPr>
      <w:r>
        <w:drawing>
          <wp:inline xmlns:a="http://schemas.openxmlformats.org/drawingml/2006/main" xmlns:pic="http://schemas.openxmlformats.org/drawingml/2006/picture">
            <wp:extent cx="5760000" cy="2578235"/>
            <wp:docPr id="45" name="Picture 45"/>
            <wp:cNvGraphicFramePr>
              <a:graphicFrameLocks noChangeAspect="1"/>
            </wp:cNvGraphicFramePr>
            <a:graphic>
              <a:graphicData uri="http://schemas.openxmlformats.org/drawingml/2006/picture">
                <pic:pic>
                  <pic:nvPicPr>
                    <pic:cNvPr id="0" name="gen_budget.png"/>
                    <pic:cNvPicPr/>
                  </pic:nvPicPr>
                  <pic:blipFill>
                    <a:blip r:embed="rId54"/>
                    <a:stretch>
                      <a:fillRect/>
                    </a:stretch>
                  </pic:blipFill>
                  <pic:spPr>
                    <a:xfrm>
                      <a:off x="0" y="0"/>
                      <a:ext cx="5760000" cy="2578235"/>
                    </a:xfrm>
                    <a:prstGeom prst="rect"/>
                  </pic:spPr>
                </pic:pic>
              </a:graphicData>
            </a:graphic>
          </wp:inline>
        </w:drawing>
      </w:r>
    </w:p>
    <w:p>
      <w:pPr>
        <w:spacing w:before="40" w:after="200"/>
        <w:jc w:val="center"/>
      </w:pPr>
      <w:r>
        <w:rPr>
          <w:rFonts w:ascii="Arial" w:hAnsi="Arial" w:cs="Arial"/>
          <w:b w:val="0"/>
          <w:i/>
          <w:color w:val="555555"/>
          <w:sz w:val="20"/>
        </w:rPr>
        <w:t>Şekil 15: Bütçe dağılımı ve finansman kaynakları</w:t>
      </w:r>
    </w:p>
    <w:p>
      <w:pPr>
        <w:spacing w:after="120"/>
        <w:jc w:val="both"/>
      </w:pPr>
      <w:r>
        <w:rPr>
          <w:rFonts w:ascii="Arial" w:hAnsi="Arial" w:cs="Arial"/>
          <w:b w:val="0"/>
          <w:i w:val="0"/>
          <w:sz w:val="24"/>
        </w:rPr>
        <w:t>Riskleri olasılık × etki matrisine yerleştirip (Şekil 14) her biri için bir azaltım önlemi tanımladık (Tablo 13).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color="auto" w:fill="1F3A63"/>
          </w:tcPr>
          <w:p>
            <w:pPr>
              <w:spacing w:after="40" w:before="40"/>
              <w:jc w:val="center"/>
            </w:pPr>
            <w:r>
              <w:rPr>
                <w:rFonts w:ascii="Arial" w:hAnsi="Arial" w:cs="Arial"/>
                <w:b/>
                <w:i w:val="0"/>
                <w:color w:val="FFFFFF"/>
                <w:sz w:val="19"/>
              </w:rPr>
              <w:t>No</w:t>
            </w:r>
          </w:p>
        </w:tc>
        <w:tc>
          <w:tcPr>
            <w:tcW w:type="dxa" w:w="2835"/>
            <w:shd w:val="clear" w:color="auto" w:fill="1F3A63"/>
          </w:tcPr>
          <w:p>
            <w:pPr>
              <w:spacing w:after="40" w:before="40"/>
              <w:jc w:val="center"/>
            </w:pPr>
            <w:r>
              <w:rPr>
                <w:rFonts w:ascii="Arial" w:hAnsi="Arial" w:cs="Arial"/>
                <w:b/>
                <w:i w:val="0"/>
                <w:color w:val="FFFFFF"/>
                <w:sz w:val="19"/>
              </w:rPr>
              <w:t>Risk</w:t>
            </w:r>
          </w:p>
        </w:tc>
        <w:tc>
          <w:tcPr>
            <w:tcW w:type="dxa" w:w="1701"/>
            <w:shd w:val="clear" w:color="auto" w:fill="1F3A63"/>
          </w:tcPr>
          <w:p>
            <w:pPr>
              <w:spacing w:after="40" w:before="40"/>
              <w:jc w:val="center"/>
            </w:pPr>
            <w:r>
              <w:rPr>
                <w:rFonts w:ascii="Arial" w:hAnsi="Arial" w:cs="Arial"/>
                <w:b/>
                <w:i w:val="0"/>
                <w:color w:val="FFFFFF"/>
                <w:sz w:val="19"/>
              </w:rPr>
              <w:t>Olasılık / Etki</w:t>
            </w:r>
          </w:p>
        </w:tc>
        <w:tc>
          <w:tcPr>
            <w:tcW w:type="dxa" w:w="3855"/>
            <w:shd w:val="clear" w:color="auto" w:fill="1F3A63"/>
          </w:tcPr>
          <w:p>
            <w:pPr>
              <w:spacing w:after="40" w:before="40"/>
              <w:jc w:val="center"/>
            </w:pPr>
            <w:r>
              <w:rPr>
                <w:rFonts w:ascii="Arial" w:hAnsi="Arial" w:cs="Arial"/>
                <w:b/>
                <w:i w:val="0"/>
                <w:color w:val="FFFFFF"/>
                <w:sz w:val="19"/>
              </w:rPr>
              <w:t>Azaltım Önlemi</w:t>
            </w:r>
          </w:p>
        </w:tc>
      </w:tr>
      <w:tr>
        <w:tc>
          <w:tcPr>
            <w:tcW w:type="dxa" w:w="680"/>
          </w:tcPr>
          <w:p>
            <w:pPr>
              <w:spacing w:after="20" w:before="20" w:line="240" w:lineRule="auto"/>
              <w:jc w:val="left"/>
            </w:pPr>
            <w:r>
              <w:rPr>
                <w:rFonts w:ascii="Arial" w:hAnsi="Arial" w:cs="Arial"/>
                <w:b w:val="0"/>
                <w:i w:val="0"/>
                <w:sz w:val="18"/>
              </w:rPr>
              <w:t>R1</w:t>
            </w:r>
          </w:p>
        </w:tc>
        <w:tc>
          <w:tcPr>
            <w:tcW w:type="dxa" w:w="2835"/>
          </w:tcPr>
          <w:p>
            <w:pPr>
              <w:spacing w:after="20" w:before="20" w:line="240" w:lineRule="auto"/>
              <w:jc w:val="left"/>
            </w:pPr>
            <w:r>
              <w:rPr>
                <w:rFonts w:ascii="Arial" w:hAnsi="Arial" w:cs="Arial"/>
                <w:b w:val="0"/>
                <w:i w:val="0"/>
                <w:sz w:val="18"/>
              </w:rPr>
              <w:t>Kritik malzeme tedarik gecikmesi</w:t>
            </w:r>
          </w:p>
        </w:tc>
        <w:tc>
          <w:tcPr>
            <w:tcW w:type="dxa" w:w="1701"/>
          </w:tcPr>
          <w:p>
            <w:pPr>
              <w:spacing w:after="20" w:before="20" w:line="240" w:lineRule="auto"/>
              <w:jc w:val="left"/>
            </w:pPr>
            <w:r>
              <w:rPr>
                <w:rFonts w:ascii="Arial" w:hAnsi="Arial" w:cs="Arial"/>
                <w:b w:val="0"/>
                <w:i w:val="0"/>
                <w:sz w:val="18"/>
              </w:rPr>
              <w:t>Yüksek / Orta</w:t>
            </w:r>
          </w:p>
        </w:tc>
        <w:tc>
          <w:tcPr>
            <w:tcW w:type="dxa" w:w="3855"/>
          </w:tcPr>
          <w:p>
            <w:pPr>
              <w:spacing w:after="20" w:before="20" w:line="240" w:lineRule="auto"/>
              <w:jc w:val="left"/>
            </w:pPr>
            <w:r>
              <w:rPr>
                <w:rFonts w:ascii="Arial" w:hAnsi="Arial" w:cs="Arial"/>
                <w:b w:val="0"/>
                <w:i w:val="0"/>
                <w:sz w:val="18"/>
              </w:rPr>
              <w:t>Erken sipariş; her kalem için yedek tedarikçi; envanter alternatifleri</w:t>
            </w:r>
          </w:p>
        </w:tc>
      </w:tr>
      <w:tr>
        <w:tc>
          <w:tcPr>
            <w:tcW w:type="dxa" w:w="680"/>
          </w:tcPr>
          <w:p>
            <w:pPr>
              <w:spacing w:after="20" w:before="20" w:line="240" w:lineRule="auto"/>
              <w:jc w:val="left"/>
            </w:pPr>
            <w:r>
              <w:rPr>
                <w:rFonts w:ascii="Arial" w:hAnsi="Arial" w:cs="Arial"/>
                <w:b w:val="0"/>
                <w:i w:val="0"/>
                <w:sz w:val="18"/>
              </w:rPr>
              <w:t>R2</w:t>
            </w:r>
          </w:p>
        </w:tc>
        <w:tc>
          <w:tcPr>
            <w:tcW w:type="dxa" w:w="2835"/>
          </w:tcPr>
          <w:p>
            <w:pPr>
              <w:spacing w:after="20" w:before="20" w:line="240" w:lineRule="auto"/>
              <w:jc w:val="left"/>
            </w:pPr>
            <w:r>
              <w:rPr>
                <w:rFonts w:ascii="Arial" w:hAnsi="Arial" w:cs="Arial"/>
                <w:b w:val="0"/>
                <w:i w:val="0"/>
                <w:sz w:val="18"/>
              </w:rPr>
              <w:t>Kelly sürücü–hub motor uyum/ayar sorunu</w:t>
            </w:r>
          </w:p>
        </w:tc>
        <w:tc>
          <w:tcPr>
            <w:tcW w:type="dxa" w:w="1701"/>
          </w:tcPr>
          <w:p>
            <w:pPr>
              <w:spacing w:after="20" w:before="20" w:line="240" w:lineRule="auto"/>
              <w:jc w:val="left"/>
            </w:pPr>
            <w:r>
              <w:rPr>
                <w:rFonts w:ascii="Arial" w:hAnsi="Arial" w:cs="Arial"/>
                <w:b w:val="0"/>
                <w:i w:val="0"/>
                <w:sz w:val="18"/>
              </w:rPr>
              <w:t>Orta / Yüksek</w:t>
            </w:r>
          </w:p>
        </w:tc>
        <w:tc>
          <w:tcPr>
            <w:tcW w:type="dxa" w:w="3855"/>
          </w:tcPr>
          <w:p>
            <w:pPr>
              <w:spacing w:after="20" w:before="20" w:line="240" w:lineRule="auto"/>
              <w:jc w:val="left"/>
            </w:pPr>
            <w:r>
              <w:rPr>
                <w:rFonts w:ascii="Arial" w:hAnsi="Arial" w:cs="Arial"/>
                <w:b w:val="0"/>
                <w:i w:val="0"/>
                <w:sz w:val="18"/>
              </w:rPr>
              <w:t>Hall sıralaması ve akım limiti kalibrasyonu; entegrasyon öncesi yük testi [9]</w:t>
            </w:r>
          </w:p>
        </w:tc>
      </w:tr>
      <w:tr>
        <w:tc>
          <w:tcPr>
            <w:tcW w:type="dxa" w:w="680"/>
          </w:tcPr>
          <w:p>
            <w:pPr>
              <w:spacing w:after="20" w:before="20" w:line="240" w:lineRule="auto"/>
              <w:jc w:val="left"/>
            </w:pPr>
            <w:r>
              <w:rPr>
                <w:rFonts w:ascii="Arial" w:hAnsi="Arial" w:cs="Arial"/>
                <w:b w:val="0"/>
                <w:i w:val="0"/>
                <w:sz w:val="18"/>
              </w:rPr>
              <w:t>R3</w:t>
            </w:r>
          </w:p>
        </w:tc>
        <w:tc>
          <w:tcPr>
            <w:tcW w:type="dxa" w:w="2835"/>
          </w:tcPr>
          <w:p>
            <w:pPr>
              <w:spacing w:after="20" w:before="20" w:line="240" w:lineRule="auto"/>
              <w:jc w:val="left"/>
            </w:pPr>
            <w:r>
              <w:rPr>
                <w:rFonts w:ascii="Arial" w:hAnsi="Arial" w:cs="Arial"/>
                <w:b w:val="0"/>
                <w:i w:val="0"/>
                <w:sz w:val="18"/>
              </w:rPr>
              <w:t>Batarya termal olayı</w:t>
            </w:r>
          </w:p>
        </w:tc>
        <w:tc>
          <w:tcPr>
            <w:tcW w:type="dxa" w:w="1701"/>
          </w:tcPr>
          <w:p>
            <w:pPr>
              <w:spacing w:after="20" w:before="20" w:line="240" w:lineRule="auto"/>
              <w:jc w:val="left"/>
            </w:pPr>
            <w:r>
              <w:rPr>
                <w:rFonts w:ascii="Arial" w:hAnsi="Arial" w:cs="Arial"/>
                <w:b w:val="0"/>
                <w:i w:val="0"/>
                <w:sz w:val="18"/>
              </w:rPr>
              <w:t>Düşük / Çok Yüksek</w:t>
            </w:r>
          </w:p>
        </w:tc>
        <w:tc>
          <w:tcPr>
            <w:tcW w:type="dxa" w:w="3855"/>
          </w:tcPr>
          <w:p>
            <w:pPr>
              <w:spacing w:after="20" w:before="20" w:line="240" w:lineRule="auto"/>
              <w:jc w:val="left"/>
            </w:pPr>
            <w:r>
              <w:rPr>
                <w:rFonts w:ascii="Arial" w:hAnsi="Arial" w:cs="Arial"/>
                <w:b w:val="0"/>
                <w:i w:val="0"/>
                <w:sz w:val="18"/>
              </w:rPr>
              <w:t>BMS koruması, punta kaynak prosedürü, kapalı muhafaza, gözetimli şarj [10]</w:t>
            </w:r>
          </w:p>
        </w:tc>
      </w:tr>
      <w:tr>
        <w:tc>
          <w:tcPr>
            <w:tcW w:type="dxa" w:w="680"/>
          </w:tcPr>
          <w:p>
            <w:pPr>
              <w:spacing w:after="20" w:before="20" w:line="240" w:lineRule="auto"/>
              <w:jc w:val="left"/>
            </w:pPr>
            <w:r>
              <w:rPr>
                <w:rFonts w:ascii="Arial" w:hAnsi="Arial" w:cs="Arial"/>
                <w:b w:val="0"/>
                <w:i w:val="0"/>
                <w:sz w:val="18"/>
              </w:rPr>
              <w:t>R4</w:t>
            </w:r>
          </w:p>
        </w:tc>
        <w:tc>
          <w:tcPr>
            <w:tcW w:type="dxa" w:w="2835"/>
          </w:tcPr>
          <w:p>
            <w:pPr>
              <w:spacing w:after="20" w:before="20" w:line="240" w:lineRule="auto"/>
              <w:jc w:val="left"/>
            </w:pPr>
            <w:r>
              <w:rPr>
                <w:rFonts w:ascii="Arial" w:hAnsi="Arial" w:cs="Arial"/>
                <w:b w:val="0"/>
                <w:i w:val="0"/>
                <w:sz w:val="18"/>
              </w:rPr>
              <w:t>Saha Wi-Fi girişimi / kopması</w:t>
            </w:r>
          </w:p>
        </w:tc>
        <w:tc>
          <w:tcPr>
            <w:tcW w:type="dxa" w:w="1701"/>
          </w:tcPr>
          <w:p>
            <w:pPr>
              <w:spacing w:after="20" w:before="20" w:line="240" w:lineRule="auto"/>
              <w:jc w:val="left"/>
            </w:pPr>
            <w:r>
              <w:rPr>
                <w:rFonts w:ascii="Arial" w:hAnsi="Arial" w:cs="Arial"/>
                <w:b w:val="0"/>
                <w:i w:val="0"/>
                <w:sz w:val="18"/>
              </w:rPr>
              <w:t>Orta / Orta</w:t>
            </w:r>
          </w:p>
        </w:tc>
        <w:tc>
          <w:tcPr>
            <w:tcW w:type="dxa" w:w="3855"/>
          </w:tcPr>
          <w:p>
            <w:pPr>
              <w:spacing w:after="20" w:before="20" w:line="240" w:lineRule="auto"/>
              <w:jc w:val="left"/>
            </w:pPr>
            <w:r>
              <w:rPr>
                <w:rFonts w:ascii="Arial" w:hAnsi="Arial" w:cs="Arial"/>
                <w:b w:val="0"/>
                <w:i w:val="0"/>
                <w:sz w:val="18"/>
              </w:rPr>
              <w:t>Watchdog ile güvenli duruş, otomatik yeniden bağlanma, T11 testi [1]</w:t>
            </w:r>
          </w:p>
        </w:tc>
      </w:tr>
      <w:tr>
        <w:tc>
          <w:tcPr>
            <w:tcW w:type="dxa" w:w="680"/>
          </w:tcPr>
          <w:p>
            <w:pPr>
              <w:spacing w:after="20" w:before="20" w:line="240" w:lineRule="auto"/>
              <w:jc w:val="left"/>
            </w:pPr>
            <w:r>
              <w:rPr>
                <w:rFonts w:ascii="Arial" w:hAnsi="Arial" w:cs="Arial"/>
                <w:b w:val="0"/>
                <w:i w:val="0"/>
                <w:sz w:val="18"/>
              </w:rPr>
              <w:t>R5</w:t>
            </w:r>
          </w:p>
        </w:tc>
        <w:tc>
          <w:tcPr>
            <w:tcW w:type="dxa" w:w="2835"/>
          </w:tcPr>
          <w:p>
            <w:pPr>
              <w:spacing w:after="20" w:before="20" w:line="240" w:lineRule="auto"/>
              <w:jc w:val="left"/>
            </w:pPr>
            <w:r>
              <w:rPr>
                <w:rFonts w:ascii="Arial" w:hAnsi="Arial" w:cs="Arial"/>
                <w:b w:val="0"/>
                <w:i w:val="0"/>
                <w:sz w:val="18"/>
              </w:rPr>
              <w:t>Yanaşma toleransının tutmaması</w:t>
            </w:r>
          </w:p>
        </w:tc>
        <w:tc>
          <w:tcPr>
            <w:tcW w:type="dxa" w:w="1701"/>
          </w:tcPr>
          <w:p>
            <w:pPr>
              <w:spacing w:after="20" w:before="20" w:line="240" w:lineRule="auto"/>
              <w:jc w:val="left"/>
            </w:pPr>
            <w:r>
              <w:rPr>
                <w:rFonts w:ascii="Arial" w:hAnsi="Arial" w:cs="Arial"/>
                <w:b w:val="0"/>
                <w:i w:val="0"/>
                <w:sz w:val="18"/>
              </w:rPr>
              <w:t>Yüksek / Düşük</w:t>
            </w:r>
          </w:p>
        </w:tc>
        <w:tc>
          <w:tcPr>
            <w:tcW w:type="dxa" w:w="3855"/>
          </w:tcPr>
          <w:p>
            <w:pPr>
              <w:spacing w:after="20" w:before="20" w:line="240" w:lineRule="auto"/>
              <w:jc w:val="left"/>
            </w:pPr>
            <w:r>
              <w:rPr>
                <w:rFonts w:ascii="Arial" w:hAnsi="Arial" w:cs="Arial"/>
                <w:b w:val="0"/>
                <w:i w:val="0"/>
                <w:sz w:val="18"/>
              </w:rPr>
              <w:t>İki aşamalı yanaşma; T9'da tekrarlı ölçüm ve PID ince ayarı</w:t>
            </w:r>
          </w:p>
        </w:tc>
      </w:tr>
      <w:tr>
        <w:tc>
          <w:tcPr>
            <w:tcW w:type="dxa" w:w="680"/>
          </w:tcPr>
          <w:p>
            <w:pPr>
              <w:spacing w:after="20" w:before="20" w:line="240" w:lineRule="auto"/>
              <w:jc w:val="left"/>
            </w:pPr>
            <w:r>
              <w:rPr>
                <w:rFonts w:ascii="Arial" w:hAnsi="Arial" w:cs="Arial"/>
                <w:b w:val="0"/>
                <w:i w:val="0"/>
                <w:sz w:val="18"/>
              </w:rPr>
              <w:t>R6</w:t>
            </w:r>
          </w:p>
        </w:tc>
        <w:tc>
          <w:tcPr>
            <w:tcW w:type="dxa" w:w="2835"/>
          </w:tcPr>
          <w:p>
            <w:pPr>
              <w:spacing w:after="20" w:before="20" w:line="240" w:lineRule="auto"/>
              <w:jc w:val="left"/>
            </w:pPr>
            <w:r>
              <w:rPr>
                <w:rFonts w:ascii="Arial" w:hAnsi="Arial" w:cs="Arial"/>
                <w:b w:val="0"/>
                <w:i w:val="0"/>
                <w:sz w:val="18"/>
              </w:rPr>
              <w:t>Takvim kayması (video teslimi)</w:t>
            </w:r>
          </w:p>
        </w:tc>
        <w:tc>
          <w:tcPr>
            <w:tcW w:type="dxa" w:w="1701"/>
          </w:tcPr>
          <w:p>
            <w:pPr>
              <w:spacing w:after="20" w:before="20" w:line="240" w:lineRule="auto"/>
              <w:jc w:val="left"/>
            </w:pPr>
            <w:r>
              <w:rPr>
                <w:rFonts w:ascii="Arial" w:hAnsi="Arial" w:cs="Arial"/>
                <w:b w:val="0"/>
                <w:i w:val="0"/>
                <w:sz w:val="18"/>
              </w:rPr>
              <w:t>Düşük / Yüksek</w:t>
            </w:r>
          </w:p>
        </w:tc>
        <w:tc>
          <w:tcPr>
            <w:tcW w:type="dxa" w:w="3855"/>
          </w:tcPr>
          <w:p>
            <w:pPr>
              <w:spacing w:after="20" w:before="20" w:line="240" w:lineRule="auto"/>
              <w:jc w:val="left"/>
            </w:pPr>
            <w:r>
              <w:rPr>
                <w:rFonts w:ascii="Arial" w:hAnsi="Arial" w:cs="Arial"/>
                <w:b w:val="0"/>
                <w:i w:val="0"/>
                <w:sz w:val="18"/>
              </w:rPr>
              <w:t>Video için asgari yetenek seti; haftalık izleme; yedek hafta</w:t>
            </w:r>
          </w:p>
        </w:tc>
      </w:tr>
      <w:tr>
        <w:tc>
          <w:tcPr>
            <w:tcW w:type="dxa" w:w="680"/>
          </w:tcPr>
          <w:p>
            <w:pPr>
              <w:spacing w:after="20" w:before="20" w:line="240" w:lineRule="auto"/>
              <w:jc w:val="left"/>
            </w:pPr>
            <w:r>
              <w:rPr>
                <w:rFonts w:ascii="Arial" w:hAnsi="Arial" w:cs="Arial"/>
                <w:b w:val="0"/>
                <w:i w:val="0"/>
                <w:sz w:val="18"/>
              </w:rPr>
              <w:t>R7</w:t>
            </w:r>
          </w:p>
        </w:tc>
        <w:tc>
          <w:tcPr>
            <w:tcW w:type="dxa" w:w="2835"/>
          </w:tcPr>
          <w:p>
            <w:pPr>
              <w:spacing w:after="20" w:before="20" w:line="240" w:lineRule="auto"/>
              <w:jc w:val="left"/>
            </w:pPr>
            <w:r>
              <w:rPr>
                <w:rFonts w:ascii="Arial" w:hAnsi="Arial" w:cs="Arial"/>
                <w:b w:val="0"/>
                <w:i w:val="0"/>
                <w:sz w:val="18"/>
              </w:rPr>
              <w:t>Bütçe aşımı</w:t>
            </w:r>
          </w:p>
        </w:tc>
        <w:tc>
          <w:tcPr>
            <w:tcW w:type="dxa" w:w="1701"/>
          </w:tcPr>
          <w:p>
            <w:pPr>
              <w:spacing w:after="20" w:before="20" w:line="240" w:lineRule="auto"/>
              <w:jc w:val="left"/>
            </w:pPr>
            <w:r>
              <w:rPr>
                <w:rFonts w:ascii="Arial" w:hAnsi="Arial" w:cs="Arial"/>
                <w:b w:val="0"/>
                <w:i w:val="0"/>
                <w:sz w:val="18"/>
              </w:rPr>
              <w:t>Orta / Düşük</w:t>
            </w:r>
          </w:p>
        </w:tc>
        <w:tc>
          <w:tcPr>
            <w:tcW w:type="dxa" w:w="3855"/>
          </w:tcPr>
          <w:p>
            <w:pPr>
              <w:spacing w:after="20" w:before="20" w:line="240" w:lineRule="auto"/>
              <w:jc w:val="left"/>
            </w:pPr>
            <w:r>
              <w:rPr>
                <w:rFonts w:ascii="Arial" w:hAnsi="Arial" w:cs="Arial"/>
                <w:b w:val="0"/>
                <w:i w:val="0"/>
                <w:sz w:val="18"/>
              </w:rPr>
              <w:t>Envanter kullanımı, maddi destek başvurusu, kalem önceliklendirme</w:t>
            </w:r>
          </w:p>
        </w:tc>
      </w:tr>
      <w:tr>
        <w:tc>
          <w:tcPr>
            <w:tcW w:type="dxa" w:w="680"/>
          </w:tcPr>
          <w:p>
            <w:pPr>
              <w:spacing w:after="20" w:before="20" w:line="240" w:lineRule="auto"/>
              <w:jc w:val="left"/>
            </w:pPr>
            <w:r>
              <w:rPr>
                <w:rFonts w:ascii="Arial" w:hAnsi="Arial" w:cs="Arial"/>
                <w:b w:val="0"/>
                <w:i w:val="0"/>
                <w:sz w:val="18"/>
              </w:rPr>
              <w:t>R8</w:t>
            </w:r>
          </w:p>
        </w:tc>
        <w:tc>
          <w:tcPr>
            <w:tcW w:type="dxa" w:w="2835"/>
          </w:tcPr>
          <w:p>
            <w:pPr>
              <w:spacing w:after="20" w:before="20" w:line="240" w:lineRule="auto"/>
              <w:jc w:val="left"/>
            </w:pPr>
            <w:r>
              <w:rPr>
                <w:rFonts w:ascii="Arial" w:hAnsi="Arial" w:cs="Arial"/>
                <w:b w:val="0"/>
                <w:i w:val="0"/>
                <w:sz w:val="18"/>
              </w:rPr>
              <w:t>Kritik üye devamsızlığı</w:t>
            </w:r>
          </w:p>
        </w:tc>
        <w:tc>
          <w:tcPr>
            <w:tcW w:type="dxa" w:w="1701"/>
          </w:tcPr>
          <w:p>
            <w:pPr>
              <w:spacing w:after="20" w:before="20" w:line="240" w:lineRule="auto"/>
              <w:jc w:val="left"/>
            </w:pPr>
            <w:r>
              <w:rPr>
                <w:rFonts w:ascii="Arial" w:hAnsi="Arial" w:cs="Arial"/>
                <w:b w:val="0"/>
                <w:i w:val="0"/>
                <w:sz w:val="18"/>
              </w:rPr>
              <w:t>Çok Düşük / Yüksek</w:t>
            </w:r>
          </w:p>
        </w:tc>
        <w:tc>
          <w:tcPr>
            <w:tcW w:type="dxa" w:w="3855"/>
          </w:tcPr>
          <w:p>
            <w:pPr>
              <w:spacing w:after="20" w:before="20" w:line="240" w:lineRule="auto"/>
              <w:jc w:val="left"/>
            </w:pPr>
            <w:r>
              <w:rPr>
                <w:rFonts w:ascii="Arial" w:hAnsi="Arial" w:cs="Arial"/>
                <w:b w:val="0"/>
                <w:i w:val="0"/>
                <w:sz w:val="18"/>
              </w:rPr>
              <w:t>Çapraz bilgi paylaşımı, dokümantasyon, panoda şeffaf izleme</w:t>
            </w:r>
          </w:p>
        </w:tc>
      </w:tr>
    </w:tbl>
    <w:p>
      <w:pPr>
        <w:spacing w:before="60" w:after="200"/>
        <w:jc w:val="center"/>
      </w:pPr>
      <w:r>
        <w:rPr>
          <w:rFonts w:ascii="Arial" w:hAnsi="Arial" w:cs="Arial"/>
          <w:b w:val="0"/>
          <w:i/>
          <w:color w:val="555555"/>
          <w:sz w:val="20"/>
        </w:rPr>
        <w:t>Tablo 13: Risk kayıt tablosu ve azaltım önlemleri</w:t>
      </w:r>
    </w:p>
    <w:p>
      <w:pPr>
        <w:spacing w:before="40" w:after="40"/>
        <w:jc w:val="center"/>
      </w:pPr>
      <w:r>
        <w:drawing>
          <wp:inline xmlns:a="http://schemas.openxmlformats.org/drawingml/2006/main" xmlns:pic="http://schemas.openxmlformats.org/drawingml/2006/picture">
            <wp:extent cx="4140000" cy="3920781"/>
            <wp:docPr id="46" name="Picture 46"/>
            <wp:cNvGraphicFramePr>
              <a:graphicFrameLocks noChangeAspect="1"/>
            </wp:cNvGraphicFramePr>
            <a:graphic>
              <a:graphicData uri="http://schemas.openxmlformats.org/drawingml/2006/picture">
                <pic:pic>
                  <pic:nvPicPr>
                    <pic:cNvPr id="0" name="image17.png"/>
                    <pic:cNvPicPr/>
                  </pic:nvPicPr>
                  <pic:blipFill>
                    <a:blip r:embed="rId55"/>
                    <a:stretch>
                      <a:fillRect/>
                    </a:stretch>
                  </pic:blipFill>
                  <pic:spPr>
                    <a:xfrm>
                      <a:off x="0" y="0"/>
                      <a:ext cx="4140000" cy="3920781"/>
                    </a:xfrm>
                    <a:prstGeom prst="rect"/>
                  </pic:spPr>
                </pic:pic>
              </a:graphicData>
            </a:graphic>
          </wp:inline>
        </w:drawing>
      </w:r>
    </w:p>
    <w:p>
      <w:pPr>
        <w:spacing w:before="40" w:after="200"/>
        <w:jc w:val="center"/>
      </w:pPr>
      <w:r>
        <w:rPr>
          <w:rFonts w:ascii="Arial" w:hAnsi="Arial" w:cs="Arial"/>
          <w:b w:val="0"/>
          <w:i/>
          <w:color w:val="555555"/>
          <w:sz w:val="20"/>
        </w:rPr>
        <w:t>Şekil 16: Olasılık × etki risk matrisi (azaltım öncesi konumlar)</w:t>
      </w:r>
    </w:p>
    <w:p>
      <w:pPr>
        <w:pStyle w:val="Heading1"/>
      </w:pPr>
      <w:r>
        <w:rPr>
          <w:rFonts w:ascii="Arial Black" w:hAnsi="Arial Black" w:cs="Arial Black"/>
          <w:b/>
          <w:i w:val="0"/>
          <w:color w:val="1F3A63"/>
          <w:sz w:val="28"/>
        </w:rPr>
        <w:t>9. ÖZGÜNLÜK VE YERLİLİK (5 PUAN)</w:t>
      </w:r>
    </w:p>
    <w:p>
      <w:pPr>
        <w:spacing w:after="120"/>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spacing w:after="120"/>
        <w:jc w:val="both"/>
      </w:pPr>
      <w:r>
        <w:rPr>
          <w:rFonts w:ascii="Arial" w:hAnsi="Arial" w:cs="Arial"/>
          <w:b w:val="0"/>
          <w:i w:val="0"/>
          <w:sz w:val="24"/>
        </w:rPr>
        <w:t>Özgünlük: Çözümümüzü benzerlerinden ayıran başlıca yönler şunlar:</w:t>
      </w:r>
    </w:p>
    <w:p>
      <w:pPr>
        <w:pStyle w:val="ListBullet"/>
        <w:spacing w:after="60"/>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spacing w:after="60"/>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spacing w:after="60"/>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spacing w:after="60"/>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spacing w:after="60"/>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spacing w:after="120"/>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pPr>
      <w:r>
        <w:rPr>
          <w:rFonts w:ascii="Arial Black" w:hAnsi="Arial Black" w:cs="Arial Black"/>
          <w:b/>
          <w:i w:val="0"/>
          <w:color w:val="1F3A63"/>
          <w:sz w:val="28"/>
        </w:rPr>
        <w:t>10. TİCARİLEŞME POTANSİYELİ (5 PUAN)</w:t>
      </w:r>
    </w:p>
    <w:p>
      <w:pPr>
        <w:spacing w:after="120"/>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spacing w:after="120"/>
        <w:jc w:val="both"/>
      </w:pPr>
      <w:r>
        <w:rPr>
          <w:rFonts w:ascii="Arial" w:hAnsi="Arial" w:cs="Arial"/>
          <w:b w:val="0"/>
          <w:i w:val="0"/>
          <w:sz w:val="24"/>
        </w:rPr>
        <w:t>Rakip Analizi: Pazardaki başlıca oyuncular ve bizim konumumuz Tablo 14'te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1F3A63"/>
          </w:tcPr>
          <w:p>
            <w:pPr>
              <w:spacing w:after="40" w:before="40"/>
              <w:jc w:val="center"/>
            </w:pPr>
            <w:r>
              <w:rPr>
                <w:rFonts w:ascii="Arial" w:hAnsi="Arial" w:cs="Arial"/>
                <w:b/>
                <w:i w:val="0"/>
                <w:color w:val="FFFFFF"/>
                <w:sz w:val="20"/>
              </w:rPr>
              <w:t>Çözüm Sınıfı</w:t>
            </w:r>
          </w:p>
        </w:tc>
        <w:tc>
          <w:tcPr>
            <w:tcW w:type="dxa" w:w="1587"/>
            <w:shd w:val="clear" w:color="auto" w:fill="1F3A63"/>
          </w:tcPr>
          <w:p>
            <w:pPr>
              <w:spacing w:after="40" w:before="40"/>
              <w:jc w:val="center"/>
            </w:pPr>
            <w:r>
              <w:rPr>
                <w:rFonts w:ascii="Arial" w:hAnsi="Arial" w:cs="Arial"/>
                <w:b/>
                <w:i w:val="0"/>
                <w:color w:val="FFFFFF"/>
                <w:sz w:val="20"/>
              </w:rPr>
              <w:t>Yaklaşık Konum</w:t>
            </w:r>
          </w:p>
        </w:tc>
        <w:tc>
          <w:tcPr>
            <w:tcW w:type="dxa" w:w="2551"/>
            <w:shd w:val="clear" w:color="auto" w:fill="1F3A63"/>
          </w:tcPr>
          <w:p>
            <w:pPr>
              <w:spacing w:after="40" w:before="40"/>
              <w:jc w:val="center"/>
            </w:pPr>
            <w:r>
              <w:rPr>
                <w:rFonts w:ascii="Arial" w:hAnsi="Arial" w:cs="Arial"/>
                <w:b/>
                <w:i w:val="0"/>
                <w:color w:val="FFFFFF"/>
                <w:sz w:val="20"/>
              </w:rPr>
              <w:t>Güçlü Yönü</w:t>
            </w:r>
          </w:p>
        </w:tc>
        <w:tc>
          <w:tcPr>
            <w:tcW w:type="dxa" w:w="2551"/>
            <w:shd w:val="clear" w:color="auto" w:fill="1F3A63"/>
          </w:tcPr>
          <w:p>
            <w:pPr>
              <w:spacing w:after="40" w:before="40"/>
              <w:jc w:val="center"/>
            </w:pPr>
            <w:r>
              <w:rPr>
                <w:rFonts w:ascii="Arial" w:hAnsi="Arial" w:cs="Arial"/>
                <w:b/>
                <w:i w:val="0"/>
                <w:color w:val="FFFFFF"/>
                <w:sz w:val="20"/>
              </w:rPr>
              <w:t>Zayıf Yönü</w:t>
            </w:r>
          </w:p>
        </w:tc>
      </w:tr>
      <w:tr>
        <w:tc>
          <w:tcPr>
            <w:tcW w:type="dxa" w:w="2381"/>
          </w:tcPr>
          <w:p>
            <w:pPr>
              <w:spacing w:after="20" w:before="20" w:line="240" w:lineRule="auto"/>
              <w:jc w:val="left"/>
            </w:pPr>
            <w:r>
              <w:rPr>
                <w:rFonts w:ascii="Arial" w:hAnsi="Arial" w:cs="Arial"/>
                <w:b w:val="0"/>
                <w:i w:val="0"/>
                <w:sz w:val="19"/>
              </w:rPr>
              <w:t>Küresel forklift AGV üreticileri</w:t>
            </w:r>
          </w:p>
        </w:tc>
        <w:tc>
          <w:tcPr>
            <w:tcW w:type="dxa" w:w="1587"/>
          </w:tcPr>
          <w:p>
            <w:pPr>
              <w:spacing w:after="20" w:before="20" w:line="240" w:lineRule="auto"/>
              <w:jc w:val="left"/>
            </w:pPr>
            <w:r>
              <w:rPr>
                <w:rFonts w:ascii="Arial" w:hAnsi="Arial" w:cs="Arial"/>
                <w:b w:val="0"/>
                <w:i w:val="0"/>
                <w:sz w:val="19"/>
              </w:rPr>
              <w:t>Yüksek bütçe</w:t>
            </w:r>
          </w:p>
        </w:tc>
        <w:tc>
          <w:tcPr>
            <w:tcW w:type="dxa" w:w="2551"/>
          </w:tcPr>
          <w:p>
            <w:pPr>
              <w:spacing w:after="20" w:before="20" w:line="240" w:lineRule="auto"/>
              <w:jc w:val="left"/>
            </w:pPr>
            <w:r>
              <w:rPr>
                <w:rFonts w:ascii="Arial" w:hAnsi="Arial" w:cs="Arial"/>
                <w:b w:val="0"/>
                <w:i w:val="0"/>
                <w:sz w:val="19"/>
              </w:rPr>
              <w:t>Olgun, sertifikalı, yüksek kapasite</w:t>
            </w:r>
          </w:p>
        </w:tc>
        <w:tc>
          <w:tcPr>
            <w:tcW w:type="dxa" w:w="2551"/>
          </w:tcPr>
          <w:p>
            <w:pPr>
              <w:spacing w:after="20" w:before="20" w:line="240" w:lineRule="auto"/>
              <w:jc w:val="left"/>
            </w:pPr>
            <w:r>
              <w:rPr>
                <w:rFonts w:ascii="Arial" w:hAnsi="Arial" w:cs="Arial"/>
                <w:b w:val="0"/>
                <w:i w:val="0"/>
                <w:sz w:val="19"/>
              </w:rPr>
              <w:t>Pahalı, ithalat ve servise bağımlı</w:t>
            </w:r>
          </w:p>
        </w:tc>
      </w:tr>
      <w:tr>
        <w:tc>
          <w:tcPr>
            <w:tcW w:type="dxa" w:w="2381"/>
          </w:tcPr>
          <w:p>
            <w:pPr>
              <w:spacing w:after="20" w:before="20" w:line="240" w:lineRule="auto"/>
              <w:jc w:val="left"/>
            </w:pPr>
            <w:r>
              <w:rPr>
                <w:rFonts w:ascii="Arial" w:hAnsi="Arial" w:cs="Arial"/>
                <w:b w:val="0"/>
                <w:i w:val="0"/>
                <w:sz w:val="19"/>
              </w:rPr>
              <w:t>Yerli sistem entegratörleri</w:t>
            </w:r>
          </w:p>
        </w:tc>
        <w:tc>
          <w:tcPr>
            <w:tcW w:type="dxa" w:w="1587"/>
          </w:tcPr>
          <w:p>
            <w:pPr>
              <w:spacing w:after="20" w:before="20" w:line="240" w:lineRule="auto"/>
              <w:jc w:val="left"/>
            </w:pPr>
            <w:r>
              <w:rPr>
                <w:rFonts w:ascii="Arial" w:hAnsi="Arial" w:cs="Arial"/>
                <w:b w:val="0"/>
                <w:i w:val="0"/>
                <w:sz w:val="19"/>
              </w:rPr>
              <w:t>Orta bütçe</w:t>
            </w:r>
          </w:p>
        </w:tc>
        <w:tc>
          <w:tcPr>
            <w:tcW w:type="dxa" w:w="2551"/>
          </w:tcPr>
          <w:p>
            <w:pPr>
              <w:spacing w:after="20" w:before="20" w:line="240" w:lineRule="auto"/>
              <w:jc w:val="left"/>
            </w:pPr>
            <w:r>
              <w:rPr>
                <w:rFonts w:ascii="Arial" w:hAnsi="Arial" w:cs="Arial"/>
                <w:b w:val="0"/>
                <w:i w:val="0"/>
                <w:sz w:val="19"/>
              </w:rPr>
              <w:t>Yerinde destek, projeye özel kurulum</w:t>
            </w:r>
          </w:p>
        </w:tc>
        <w:tc>
          <w:tcPr>
            <w:tcW w:type="dxa" w:w="2551"/>
          </w:tcPr>
          <w:p>
            <w:pPr>
              <w:spacing w:after="20" w:before="20" w:line="240" w:lineRule="auto"/>
              <w:jc w:val="left"/>
            </w:pPr>
            <w:r>
              <w:rPr>
                <w:rFonts w:ascii="Arial" w:hAnsi="Arial" w:cs="Arial"/>
                <w:b w:val="0"/>
                <w:i w:val="0"/>
                <w:sz w:val="19"/>
              </w:rPr>
              <w:t>Çoğunlukla ithal donanım çekirdeği</w:t>
            </w:r>
          </w:p>
        </w:tc>
      </w:tr>
      <w:tr>
        <w:tc>
          <w:tcPr>
            <w:tcW w:type="dxa" w:w="2381"/>
          </w:tcPr>
          <w:p>
            <w:pPr>
              <w:spacing w:after="20" w:before="20" w:line="240" w:lineRule="auto"/>
              <w:jc w:val="left"/>
            </w:pPr>
            <w:r>
              <w:rPr>
                <w:rFonts w:ascii="Arial" w:hAnsi="Arial" w:cs="Arial"/>
                <w:b w:val="0"/>
                <w:i w:val="0"/>
                <w:sz w:val="19"/>
              </w:rPr>
              <w:t>RoboVizyon (bizim çözüm)</w:t>
            </w:r>
          </w:p>
        </w:tc>
        <w:tc>
          <w:tcPr>
            <w:tcW w:type="dxa" w:w="1587"/>
          </w:tcPr>
          <w:p>
            <w:pPr>
              <w:spacing w:after="20" w:before="20" w:line="240" w:lineRule="auto"/>
              <w:jc w:val="left"/>
            </w:pPr>
            <w:r>
              <w:rPr>
                <w:rFonts w:ascii="Arial" w:hAnsi="Arial" w:cs="Arial"/>
                <w:b w:val="0"/>
                <w:i w:val="0"/>
                <w:sz w:val="19"/>
              </w:rPr>
              <w:t>Düşük–orta bütçe</w:t>
            </w:r>
          </w:p>
        </w:tc>
        <w:tc>
          <w:tcPr>
            <w:tcW w:type="dxa" w:w="2551"/>
          </w:tcPr>
          <w:p>
            <w:pPr>
              <w:spacing w:after="20" w:before="20" w:line="240" w:lineRule="auto"/>
              <w:jc w:val="left"/>
            </w:pPr>
            <w:r>
              <w:rPr>
                <w:rFonts w:ascii="Arial" w:hAnsi="Arial" w:cs="Arial"/>
                <w:b w:val="0"/>
                <w:i w:val="0"/>
                <w:sz w:val="19"/>
              </w:rPr>
              <w:t>Yerli yazılım+donanım, düşük TCO, hızlı servis, modüler</w:t>
            </w:r>
          </w:p>
        </w:tc>
        <w:tc>
          <w:tcPr>
            <w:tcW w:type="dxa" w:w="2551"/>
          </w:tcPr>
          <w:p>
            <w:pPr>
              <w:spacing w:after="20" w:before="20" w:line="240" w:lineRule="auto"/>
              <w:jc w:val="left"/>
            </w:pPr>
            <w:r>
              <w:rPr>
                <w:rFonts w:ascii="Arial" w:hAnsi="Arial" w:cs="Arial"/>
                <w:b w:val="0"/>
                <w:i w:val="0"/>
                <w:sz w:val="19"/>
              </w:rPr>
              <w:t>Yeni marka, saha referansı oluşturma aşamasında</w:t>
            </w:r>
          </w:p>
        </w:tc>
      </w:tr>
    </w:tbl>
    <w:p>
      <w:pPr>
        <w:spacing w:before="60" w:after="200"/>
        <w:jc w:val="center"/>
      </w:pPr>
      <w:r>
        <w:rPr>
          <w:rFonts w:ascii="Arial" w:hAnsi="Arial" w:cs="Arial"/>
          <w:b w:val="0"/>
          <w:i/>
          <w:color w:val="555555"/>
          <w:sz w:val="20"/>
        </w:rPr>
        <w:t>Tablo 14: Rekabet ortamı karşılaştırması ve konumlanma</w:t>
      </w:r>
    </w:p>
    <w:p>
      <w:pPr>
        <w:spacing w:after="120"/>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r>
        <w:br w:type="page"/>
      </w:r>
    </w:p>
    <w:p>
      <w:pPr>
        <w:pStyle w:val="Heading1"/>
      </w:pPr>
      <w:r>
        <w:rPr>
          <w:rFonts w:ascii="Arial Black" w:hAnsi="Arial Black" w:cs="Arial Black"/>
          <w:b/>
          <w:i w:val="0"/>
          <w:color w:val="1F3A63"/>
          <w:sz w:val="28"/>
        </w:rPr>
        <w:t>11. KAYNAKÇA (5 PUAN)</w:t>
      </w:r>
    </w:p>
    <w:p>
      <w:pPr>
        <w:spacing w:after="100"/>
        <w:ind w:left="454" w:hanging="454"/>
        <w:jc w:val="both"/>
      </w:pPr>
      <w:r>
        <w:rPr>
          <w:rFonts w:ascii="Arial" w:hAnsi="Arial" w:cs="Arial"/>
          <w:b w:val="0"/>
          <w:i w:val="0"/>
          <w:sz w:val="21"/>
        </w:rPr>
        <w:t>[1] TEKNOFEST Yarışmalar Koordinatörlüğü, 2026 Sanayide Robotik Uygulamalar Yarışması Şartnamesi, 2026, Erişim Tarihi: Haziran 2026, Erişim Adresi: https://teknofest.org/tr/yarismalar/sanayide-robotik-uygulamalar-yarismasi/</w:t>
      </w:r>
    </w:p>
    <w:p>
      <w:pPr>
        <w:spacing w:after="100"/>
        <w:ind w:left="454" w:hanging="454"/>
        <w:jc w:val="both"/>
      </w:pPr>
      <w:r>
        <w:rPr>
          <w:rFonts w:ascii="Arial" w:hAnsi="Arial" w:cs="Arial"/>
          <w:b w:val="0"/>
          <w:i w:val="0"/>
          <w:sz w:val="21"/>
        </w:rPr>
        <w:t>[2] Macenski, S., Foote, T., Gerkey, B., Lalancette, C., Woodall, W., (2022) Robot Operating System 2: Design, architecture, and uses in the wild, Science Robotics, 7(66), eabm6074, DOI: 10.1126/scirobotics.abm6074</w:t>
      </w:r>
    </w:p>
    <w:p>
      <w:pPr>
        <w:spacing w:after="100"/>
        <w:ind w:left="454" w:hanging="454"/>
        <w:jc w:val="both"/>
      </w:pPr>
      <w:r>
        <w:rPr>
          <w:rFonts w:ascii="Arial" w:hAnsi="Arial" w:cs="Arial"/>
          <w:b w:val="0"/>
          <w:i w:val="0"/>
          <w:sz w:val="21"/>
        </w:rPr>
        <w:t>[3] Macenski, S., Jambrecic, I., (2021) SLAM Toolbox: SLAM for the dynamic world, Journal of Open Source Software, 6(61), 2783, DOI: 10.21105/joss.02783</w:t>
      </w:r>
    </w:p>
    <w:p>
      <w:pPr>
        <w:spacing w:after="100"/>
        <w:ind w:left="454" w:hanging="454"/>
        <w:jc w:val="both"/>
      </w:pPr>
      <w:r>
        <w:rPr>
          <w:rFonts w:ascii="Arial" w:hAnsi="Arial" w:cs="Arial"/>
          <w:b w:val="0"/>
          <w:i w:val="0"/>
          <w:sz w:val="21"/>
        </w:rPr>
        <w:t>[4] Macenski, S., Martín, F., White, R., Ginés Clavero, J., (2020) The Marathon 2: A Navigation System, 2020 IEEE/RSJ IROS, DOI: 10.1109/IROS45743.2020.9341207</w:t>
      </w:r>
    </w:p>
    <w:p>
      <w:pPr>
        <w:spacing w:after="100"/>
        <w:ind w:left="454" w:hanging="454"/>
        <w:jc w:val="both"/>
      </w:pPr>
      <w:r>
        <w:rPr>
          <w:rFonts w:ascii="Arial" w:hAnsi="Arial" w:cs="Arial"/>
          <w:b w:val="0"/>
          <w:i w:val="0"/>
          <w:sz w:val="21"/>
        </w:rPr>
        <w:t>[5] Garrido-Jurado, S., Muñoz-Salinas, R., Madrid-Cuevas, F.J., Marín-Jiménez, M.J., (2014) Automatic generation and detection of highly reliable fiducial markers under occlusion, Pattern Recognition, 47(6), 2280–2292, DOI: 10.1016/j.patcog.2014.01.005</w:t>
      </w:r>
    </w:p>
    <w:p>
      <w:pPr>
        <w:spacing w:after="100"/>
        <w:ind w:left="454" w:hanging="454"/>
        <w:jc w:val="both"/>
      </w:pPr>
      <w:r>
        <w:rPr>
          <w:rFonts w:ascii="Arial" w:hAnsi="Arial" w:cs="Arial"/>
          <w:b w:val="0"/>
          <w:i w:val="0"/>
          <w:sz w:val="21"/>
        </w:rPr>
        <w:t>[6] OpenCV Geliştirici Topluluğu, OpenCV 4.x Belgelendirmesi — ArUco Modülü ve Kamera Kalibrasyonu, 2026, Erişim Tarihi: Haziran 2026, Erişim Adresi: https://docs.opencv.org</w:t>
      </w:r>
    </w:p>
    <w:p>
      <w:pPr>
        <w:spacing w:after="100"/>
        <w:ind w:left="454" w:hanging="454"/>
        <w:jc w:val="both"/>
      </w:pPr>
      <w:r>
        <w:rPr>
          <w:rFonts w:ascii="Arial" w:hAnsi="Arial" w:cs="Arial"/>
          <w:b w:val="0"/>
          <w:i w:val="0"/>
          <w:sz w:val="21"/>
        </w:rPr>
        <w:t>[7] Bosch Sensortec GmbH, BNO055 Intelligent 9-axis Absolute Orientation Sensor — Veri Sayfası (BST-BNO055-DS000), 2021, Erişim Tarihi: Haziran 2026, Erişim Adresi: https://www.bosch-sensortec.com</w:t>
      </w:r>
    </w:p>
    <w:p>
      <w:pPr>
        <w:spacing w:after="100"/>
        <w:ind w:left="454" w:hanging="454"/>
        <w:jc w:val="both"/>
      </w:pPr>
      <w:r>
        <w:rPr>
          <w:rFonts w:ascii="Arial" w:hAnsi="Arial" w:cs="Arial"/>
          <w:b w:val="0"/>
          <w:i w:val="0"/>
          <w:sz w:val="21"/>
        </w:rPr>
        <w:t>[8] Shanghai Slamtec Co. Ltd., RPLIDAR A1M8 360 Degree Laser Range Scanner — Veri Sayfası, 2020, Erişim Tarihi: Haziran 2026, Erişim Adresi: https://www.slamtec.com</w:t>
      </w:r>
    </w:p>
    <w:p>
      <w:pPr>
        <w:spacing w:after="100"/>
        <w:ind w:left="454" w:hanging="454"/>
        <w:jc w:val="both"/>
      </w:pPr>
      <w:r>
        <w:rPr>
          <w:rFonts w:ascii="Arial" w:hAnsi="Arial" w:cs="Arial"/>
          <w:b w:val="0"/>
          <w:i w:val="0"/>
          <w:sz w:val="21"/>
        </w:rPr>
        <w:t>[9] Kelly Controls LLC, KLS-S Series Sinusoidal Brushless DC Motor Controller — Kullanım Kılavuzu, Erişim Tarihi: Haziran 2026, Erişim Adresi: https://kellycontroller.com</w:t>
      </w:r>
    </w:p>
    <w:p>
      <w:pPr>
        <w:spacing w:after="100"/>
        <w:ind w:left="454" w:hanging="454"/>
        <w:jc w:val="both"/>
      </w:pPr>
      <w:r>
        <w:rPr>
          <w:rFonts w:ascii="Arial" w:hAnsi="Arial" w:cs="Arial"/>
          <w:b w:val="0"/>
          <w:i w:val="0"/>
          <w:sz w:val="21"/>
        </w:rPr>
        <w:t>[10] ASPİLSAN Enerji Sanayi ve Ticaret A.Ş., INR18650A28 Lityum İyon Pil Hücresi Teknik Dokümanı, Erişim Tarihi: Haziran 2026, Erişim Adresi: https://aspilsan.com</w:t>
      </w:r>
    </w:p>
    <w:p>
      <w:pPr>
        <w:spacing w:after="100"/>
        <w:ind w:left="454" w:hanging="454"/>
        <w:jc w:val="both"/>
      </w:pPr>
      <w:r>
        <w:rPr>
          <w:rFonts w:ascii="Arial" w:hAnsi="Arial" w:cs="Arial"/>
          <w:b w:val="0"/>
          <w:i w:val="0"/>
          <w:sz w:val="21"/>
        </w:rPr>
        <w:t>[11] Uluslararası Standardizasyon Örgütü, (2023) ISO 3691-4:2023 Industrial trucks — Safety requirements and verification — Part 4: Driverless industrial trucks and their systems</w:t>
      </w:r>
    </w:p>
    <w:p>
      <w:pPr>
        <w:spacing w:after="100"/>
        <w:ind w:left="454" w:hanging="454"/>
        <w:jc w:val="both"/>
      </w:pPr>
      <w:r>
        <w:rPr>
          <w:rFonts w:ascii="Arial" w:hAnsi="Arial" w:cs="Arial"/>
          <w:b w:val="0"/>
          <w:i w:val="0"/>
          <w:sz w:val="21"/>
        </w:rPr>
        <w:t>[12] Interact Analysis, (2024) The Mobile Robot Market — AGV/AMR Pazar Raporu Özeti, Erişim Tarihi: Haziran 2026, Erişim Adresi: https://interactanalysis.com</w:t>
      </w:r>
    </w:p>
    <w:p>
      <w:pPr>
        <w:spacing w:after="100"/>
        <w:ind w:left="454" w:hanging="454"/>
        <w:jc w:val="both"/>
      </w:pPr>
      <w:r>
        <w:rPr>
          <w:rFonts w:ascii="Arial" w:hAnsi="Arial" w:cs="Arial"/>
          <w:b w:val="0"/>
          <w:i w:val="0"/>
          <w:sz w:val="21"/>
        </w:rPr>
        <w:t>[13] STMicroelectronics, VL53L0X Time-of-Flight Ranging Sensor — Veri Sayfası (DocID029104), Erişim Tarihi: Haziran 2026, Erişim Adresi: https://www.st.com</w:t>
      </w:r>
    </w:p>
    <w:p>
      <w:pPr>
        <w:spacing w:after="100"/>
        <w:ind w:left="454" w:hanging="454"/>
        <w:jc w:val="both"/>
      </w:pPr>
      <w:r>
        <w:rPr>
          <w:rFonts w:ascii="Arial" w:hAnsi="Arial" w:cs="Arial"/>
          <w:b w:val="0"/>
          <w:i w:val="0"/>
          <w:sz w:val="21"/>
        </w:rPr>
        <w:t>[14] Moore, T., Stouch, D., (2016) A Generalized Extended Kalman Filter Implementation for the Robot Operating System, Intelligent Autonomous Systems 13, Springer, 335–348, DOI: 10.1007/978-3-319-08338-4_25</w:t>
      </w:r>
    </w:p>
    <w:p>
      <w:pPr>
        <w:spacing w:after="100"/>
        <w:ind w:left="454" w:hanging="454"/>
        <w:jc w:val="both"/>
      </w:pPr>
      <w:r>
        <w:rPr>
          <w:rFonts w:ascii="Arial" w:hAnsi="Arial" w:cs="Arial"/>
          <w:b w:val="0"/>
          <w:i w:val="0"/>
          <w:sz w:val="21"/>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pn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pn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jpg"/><Relationship Id="rId49" Type="http://schemas.openxmlformats.org/officeDocument/2006/relationships/image" Target="media/image40.png"/><Relationship Id="rId50" Type="http://schemas.openxmlformats.org/officeDocument/2006/relationships/image" Target="media/image41.jpg"/><Relationship Id="rId51" Type="http://schemas.openxmlformats.org/officeDocument/2006/relationships/image" Target="media/image42.png"/><Relationship Id="rId52" Type="http://schemas.openxmlformats.org/officeDocument/2006/relationships/image" Target="media/image43.jp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