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widowControl/>
        <w:spacing w:before="0" w:after="0" w:line="276" w:lineRule="auto"/>
        <w:jc w:val="center"/>
      </w:pPr>
      <w:r>
        <w:drawing>
          <wp:inline xmlns:a="http://schemas.openxmlformats.org/drawingml/2006/main" xmlns:pic="http://schemas.openxmlformats.org/drawingml/2006/picture">
            <wp:extent cx="5760000" cy="8146700"/>
            <wp:docPr id="1" name="Picture 1"/>
            <wp:cNvGraphicFramePr>
              <a:graphicFrameLocks noChangeAspect="1"/>
            </wp:cNvGraphicFramePr>
            <a:graphic>
              <a:graphicData uri="http://schemas.openxmlformats.org/drawingml/2006/picture">
                <pic:pic>
                  <pic:nvPicPr>
                    <pic:cNvPr id="0" name="gen_cover2.png"/>
                    <pic:cNvPicPr/>
                  </pic:nvPicPr>
                  <pic:blipFill>
                    <a:blip r:embed="rId10"/>
                    <a:stretch>
                      <a:fillRect/>
                    </a:stretch>
                  </pic:blipFill>
                  <pic:spPr>
                    <a:xfrm>
                      <a:off x="0" y="0"/>
                      <a:ext cx="5760000" cy="8146700"/>
                    </a:xfrm>
                    <a:prstGeom prst="rect"/>
                  </pic:spPr>
                </pic:pic>
              </a:graphicData>
            </a:graphic>
          </wp:inline>
        </w:drawing>
      </w:r>
    </w:p>
    <w:p>
      <w:pPr>
        <w:widowControl/>
        <w:spacing w:line="276" w:lineRule="auto"/>
      </w:pPr>
      <w:r>
        <w:br w:type="page"/>
      </w:r>
    </w:p>
    <w:p>
      <w:pPr>
        <w:widowControl/>
        <w:spacing w:after="240" w:line="276" w:lineRule="auto"/>
        <w:jc w:val="center"/>
      </w:pPr>
      <w:r>
        <w:rPr>
          <w:rFonts w:ascii="Arial Black" w:hAnsi="Arial Black" w:cs="Arial Black"/>
          <w:b/>
          <w:i w:val="0"/>
          <w:color w:val="1F3A63"/>
          <w:sz w:val="28"/>
        </w:rPr>
        <w:t>İÇİNDEKİLER</w:t>
      </w:r>
    </w:p>
    <w:p>
      <w:pPr>
        <w:widowControl/>
        <w:spacing w:line="276" w:lineRule="auto"/>
      </w:pPr>
      <w:r>
        <w:fldChar w:fldCharType="begin"/>
        <w:instrText xml:space="preserve">TOC \o "1-2" \h \z \u</w:instrText>
        <w:fldChar w:fldCharType="separate"/>
      </w:r>
    </w:p>
    <w:p>
      <w:pPr>
        <w:widowControl/>
        <w:spacing w:line="276" w:lineRule="auto"/>
      </w:pPr>
      <w:r>
        <w:rPr>
          <w:rFonts w:ascii="Arial" w:hAnsi="Arial" w:cs="Arial"/>
          <w:b w:val="0"/>
          <w:i/>
          <w:color w:val="555555"/>
          <w:sz w:val="20"/>
        </w:rPr>
        <w:t>İçindekiler tablosu Word'de güncellenecektir: tabloya sağ tıklayın → "Alanı Güncelleştir" → "Tüm tabloyu güncelleştir".</w:t>
      </w:r>
    </w:p>
    <w:p>
      <w:pPr>
        <w:widowControl/>
        <w:spacing w:line="276" w:lineRule="auto"/>
      </w:pPr>
      <w:r>
        <w:fldChar w:fldCharType="end"/>
      </w:r>
    </w:p>
    <w:p>
      <w:pPr>
        <w:widowControl/>
        <w:spacing w:line="276" w:lineRule="auto"/>
      </w:pPr>
      <w:r>
        <w:br w:type="page"/>
      </w:r>
    </w:p>
    <w:p>
      <w:pPr>
        <w:pStyle w:val="Heading1"/>
        <w:keepNext/>
        <w:keepLines/>
        <w:widowControl/>
        <w:spacing w:line="276" w:lineRule="auto"/>
      </w:pPr>
      <w:r>
        <w:rPr>
          <w:rFonts w:ascii="Arial Black" w:hAnsi="Arial Black" w:cs="Arial Black"/>
          <w:b/>
          <w:i w:val="0"/>
          <w:color w:val="1F3A63"/>
          <w:sz w:val="28"/>
        </w:rPr>
        <w:t>1. RAPOR ÖZETİ (10 PUAN)</w:t>
      </w:r>
    </w:p>
    <w:p>
      <w:pPr>
        <w:widowControl/>
        <w:spacing w:after="120" w:line="276" w:lineRule="auto"/>
        <w:jc w:val="both"/>
      </w:pPr>
      <w:r>
        <w:rPr>
          <w:rFonts w:ascii="Arial" w:hAnsi="Arial" w:cs="Arial"/>
          <w:b w:val="0"/>
          <w:i w:val="0"/>
          <w:sz w:val="24"/>
        </w:rPr>
        <w:t>Bu rapor, RoboVizyon takımının TEKNOFEST 2026 Sanayide Robotik Uygulamalar Yarışması (SRUY) kapsamında geliştirdiği forklift tipi otonom mobil robotun (AGV) detay tasarım, üretim ve test çalışmalarını anlatmaktadır. Projeye başlarken kendimize sorduğumuz soru basitti: Bir fabrikanın içinde paletli yükleri bir noktadan diğerine taşımak için hâlâ neden bir operatöre ve forklifte ihtiyaç duyuluyor? Üretim sahalarında bu iş çoğu zaman tekrarlı, yorucu ve iş kazası riski yüksek bir süreç. Biz de bu boşluğu kapatmak için, fabrika otomasyon sistemiyle (PLC) konuşabilen, kendi rotasını çıkarıp yükü güvenle taşıyan, gerektiğinde operatörün uzaktan izleyip müdahale edebildiği yerli bir araç tasarladık [1].</w:t>
      </w:r>
    </w:p>
    <w:p>
      <w:pPr>
        <w:widowControl/>
        <w:spacing w:after="120" w:line="276" w:lineRule="auto"/>
        <w:jc w:val="both"/>
      </w:pPr>
      <w:r>
        <w:rPr>
          <w:rFonts w:ascii="Arial" w:hAnsi="Arial" w:cs="Arial"/>
          <w:b w:val="0"/>
          <w:i w:val="0"/>
          <w:sz w:val="24"/>
        </w:rPr>
        <w:t>Aracımız, şartnamede belirtilen 800×600×600 mm ölçü sınırına sığacak şekilde kompakt bir şasi üzerine kuruldu. Navigasyon tarafında tek bir yönteme bağlı kalmak yerine üç yeteneği bir arada kullandık: 2D LiDAR ile haritalama (SLAM), kamera ile renkli çizgi takibi ve QR kod okuyarak konum doğrulama. Araç saha Wi-Fi ağı üzerinden üretim sistemine bağlanıyor, görevini buradan alıyor, PLC kontrollü kapıdan ancak izin geldiğinde geçiyor ve tüm bu süreç boyunca web tabanlı bir operatör panelinden takip edilebiliyor. Araç üzerindeki fiziksel anahtar MANUEL konuma alındığında ise panelden uzaktan sürülebiliyor [1].</w:t>
      </w:r>
    </w:p>
    <w:p>
      <w:pPr>
        <w:widowControl/>
        <w:spacing w:after="120" w:line="276" w:lineRule="auto"/>
        <w:jc w:val="both"/>
      </w:pPr>
      <w:r>
        <w:rPr>
          <w:rFonts w:ascii="Arial" w:hAnsi="Arial" w:cs="Arial"/>
          <w:b w:val="0"/>
          <w:i w:val="0"/>
          <w:sz w:val="24"/>
        </w:rPr>
        <w:t>Teknik Yeterlilik Formu (TYF) aşamasını geçtikten sonra tasarımı baştan gözden geçirdik ve sahada yaşadığımız sorunlara göre birkaç önemli kararı değiştirdik. Tahrik sistemini, bozuk bir hoverboard'dan söktüğümüz BLDC hub motorlar üzerine kurduk; ilk denediğimiz motor sürücüsünde geri yön desteği olmadığı için çift yönlü ve Hall sensör girişli Kelly KLS-S serisi sürücülere geçtik. Güç dağıtımını ve algılama setini de bu yeni mimariye göre yeniden düzenledik. Bu değişikliklerin gerekçelerini ve bütçeye etkilerini ilerleyen bölümlerde tek tek açıkladık.</w:t>
      </w:r>
    </w:p>
    <w:p>
      <w:pPr>
        <w:widowControl/>
        <w:spacing w:after="120" w:line="276" w:lineRule="auto"/>
        <w:jc w:val="both"/>
      </w:pPr>
      <w:r>
        <w:rPr>
          <w:rFonts w:ascii="Arial" w:hAnsi="Arial" w:cs="Arial"/>
          <w:b w:val="0"/>
          <w:i w:val="0"/>
          <w:sz w:val="24"/>
        </w:rPr>
        <w:t>Raporda; sistem mimarisini blok şemalarla, navigasyon ve görev yönetimini akış diyagramları ve durum makinesiyle, güvenlik yaklaşımını tehlike-önlem matrisiyle, doğrulama çalışmalarını ölçülebilir kabul kriterleri içeren bir test planıyla sunduk. Ayrıca proje takvimini, 63.523,85 TL tutarındaki nihai bütçenin kırılımını, risk analizini, projenin özgün ve yerli yönlerini ve ticarileşme potansiyelini değerlendirdik. Hedefimiz; yarışma senaryosundaki görevleri 30 dakikalık süre içinde, ±7,5 cm konum ve ±5° yön toleranslarını tutturarak tamamlayan, güvenilir ve tamamen kendi ürettiğimiz bir endüstriyel çözüm ortaya koymak [1].</w:t>
      </w:r>
    </w:p>
    <w:p>
      <w:pPr>
        <w:pStyle w:val="Heading1"/>
        <w:keepNext/>
        <w:keepLines/>
        <w:widowControl/>
        <w:spacing w:line="276" w:lineRule="auto"/>
      </w:pPr>
      <w:r>
        <w:rPr>
          <w:rFonts w:ascii="Arial Black" w:hAnsi="Arial Black" w:cs="Arial Black"/>
          <w:b/>
          <w:i w:val="0"/>
          <w:color w:val="1F3A63"/>
          <w:sz w:val="28"/>
        </w:rPr>
        <w:t>2. TAKIM ŞEMASI (5 PUAN)</w:t>
      </w:r>
    </w:p>
    <w:p>
      <w:pPr>
        <w:pStyle w:val="Heading2"/>
        <w:keepNext/>
        <w:keepLines/>
        <w:widowControl/>
        <w:spacing w:line="276" w:lineRule="auto"/>
      </w:pPr>
      <w:r>
        <w:rPr>
          <w:rFonts w:ascii="Arial Black" w:hAnsi="Arial Black" w:cs="Arial Black"/>
          <w:b/>
          <w:i w:val="0"/>
          <w:color w:val="1F3A63"/>
          <w:sz w:val="26"/>
        </w:rPr>
        <w:t>2.1. Takım Üyeleri</w:t>
      </w:r>
    </w:p>
    <w:p>
      <w:pPr>
        <w:widowControl/>
        <w:spacing w:after="120" w:line="276" w:lineRule="auto"/>
        <w:jc w:val="both"/>
      </w:pPr>
      <w:r>
        <w:rPr>
          <w:rFonts w:ascii="Arial" w:hAnsi="Arial" w:cs="Arial"/>
          <w:b w:val="0"/>
          <w:i w:val="0"/>
          <w:sz w:val="24"/>
        </w:rPr>
        <w:t>RoboVizyon takımı, bir takım danışmanı ve yedi öğrenci üyeden oluşuyor. Herkesin belirli bir uzmanlık alanı var; ancak küçük bir ekip olduğumuz için işler çoğu zaman birbirine giriyor ve birlikte çözüyoruz. Üyelerin görev ve sorumluluk alanları Tablo 1'de özetlenmiştir.</w:t>
      </w:r>
    </w:p>
    <w:tbl>
      <w:tblPr>
        <w:tblStyle w:val="TableGrid"/>
        <w:tblW w:type="auto" w:w="0"/>
        <w:jc w:val="center"/>
        <w:tblLook w:firstColumn="1" w:firstRow="1" w:lastColumn="0" w:lastRow="0" w:noHBand="0" w:noVBand="1" w:val="04A0"/>
      </w:tblPr>
      <w:tblGrid>
        <w:gridCol w:w="4536"/>
        <w:gridCol w:w="4536"/>
      </w:tblGrid>
      <w:tr>
        <w:trPr>
          <w:cantSplit/>
          <w:tblHeader/>
        </w:trPr>
        <w:tc>
          <w:tcPr>
            <w:tcW w:type="dxa" w:w="3685"/>
            <w:shd w:val="clear" w:color="auto" w:fill="1F3A63"/>
          </w:tcPr>
          <w:p>
            <w:pPr>
              <w:spacing w:after="40" w:before="40"/>
              <w:jc w:val="center"/>
            </w:pPr>
            <w:r>
              <w:rPr>
                <w:rFonts w:ascii="Arial" w:hAnsi="Arial" w:cs="Arial"/>
                <w:b/>
                <w:i w:val="0"/>
                <w:color w:val="FFFFFF"/>
                <w:sz w:val="21"/>
              </w:rPr>
              <w:t>Üye / Rol</w:t>
            </w:r>
          </w:p>
        </w:tc>
        <w:tc>
          <w:tcPr>
            <w:tcW w:type="dxa" w:w="5386"/>
            <w:shd w:val="clear" w:color="auto" w:fill="1F3A63"/>
          </w:tcPr>
          <w:p>
            <w:pPr>
              <w:spacing w:after="40" w:before="40"/>
              <w:jc w:val="center"/>
            </w:pPr>
            <w:r>
              <w:rPr>
                <w:rFonts w:ascii="Arial" w:hAnsi="Arial" w:cs="Arial"/>
                <w:b/>
                <w:i w:val="0"/>
                <w:color w:val="FFFFFF"/>
                <w:sz w:val="21"/>
              </w:rPr>
              <w:t>Sorumluluk Alanı</w:t>
            </w:r>
          </w:p>
        </w:tc>
      </w:tr>
      <w:tr>
        <w:trPr>
          <w:cantSplit/>
        </w:trPr>
        <w:tc>
          <w:tcPr>
            <w:tcW w:type="dxa" w:w="3685"/>
          </w:tcPr>
          <w:p>
            <w:pPr>
              <w:spacing w:after="20" w:before="20" w:line="240" w:lineRule="auto"/>
              <w:jc w:val="left"/>
            </w:pPr>
            <w:r>
              <w:rPr>
                <w:rFonts w:ascii="Arial" w:hAnsi="Arial" w:cs="Arial"/>
                <w:b w:val="0"/>
                <w:i w:val="0"/>
                <w:sz w:val="21"/>
              </w:rPr>
              <w:t>Kürşat ALTUNER — Takım Danışmanı</w:t>
            </w:r>
          </w:p>
        </w:tc>
        <w:tc>
          <w:tcPr>
            <w:tcW w:type="dxa" w:w="5386"/>
          </w:tcPr>
          <w:p>
            <w:pPr>
              <w:spacing w:after="20" w:before="20" w:line="240" w:lineRule="auto"/>
              <w:jc w:val="left"/>
            </w:pPr>
            <w:r>
              <w:rPr>
                <w:rFonts w:ascii="Arial" w:hAnsi="Arial" w:cs="Arial"/>
                <w:b w:val="0"/>
                <w:i w:val="0"/>
                <w:sz w:val="21"/>
              </w:rPr>
              <w:t>Ar-Ge stratejisi, endüstriyel standartlara uygunluk denetimi, takvim ve tedarik süreçlerinin akademik yönlendirmesi.</w:t>
            </w:r>
          </w:p>
        </w:tc>
      </w:tr>
      <w:tr>
        <w:trPr>
          <w:cantSplit/>
        </w:trPr>
        <w:tc>
          <w:tcPr>
            <w:tcW w:type="dxa" w:w="3685"/>
          </w:tcPr>
          <w:p>
            <w:pPr>
              <w:spacing w:after="20" w:before="20" w:line="240" w:lineRule="auto"/>
              <w:jc w:val="left"/>
            </w:pPr>
            <w:r>
              <w:rPr>
                <w:rFonts w:ascii="Arial" w:hAnsi="Arial" w:cs="Arial"/>
                <w:b w:val="0"/>
                <w:i w:val="0"/>
                <w:sz w:val="21"/>
              </w:rPr>
              <w:t>İlbey Batın DADALI — Takım Kaptanı / Yazılım Lideri</w:t>
            </w:r>
          </w:p>
        </w:tc>
        <w:tc>
          <w:tcPr>
            <w:tcW w:type="dxa" w:w="5386"/>
          </w:tcPr>
          <w:p>
            <w:pPr>
              <w:spacing w:after="20" w:before="20" w:line="240" w:lineRule="auto"/>
              <w:jc w:val="left"/>
            </w:pPr>
            <w:r>
              <w:rPr>
                <w:rFonts w:ascii="Arial" w:hAnsi="Arial" w:cs="Arial"/>
                <w:b w:val="0"/>
                <w:i w:val="0"/>
                <w:sz w:val="21"/>
              </w:rPr>
              <w:t>Sistem mimarisi, otonom navigasyon ve karar mekanizmaları, alt seviye haberleşme köprüsü, ekip koordinasyonu.</w:t>
            </w:r>
          </w:p>
        </w:tc>
      </w:tr>
      <w:tr>
        <w:trPr>
          <w:cantSplit/>
        </w:trPr>
        <w:tc>
          <w:tcPr>
            <w:tcW w:type="dxa" w:w="3685"/>
          </w:tcPr>
          <w:p>
            <w:pPr>
              <w:spacing w:after="20" w:before="20" w:line="240" w:lineRule="auto"/>
              <w:jc w:val="left"/>
            </w:pPr>
            <w:r>
              <w:rPr>
                <w:rFonts w:ascii="Arial" w:hAnsi="Arial" w:cs="Arial"/>
                <w:b w:val="0"/>
                <w:i w:val="0"/>
                <w:sz w:val="21"/>
              </w:rPr>
              <w:t>Yusuf ŞAHİNER — Yazılım Ekip Üyesi</w:t>
            </w:r>
          </w:p>
        </w:tc>
        <w:tc>
          <w:tcPr>
            <w:tcW w:type="dxa" w:w="5386"/>
          </w:tcPr>
          <w:p>
            <w:pPr>
              <w:spacing w:after="20" w:before="20" w:line="240" w:lineRule="auto"/>
              <w:jc w:val="left"/>
            </w:pPr>
            <w:r>
              <w:rPr>
                <w:rFonts w:ascii="Arial" w:hAnsi="Arial" w:cs="Arial"/>
                <w:b w:val="0"/>
                <w:i w:val="0"/>
                <w:sz w:val="21"/>
              </w:rPr>
              <w:t>3B simülasyon ortamı, çizgi takibi ve yük alma/bırakma senaryolarının doğrulanması, nesne algılama modellerinin eğitimi.</w:t>
            </w:r>
          </w:p>
        </w:tc>
      </w:tr>
      <w:tr>
        <w:trPr>
          <w:cantSplit/>
        </w:trPr>
        <w:tc>
          <w:tcPr>
            <w:tcW w:type="dxa" w:w="3685"/>
          </w:tcPr>
          <w:p>
            <w:pPr>
              <w:spacing w:after="20" w:before="20" w:line="240" w:lineRule="auto"/>
              <w:jc w:val="left"/>
            </w:pPr>
            <w:r>
              <w:rPr>
                <w:rFonts w:ascii="Arial" w:hAnsi="Arial" w:cs="Arial"/>
                <w:b w:val="0"/>
                <w:i w:val="0"/>
                <w:sz w:val="21"/>
              </w:rPr>
              <w:t>Mert AKSOY — Yazılım / Arayüz Geliştirici</w:t>
            </w:r>
          </w:p>
        </w:tc>
        <w:tc>
          <w:tcPr>
            <w:tcW w:type="dxa" w:w="5386"/>
          </w:tcPr>
          <w:p>
            <w:pPr>
              <w:spacing w:after="20" w:before="20" w:line="240" w:lineRule="auto"/>
              <w:jc w:val="left"/>
            </w:pPr>
            <w:r>
              <w:rPr>
                <w:rFonts w:ascii="Arial" w:hAnsi="Arial" w:cs="Arial"/>
                <w:b w:val="0"/>
                <w:i w:val="0"/>
                <w:sz w:val="21"/>
              </w:rPr>
              <w:t>Masaüstü ve mobil operatör arayüzü, telemetri görselleştirme, gerçek zamanlı izleme ve uzaktan müdahale altyapısı.</w:t>
            </w:r>
          </w:p>
        </w:tc>
      </w:tr>
      <w:tr>
        <w:trPr>
          <w:cantSplit/>
        </w:trPr>
        <w:tc>
          <w:tcPr>
            <w:tcW w:type="dxa" w:w="3685"/>
          </w:tcPr>
          <w:p>
            <w:pPr>
              <w:spacing w:after="20" w:before="20" w:line="240" w:lineRule="auto"/>
              <w:jc w:val="left"/>
            </w:pPr>
            <w:r>
              <w:rPr>
                <w:rFonts w:ascii="Arial" w:hAnsi="Arial" w:cs="Arial"/>
                <w:b w:val="0"/>
                <w:i w:val="0"/>
                <w:sz w:val="21"/>
              </w:rPr>
              <w:t>Berkay ŞAHİN — Mekanik ve Elektronik</w:t>
            </w:r>
          </w:p>
        </w:tc>
        <w:tc>
          <w:tcPr>
            <w:tcW w:type="dxa" w:w="5386"/>
          </w:tcPr>
          <w:p>
            <w:pPr>
              <w:spacing w:after="20" w:before="20" w:line="240" w:lineRule="auto"/>
              <w:jc w:val="left"/>
            </w:pPr>
            <w:r>
              <w:rPr>
                <w:rFonts w:ascii="Arial" w:hAnsi="Arial" w:cs="Arial"/>
                <w:b w:val="0"/>
                <w:i w:val="0"/>
                <w:sz w:val="21"/>
              </w:rPr>
              <w:t>Yürüyen aksamın kurulumu, batarya paketi ve BMS üretimi, BLDC hub motorların ve tekerleklerin montajı, yapısal güçlendirme.</w:t>
            </w:r>
          </w:p>
        </w:tc>
      </w:tr>
      <w:tr>
        <w:trPr>
          <w:cantSplit/>
        </w:trPr>
        <w:tc>
          <w:tcPr>
            <w:tcW w:type="dxa" w:w="3685"/>
          </w:tcPr>
          <w:p>
            <w:pPr>
              <w:spacing w:after="20" w:before="20" w:line="240" w:lineRule="auto"/>
              <w:jc w:val="left"/>
            </w:pPr>
            <w:r>
              <w:rPr>
                <w:rFonts w:ascii="Arial" w:hAnsi="Arial" w:cs="Arial"/>
                <w:b w:val="0"/>
                <w:i w:val="0"/>
                <w:sz w:val="21"/>
              </w:rPr>
              <w:t>Kerem Taha KARADAVUT — Mekanik ve Elektronik</w:t>
            </w:r>
          </w:p>
        </w:tc>
        <w:tc>
          <w:tcPr>
            <w:tcW w:type="dxa" w:w="5386"/>
          </w:tcPr>
          <w:p>
            <w:pPr>
              <w:spacing w:after="20" w:before="20" w:line="240" w:lineRule="auto"/>
              <w:jc w:val="left"/>
            </w:pPr>
            <w:r>
              <w:rPr>
                <w:rFonts w:ascii="Arial" w:hAnsi="Arial" w:cs="Arial"/>
                <w:b w:val="0"/>
                <w:i w:val="0"/>
                <w:sz w:val="21"/>
              </w:rPr>
              <w:t>Yürüyen aksam ince ayarı, sürüş komutlarının pürüzsüz harekete dönüşmesi, ağırlık dengesi ve stabilite çalışmaları.</w:t>
            </w:r>
          </w:p>
        </w:tc>
      </w:tr>
      <w:tr>
        <w:trPr>
          <w:cantSplit/>
        </w:trPr>
        <w:tc>
          <w:tcPr>
            <w:tcW w:type="dxa" w:w="3685"/>
          </w:tcPr>
          <w:p>
            <w:pPr>
              <w:spacing w:after="20" w:before="20" w:line="240" w:lineRule="auto"/>
              <w:jc w:val="left"/>
            </w:pPr>
            <w:r>
              <w:rPr>
                <w:rFonts w:ascii="Arial" w:hAnsi="Arial" w:cs="Arial"/>
                <w:b w:val="0"/>
                <w:i w:val="0"/>
                <w:sz w:val="21"/>
              </w:rPr>
              <w:t>Cavit Eren YILDIZ — Mekanik ve Donanım</w:t>
            </w:r>
          </w:p>
        </w:tc>
        <w:tc>
          <w:tcPr>
            <w:tcW w:type="dxa" w:w="5386"/>
          </w:tcPr>
          <w:p>
            <w:pPr>
              <w:spacing w:after="20" w:before="20" w:line="240" w:lineRule="auto"/>
              <w:jc w:val="left"/>
            </w:pPr>
            <w:r>
              <w:rPr>
                <w:rFonts w:ascii="Arial" w:hAnsi="Arial" w:cs="Arial"/>
                <w:b w:val="0"/>
                <w:i w:val="0"/>
                <w:sz w:val="21"/>
              </w:rPr>
              <w:t>Güç dağıtım mimarisi, haberleşme protokollerinin kurulumu, LiDAR/IMU/kamera kalibrasyonu, kablaj standartları.</w:t>
            </w:r>
          </w:p>
        </w:tc>
      </w:tr>
      <w:tr>
        <w:trPr>
          <w:cantSplit/>
        </w:trPr>
        <w:tc>
          <w:tcPr>
            <w:tcW w:type="dxa" w:w="3685"/>
          </w:tcPr>
          <w:p>
            <w:pPr>
              <w:spacing w:after="20" w:before="20" w:line="240" w:lineRule="auto"/>
              <w:jc w:val="left"/>
            </w:pPr>
            <w:r>
              <w:rPr>
                <w:rFonts w:ascii="Arial" w:hAnsi="Arial" w:cs="Arial"/>
                <w:b w:val="0"/>
                <w:i w:val="0"/>
                <w:sz w:val="21"/>
              </w:rPr>
              <w:t>Alya Dua ALPER — Teknik ve Mekanik Tasarım</w:t>
            </w:r>
          </w:p>
        </w:tc>
        <w:tc>
          <w:tcPr>
            <w:tcW w:type="dxa" w:w="5386"/>
          </w:tcPr>
          <w:p>
            <w:pPr>
              <w:spacing w:after="20" w:before="20" w:line="240" w:lineRule="auto"/>
              <w:jc w:val="left"/>
            </w:pPr>
            <w:r>
              <w:rPr>
                <w:rFonts w:ascii="Arial" w:hAnsi="Arial" w:cs="Arial"/>
                <w:b w:val="0"/>
                <w:i w:val="0"/>
                <w:sz w:val="21"/>
              </w:rPr>
              <w:t>Teknik çizimler, 3B CAD modelleme, sensör görüş açıları ve donanım yerleşimi, üretime uygun (DFM) tasarım.</w:t>
            </w:r>
          </w:p>
        </w:tc>
      </w:tr>
    </w:tbl>
    <w:p>
      <w:pPr>
        <w:keepNext/>
        <w:keepLines/>
        <w:widowControl/>
        <w:spacing w:before="60" w:after="200" w:line="276" w:lineRule="auto"/>
        <w:jc w:val="center"/>
      </w:pPr>
      <w:r>
        <w:rPr>
          <w:rFonts w:ascii="Arial" w:hAnsi="Arial" w:cs="Arial"/>
          <w:b w:val="0"/>
          <w:i/>
          <w:color w:val="555555"/>
          <w:sz w:val="20"/>
        </w:rPr>
        <w:t>Tablo 1: RoboVizyon takım üyeleri ve sorumluluk alanları</w:t>
      </w:r>
    </w:p>
    <w:p>
      <w:pPr>
        <w:pStyle w:val="Heading2"/>
        <w:keepNext/>
        <w:keepLines/>
        <w:widowControl/>
        <w:spacing w:line="276" w:lineRule="auto"/>
      </w:pPr>
      <w:r>
        <w:rPr>
          <w:rFonts w:ascii="Arial Black" w:hAnsi="Arial Black" w:cs="Arial Black"/>
          <w:b/>
          <w:i w:val="0"/>
          <w:color w:val="1F3A63"/>
          <w:sz w:val="26"/>
        </w:rPr>
        <w:t>2.2. Organizasyon Şeması ve Görev Dağılımı</w:t>
      </w:r>
    </w:p>
    <w:p>
      <w:pPr>
        <w:widowControl/>
        <w:spacing w:after="120" w:line="276" w:lineRule="auto"/>
        <w:jc w:val="both"/>
      </w:pPr>
      <w:r>
        <w:rPr>
          <w:rFonts w:ascii="Arial" w:hAnsi="Arial" w:cs="Arial"/>
          <w:b w:val="0"/>
          <w:i w:val="0"/>
          <w:sz w:val="24"/>
        </w:rPr>
        <w:t>Takımı, kaptanın teknik liderliğinde beş çalışma koluna ayrılmış yatay bir yapıda yürütüyoruz. Her hafta kısa bir toplantı yapıp görevleri ortak bir panodan takip ediyoruz; mekanik, elektronik ve yazılım ekipleri arasındaki kritik arayüzleri (montaj ölçüleri, konnektör tipleri, mesaj sözlükleri) yazıya döküyoruz ki bir tarafta yapılan değişiklik diğerini şaşırtmasın. Danışmanımız tasarım gözden geçirme toplantılarına katılıp işin endüstriyel tarafının gözden kaçmamasını sağlıyor. Organizasyon şeması Şekil 1'de verilmiştir.</w:t>
      </w:r>
    </w:p>
    <w:p>
      <w:pPr>
        <w:keepNext/>
        <w:keepLines/>
        <w:widowControl/>
        <w:spacing w:before="40" w:after="40" w:line="276" w:lineRule="auto"/>
        <w:jc w:val="center"/>
      </w:pPr>
      <w:r>
        <w:drawing>
          <wp:inline xmlns:a="http://schemas.openxmlformats.org/drawingml/2006/main" xmlns:pic="http://schemas.openxmlformats.org/drawingml/2006/picture">
            <wp:extent cx="5760000" cy="3838614"/>
            <wp:docPr id="2" name="Picture 2"/>
            <wp:cNvGraphicFramePr>
              <a:graphicFrameLocks noChangeAspect="1"/>
            </wp:cNvGraphicFramePr>
            <a:graphic>
              <a:graphicData uri="http://schemas.openxmlformats.org/drawingml/2006/picture">
                <pic:pic>
                  <pic:nvPicPr>
                    <pic:cNvPr id="0" name="image2.png"/>
                    <pic:cNvPicPr/>
                  </pic:nvPicPr>
                  <pic:blipFill>
                    <a:blip r:embed="rId11"/>
                    <a:stretch>
                      <a:fillRect/>
                    </a:stretch>
                  </pic:blipFill>
                  <pic:spPr>
                    <a:xfrm>
                      <a:off x="0" y="0"/>
                      <a:ext cx="5760000" cy="3838614"/>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 RoboVizyon organizasyon şeması ve sorumluluk dağılımı</w:t>
      </w:r>
    </w:p>
    <w:p>
      <w:pPr>
        <w:pStyle w:val="Heading1"/>
        <w:keepNext/>
        <w:keepLines/>
        <w:widowControl/>
        <w:spacing w:line="276" w:lineRule="auto"/>
      </w:pPr>
      <w:r>
        <w:rPr>
          <w:rFonts w:ascii="Arial Black" w:hAnsi="Arial Black" w:cs="Arial Black"/>
          <w:b/>
          <w:i w:val="0"/>
          <w:color w:val="1F3A63"/>
          <w:sz w:val="28"/>
        </w:rPr>
        <w:t>3. PROJE MEVCUT DURUM DEĞERLENDİRMESİ (5 PUAN)</w:t>
      </w:r>
    </w:p>
    <w:p>
      <w:pPr>
        <w:widowControl/>
        <w:spacing w:after="120" w:line="276" w:lineRule="auto"/>
        <w:jc w:val="both"/>
      </w:pPr>
      <w:r>
        <w:rPr>
          <w:rFonts w:ascii="Arial" w:hAnsi="Arial" w:cs="Arial"/>
          <w:b w:val="0"/>
          <w:i w:val="0"/>
          <w:sz w:val="24"/>
        </w:rPr>
        <w:t>Teknik Yeterlilik Formu aşamasını başarıyla geçtik; formda anlattığımız kavramsal tasarım jüriden onay alarak projenin temel mimarisini doğrulamış oldu. TYF'den sonra yaptığımız ilk masa testleri ve gözden geçirme toplantılarında, formda "belki şöyle, belki böyle" diye alternatifli bıraktığımız bazı seçimleri kesinleştirdik ve fark ettiğimiz birkaç teknik riski kapattık. Yapılan değişiklikleri ve neden yaptığımızı Tablo 2'de topladık.</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1701"/>
            <w:shd w:val="clear" w:color="auto" w:fill="1F3A63"/>
          </w:tcPr>
          <w:p>
            <w:pPr>
              <w:spacing w:after="40" w:before="40"/>
              <w:jc w:val="center"/>
            </w:pPr>
            <w:r>
              <w:rPr>
                <w:rFonts w:ascii="Arial" w:hAnsi="Arial" w:cs="Arial"/>
                <w:b/>
                <w:i w:val="0"/>
                <w:color w:val="FFFFFF"/>
                <w:sz w:val="20"/>
              </w:rPr>
              <w:t>Konu</w:t>
            </w:r>
          </w:p>
        </w:tc>
        <w:tc>
          <w:tcPr>
            <w:tcW w:type="dxa" w:w="2041"/>
            <w:shd w:val="clear" w:color="auto" w:fill="1F3A63"/>
          </w:tcPr>
          <w:p>
            <w:pPr>
              <w:spacing w:after="40" w:before="40"/>
              <w:jc w:val="center"/>
            </w:pPr>
            <w:r>
              <w:rPr>
                <w:rFonts w:ascii="Arial" w:hAnsi="Arial" w:cs="Arial"/>
                <w:b/>
                <w:i w:val="0"/>
                <w:color w:val="FFFFFF"/>
                <w:sz w:val="20"/>
              </w:rPr>
              <w:t>TYF'deki Durum</w:t>
            </w:r>
          </w:p>
        </w:tc>
        <w:tc>
          <w:tcPr>
            <w:tcW w:type="dxa" w:w="2494"/>
            <w:shd w:val="clear" w:color="auto" w:fill="1F3A63"/>
          </w:tcPr>
          <w:p>
            <w:pPr>
              <w:spacing w:after="40" w:before="40"/>
              <w:jc w:val="center"/>
            </w:pPr>
            <w:r>
              <w:rPr>
                <w:rFonts w:ascii="Arial" w:hAnsi="Arial" w:cs="Arial"/>
                <w:b/>
                <w:i w:val="0"/>
                <w:color w:val="FFFFFF"/>
                <w:sz w:val="20"/>
              </w:rPr>
              <w:t>Nihai Karar</w:t>
            </w:r>
          </w:p>
        </w:tc>
        <w:tc>
          <w:tcPr>
            <w:tcW w:type="dxa" w:w="2835"/>
            <w:shd w:val="clear" w:color="auto" w:fill="1F3A63"/>
          </w:tcPr>
          <w:p>
            <w:pPr>
              <w:spacing w:after="40" w:before="40"/>
              <w:jc w:val="center"/>
            </w:pPr>
            <w:r>
              <w:rPr>
                <w:rFonts w:ascii="Arial" w:hAnsi="Arial" w:cs="Arial"/>
                <w:b/>
                <w:i w:val="0"/>
                <w:color w:val="FFFFFF"/>
                <w:sz w:val="20"/>
              </w:rPr>
              <w:t>Gerekçe</w:t>
            </w:r>
          </w:p>
        </w:tc>
      </w:tr>
      <w:tr>
        <w:trPr>
          <w:cantSplit/>
        </w:trPr>
        <w:tc>
          <w:tcPr>
            <w:tcW w:type="dxa" w:w="1701"/>
          </w:tcPr>
          <w:p>
            <w:pPr>
              <w:spacing w:after="20" w:before="20" w:line="240" w:lineRule="auto"/>
              <w:jc w:val="left"/>
            </w:pPr>
            <w:r>
              <w:rPr>
                <w:rFonts w:ascii="Arial" w:hAnsi="Arial" w:cs="Arial"/>
                <w:b w:val="0"/>
                <w:i w:val="0"/>
                <w:sz w:val="19"/>
              </w:rPr>
              <w:t>Tahrik motoru</w:t>
            </w:r>
          </w:p>
        </w:tc>
        <w:tc>
          <w:tcPr>
            <w:tcW w:type="dxa" w:w="2041"/>
          </w:tcPr>
          <w:p>
            <w:pPr>
              <w:spacing w:after="20" w:before="20" w:line="240" w:lineRule="auto"/>
              <w:jc w:val="left"/>
            </w:pPr>
            <w:r>
              <w:rPr>
                <w:rFonts w:ascii="Arial" w:hAnsi="Arial" w:cs="Arial"/>
                <w:b w:val="0"/>
                <w:i w:val="0"/>
                <w:sz w:val="19"/>
              </w:rPr>
              <w:t>Enkoderli/redüktörlü motor seçenekleri arasında kararsızdık</w:t>
            </w:r>
          </w:p>
        </w:tc>
        <w:tc>
          <w:tcPr>
            <w:tcW w:type="dxa" w:w="2494"/>
          </w:tcPr>
          <w:p>
            <w:pPr>
              <w:spacing w:after="20" w:before="20" w:line="240" w:lineRule="auto"/>
              <w:jc w:val="left"/>
            </w:pPr>
            <w:r>
              <w:rPr>
                <w:rFonts w:ascii="Arial" w:hAnsi="Arial" w:cs="Arial"/>
                <w:b w:val="0"/>
                <w:i w:val="0"/>
                <w:sz w:val="19"/>
              </w:rPr>
              <w:t>Bozuk hoverboard'dan kurtarılan 2× BLDC hub motor</w:t>
            </w:r>
          </w:p>
        </w:tc>
        <w:tc>
          <w:tcPr>
            <w:tcW w:type="dxa" w:w="2835"/>
          </w:tcPr>
          <w:p>
            <w:pPr>
              <w:spacing w:after="20" w:before="20" w:line="240" w:lineRule="auto"/>
              <w:jc w:val="left"/>
            </w:pPr>
            <w:r>
              <w:rPr>
                <w:rFonts w:ascii="Arial" w:hAnsi="Arial" w:cs="Arial"/>
                <w:b w:val="0"/>
                <w:i w:val="0"/>
                <w:sz w:val="19"/>
              </w:rPr>
              <w:t>Motor tekerleğin göbeğinde olduğu için ayrı tahrik tekeri, kaplin ve enkoder tekeri montajı ortadan kalktı; entegre Hall sensörü sayesinde harici enkoder ihtiyacı da kayboldu.</w:t>
            </w:r>
          </w:p>
        </w:tc>
      </w:tr>
      <w:tr>
        <w:trPr>
          <w:cantSplit/>
        </w:trPr>
        <w:tc>
          <w:tcPr>
            <w:tcW w:type="dxa" w:w="1701"/>
          </w:tcPr>
          <w:p>
            <w:pPr>
              <w:spacing w:after="20" w:before="20" w:line="240" w:lineRule="auto"/>
              <w:jc w:val="left"/>
            </w:pPr>
            <w:r>
              <w:rPr>
                <w:rFonts w:ascii="Arial" w:hAnsi="Arial" w:cs="Arial"/>
                <w:b w:val="0"/>
                <w:i w:val="0"/>
                <w:sz w:val="19"/>
              </w:rPr>
              <w:t>Motor sürücü</w:t>
            </w:r>
          </w:p>
        </w:tc>
        <w:tc>
          <w:tcPr>
            <w:tcW w:type="dxa" w:w="2041"/>
          </w:tcPr>
          <w:p>
            <w:pPr>
              <w:spacing w:after="20" w:before="20" w:line="240" w:lineRule="auto"/>
              <w:jc w:val="left"/>
            </w:pPr>
            <w:r>
              <w:rPr>
                <w:rFonts w:ascii="Arial" w:hAnsi="Arial" w:cs="Arial"/>
                <w:b w:val="0"/>
                <w:i w:val="0"/>
                <w:sz w:val="19"/>
              </w:rPr>
              <w:t>BTS7960 tipi PWM sürücü listelenmişti</w:t>
            </w:r>
          </w:p>
        </w:tc>
        <w:tc>
          <w:tcPr>
            <w:tcW w:type="dxa" w:w="2494"/>
          </w:tcPr>
          <w:p>
            <w:pPr>
              <w:spacing w:after="20" w:before="20" w:line="240" w:lineRule="auto"/>
              <w:jc w:val="left"/>
            </w:pPr>
            <w:r>
              <w:rPr>
                <w:rFonts w:ascii="Arial" w:hAnsi="Arial" w:cs="Arial"/>
                <w:b w:val="0"/>
                <w:i w:val="0"/>
                <w:sz w:val="19"/>
              </w:rPr>
              <w:t>2× Kelly KLS-S serisi BLDC sürücü</w:t>
            </w:r>
          </w:p>
        </w:tc>
        <w:tc>
          <w:tcPr>
            <w:tcW w:type="dxa" w:w="2835"/>
          </w:tcPr>
          <w:p>
            <w:pPr>
              <w:spacing w:after="20" w:before="20" w:line="240" w:lineRule="auto"/>
              <w:jc w:val="left"/>
            </w:pPr>
            <w:r>
              <w:rPr>
                <w:rFonts w:ascii="Arial" w:hAnsi="Arial" w:cs="Arial"/>
                <w:b w:val="0"/>
                <w:i w:val="0"/>
                <w:sz w:val="19"/>
              </w:rPr>
              <w:t>İlk denediğimiz sürücü hub motoru geri yönde döndüremiyordu; manevra için çift yönlü, Hall girişli ve akım sınırlamalı bir sürücü şarttı.</w:t>
            </w:r>
          </w:p>
        </w:tc>
      </w:tr>
      <w:tr>
        <w:trPr>
          <w:cantSplit/>
        </w:trPr>
        <w:tc>
          <w:tcPr>
            <w:tcW w:type="dxa" w:w="1701"/>
          </w:tcPr>
          <w:p>
            <w:pPr>
              <w:spacing w:after="20" w:before="20" w:line="240" w:lineRule="auto"/>
              <w:jc w:val="left"/>
            </w:pPr>
            <w:r>
              <w:rPr>
                <w:rFonts w:ascii="Arial" w:hAnsi="Arial" w:cs="Arial"/>
                <w:b w:val="0"/>
                <w:i w:val="0"/>
                <w:sz w:val="19"/>
              </w:rPr>
              <w:t>Güç dağıtımı</w:t>
            </w:r>
          </w:p>
        </w:tc>
        <w:tc>
          <w:tcPr>
            <w:tcW w:type="dxa" w:w="2041"/>
          </w:tcPr>
          <w:p>
            <w:pPr>
              <w:spacing w:after="20" w:before="20" w:line="240" w:lineRule="auto"/>
              <w:jc w:val="left"/>
            </w:pPr>
            <w:r>
              <w:rPr>
                <w:rFonts w:ascii="Arial" w:hAnsi="Arial" w:cs="Arial"/>
                <w:b w:val="0"/>
                <w:i w:val="0"/>
                <w:sz w:val="19"/>
              </w:rPr>
              <w:t>Tek 36→5 V dönüştürücü öngörülmüştü</w:t>
            </w:r>
          </w:p>
        </w:tc>
        <w:tc>
          <w:tcPr>
            <w:tcW w:type="dxa" w:w="2494"/>
          </w:tcPr>
          <w:p>
            <w:pPr>
              <w:spacing w:after="20" w:before="20" w:line="240" w:lineRule="auto"/>
              <w:jc w:val="left"/>
            </w:pPr>
            <w:r>
              <w:rPr>
                <w:rFonts w:ascii="Arial" w:hAnsi="Arial" w:cs="Arial"/>
                <w:b w:val="0"/>
                <w:i w:val="0"/>
                <w:sz w:val="19"/>
              </w:rPr>
              <w:t>İki raylı yapı: 36→12 V (10 A) ve 12→5 V (5 A)</w:t>
            </w:r>
          </w:p>
        </w:tc>
        <w:tc>
          <w:tcPr>
            <w:tcW w:type="dxa" w:w="2835"/>
          </w:tcPr>
          <w:p>
            <w:pPr>
              <w:spacing w:after="20" w:before="20" w:line="240" w:lineRule="auto"/>
              <w:jc w:val="left"/>
            </w:pPr>
            <w:r>
              <w:rPr>
                <w:rFonts w:ascii="Arial" w:hAnsi="Arial" w:cs="Arial"/>
                <w:b w:val="0"/>
                <w:i w:val="0"/>
                <w:sz w:val="19"/>
              </w:rPr>
              <w:t>Hub motorlar 36 V baradan Kelly ile doğrudan sürüldüğü için ara 24 V rayına gerek kalmadı; Jetson'ın tepe akımı ayrı bir 12 V hattıyla güvenceye alındı.</w:t>
            </w:r>
          </w:p>
        </w:tc>
      </w:tr>
      <w:tr>
        <w:trPr>
          <w:cantSplit/>
        </w:trPr>
        <w:tc>
          <w:tcPr>
            <w:tcW w:type="dxa" w:w="1701"/>
          </w:tcPr>
          <w:p>
            <w:pPr>
              <w:spacing w:after="20" w:before="20" w:line="240" w:lineRule="auto"/>
              <w:jc w:val="left"/>
            </w:pPr>
            <w:r>
              <w:rPr>
                <w:rFonts w:ascii="Arial" w:hAnsi="Arial" w:cs="Arial"/>
                <w:b w:val="0"/>
                <w:i w:val="0"/>
                <w:sz w:val="19"/>
              </w:rPr>
              <w:t>Kamera ve çizgi takibi</w:t>
            </w:r>
          </w:p>
        </w:tc>
        <w:tc>
          <w:tcPr>
            <w:tcW w:type="dxa" w:w="2041"/>
          </w:tcPr>
          <w:p>
            <w:pPr>
              <w:spacing w:after="20" w:before="20" w:line="240" w:lineRule="auto"/>
              <w:jc w:val="left"/>
            </w:pPr>
            <w:r>
              <w:rPr>
                <w:rFonts w:ascii="Arial" w:hAnsi="Arial" w:cs="Arial"/>
                <w:b w:val="0"/>
                <w:i w:val="0"/>
                <w:sz w:val="19"/>
              </w:rPr>
              <w:t>Kamera açısı net belirlenmemişti</w:t>
            </w:r>
          </w:p>
        </w:tc>
        <w:tc>
          <w:tcPr>
            <w:tcW w:type="dxa" w:w="2494"/>
          </w:tcPr>
          <w:p>
            <w:pPr>
              <w:spacing w:after="20" w:before="20" w:line="240" w:lineRule="auto"/>
              <w:jc w:val="left"/>
            </w:pPr>
            <w:r>
              <w:rPr>
                <w:rFonts w:ascii="Arial" w:hAnsi="Arial" w:cs="Arial"/>
                <w:b w:val="0"/>
                <w:i w:val="0"/>
                <w:sz w:val="19"/>
              </w:rPr>
              <w:t>Logitech C270 HD kamera, açısı ve FOV'u yeniden ayarlandı</w:t>
            </w:r>
          </w:p>
        </w:tc>
        <w:tc>
          <w:tcPr>
            <w:tcW w:type="dxa" w:w="2835"/>
          </w:tcPr>
          <w:p>
            <w:pPr>
              <w:spacing w:after="20" w:before="20" w:line="240" w:lineRule="auto"/>
              <w:jc w:val="left"/>
            </w:pPr>
            <w:r>
              <w:rPr>
                <w:rFonts w:ascii="Arial" w:hAnsi="Arial" w:cs="Arial"/>
                <w:b w:val="0"/>
                <w:i w:val="0"/>
                <w:sz w:val="19"/>
              </w:rPr>
              <w:t>İlk testlerde yanlış açıdan kaynaklı perspektif bozulması PID hesabını kaydırıyordu; konum ve görüş alanı düzeltildi.</w:t>
            </w:r>
          </w:p>
        </w:tc>
      </w:tr>
      <w:tr>
        <w:trPr>
          <w:cantSplit/>
        </w:trPr>
        <w:tc>
          <w:tcPr>
            <w:tcW w:type="dxa" w:w="1701"/>
          </w:tcPr>
          <w:p>
            <w:pPr>
              <w:spacing w:after="20" w:before="20" w:line="240" w:lineRule="auto"/>
              <w:jc w:val="left"/>
            </w:pPr>
            <w:r>
              <w:rPr>
                <w:rFonts w:ascii="Arial" w:hAnsi="Arial" w:cs="Arial"/>
                <w:b w:val="0"/>
                <w:i w:val="0"/>
                <w:sz w:val="19"/>
              </w:rPr>
              <w:t>Yapay zekâ</w:t>
            </w:r>
          </w:p>
        </w:tc>
        <w:tc>
          <w:tcPr>
            <w:tcW w:type="dxa" w:w="2041"/>
          </w:tcPr>
          <w:p>
            <w:pPr>
              <w:spacing w:after="20" w:before="20" w:line="240" w:lineRule="auto"/>
              <w:jc w:val="left"/>
            </w:pPr>
            <w:r>
              <w:rPr>
                <w:rFonts w:ascii="Arial" w:hAnsi="Arial" w:cs="Arial"/>
                <w:b w:val="0"/>
                <w:i w:val="0"/>
                <w:sz w:val="19"/>
              </w:rPr>
              <w:t>Yalnız OpenCV + ArUco planlanmıştı</w:t>
            </w:r>
          </w:p>
        </w:tc>
        <w:tc>
          <w:tcPr>
            <w:tcW w:type="dxa" w:w="2494"/>
          </w:tcPr>
          <w:p>
            <w:pPr>
              <w:spacing w:after="20" w:before="20" w:line="240" w:lineRule="auto"/>
              <w:jc w:val="left"/>
            </w:pPr>
            <w:r>
              <w:rPr>
                <w:rFonts w:ascii="Arial" w:hAnsi="Arial" w:cs="Arial"/>
                <w:b w:val="0"/>
                <w:i w:val="0"/>
                <w:sz w:val="19"/>
              </w:rPr>
              <w:t>Kendi eğittiğimiz YOLOv8/v10 modelleri ONNX'e çevrilip eklendi</w:t>
            </w:r>
          </w:p>
        </w:tc>
        <w:tc>
          <w:tcPr>
            <w:tcW w:type="dxa" w:w="2835"/>
          </w:tcPr>
          <w:p>
            <w:pPr>
              <w:spacing w:after="20" w:before="20" w:line="240" w:lineRule="auto"/>
              <w:jc w:val="left"/>
            </w:pPr>
            <w:r>
              <w:rPr>
                <w:rFonts w:ascii="Arial" w:hAnsi="Arial" w:cs="Arial"/>
                <w:b w:val="0"/>
                <w:i w:val="0"/>
                <w:sz w:val="19"/>
              </w:rPr>
              <w:t>Değişken saha ışığında klasik görüntü işleme tek başına zayıf kaldı; derin öğrenme dayanıklılığı artırdı.</w:t>
            </w:r>
          </w:p>
        </w:tc>
      </w:tr>
      <w:tr>
        <w:trPr>
          <w:cantSplit/>
        </w:trPr>
        <w:tc>
          <w:tcPr>
            <w:tcW w:type="dxa" w:w="1701"/>
          </w:tcPr>
          <w:p>
            <w:pPr>
              <w:spacing w:after="20" w:before="20" w:line="240" w:lineRule="auto"/>
              <w:jc w:val="left"/>
            </w:pPr>
            <w:r>
              <w:rPr>
                <w:rFonts w:ascii="Arial" w:hAnsi="Arial" w:cs="Arial"/>
                <w:b w:val="0"/>
                <w:i w:val="0"/>
                <w:sz w:val="19"/>
              </w:rPr>
              <w:t>Yük doğrulama</w:t>
            </w:r>
          </w:p>
        </w:tc>
        <w:tc>
          <w:tcPr>
            <w:tcW w:type="dxa" w:w="2041"/>
          </w:tcPr>
          <w:p>
            <w:pPr>
              <w:spacing w:after="20" w:before="20" w:line="240" w:lineRule="auto"/>
              <w:jc w:val="left"/>
            </w:pPr>
            <w:r>
              <w:rPr>
                <w:rFonts w:ascii="Arial" w:hAnsi="Arial" w:cs="Arial"/>
                <w:b w:val="0"/>
                <w:i w:val="0"/>
                <w:sz w:val="19"/>
              </w:rPr>
              <w:t>Sadece limit switch</w:t>
            </w:r>
          </w:p>
        </w:tc>
        <w:tc>
          <w:tcPr>
            <w:tcW w:type="dxa" w:w="2494"/>
          </w:tcPr>
          <w:p>
            <w:pPr>
              <w:spacing w:after="20" w:before="20" w:line="240" w:lineRule="auto"/>
              <w:jc w:val="left"/>
            </w:pPr>
            <w:r>
              <w:rPr>
                <w:rFonts w:ascii="Arial" w:hAnsi="Arial" w:cs="Arial"/>
                <w:b w:val="0"/>
                <w:i w:val="0"/>
                <w:sz w:val="19"/>
              </w:rPr>
              <w:t>50 kg load cell + HX711 ve limit switch birlikte</w:t>
            </w:r>
          </w:p>
        </w:tc>
        <w:tc>
          <w:tcPr>
            <w:tcW w:type="dxa" w:w="2835"/>
          </w:tcPr>
          <w:p>
            <w:pPr>
              <w:spacing w:after="20" w:before="20" w:line="240" w:lineRule="auto"/>
              <w:jc w:val="left"/>
            </w:pPr>
            <w:r>
              <w:rPr>
                <w:rFonts w:ascii="Arial" w:hAnsi="Arial" w:cs="Arial"/>
                <w:b w:val="0"/>
                <w:i w:val="0"/>
                <w:sz w:val="19"/>
              </w:rPr>
              <w:t>Yükün çatalda gerçekten olduğunu ağırlıkla teyit etmek ve düşmeyi anında görmek için.</w:t>
            </w:r>
          </w:p>
        </w:tc>
      </w:tr>
    </w:tbl>
    <w:p>
      <w:pPr>
        <w:keepNext/>
        <w:keepLines/>
        <w:widowControl/>
        <w:spacing w:before="60" w:after="200" w:line="276" w:lineRule="auto"/>
        <w:jc w:val="center"/>
      </w:pPr>
      <w:r>
        <w:rPr>
          <w:rFonts w:ascii="Arial" w:hAnsi="Arial" w:cs="Arial"/>
          <w:b w:val="0"/>
          <w:i/>
          <w:color w:val="555555"/>
          <w:sz w:val="20"/>
        </w:rPr>
        <w:t>Tablo 2: TYF sonrası tasarım değişiklikleri ve gerekçeleri</w:t>
      </w:r>
    </w:p>
    <w:p>
      <w:pPr>
        <w:widowControl/>
        <w:spacing w:after="120" w:line="276" w:lineRule="auto"/>
        <w:jc w:val="both"/>
      </w:pPr>
      <w:r>
        <w:rPr>
          <w:rFonts w:ascii="Arial" w:hAnsi="Arial" w:cs="Arial"/>
          <w:b w:val="0"/>
          <w:i w:val="0"/>
          <w:sz w:val="24"/>
        </w:rPr>
        <w:t>Bütçe tarafında ise şöyle bir tablo çıktı: TYF'de yalnızca satın alınacak kalemleri yazdığımız için 26.644,64 TL'lik bir rakam beyan etmiştik. Detay tasarım bitince listedeki bütün bileşenleri 29.05.2026 tarihli güncel piyasa fiyatlarıyla yeniden fiyatladık ve toplam proje değerini 63.523,85 TL olarak bulduk. Bu tutarın 29.192,81 TL'lik kısmı zaten elimizde olan kalemlerden (Jetson Orin Nano, batarya hücreleri ve BMS, Wi-Fi adaptörü) karşılanıyor; ayrıca tahrik motorlarını bozuk bir hoverboard'dan kurtardığımız için motor maliyetimiz sıfır oldu. Geriye kalan net nakit ihtiyacımız 34.331,04 TL. Aradaki farkın başlıca sebepleri; algılama setini genişletmemiz, Kelly sürücülere geçmemiz ve güvenlik/gösterge donanımı eklememizdir. Ayrıntılı kırılım, Zaman, Bütçe ve Risk Planlaması bölümündedir.</w:t>
      </w:r>
    </w:p>
    <w:p>
      <w:pPr>
        <w:widowControl/>
        <w:spacing w:after="120" w:line="276" w:lineRule="auto"/>
        <w:jc w:val="both"/>
      </w:pPr>
      <w:r>
        <w:rPr>
          <w:rFonts w:ascii="Arial" w:hAnsi="Arial" w:cs="Arial"/>
          <w:b w:val="0"/>
          <w:i w:val="0"/>
          <w:sz w:val="24"/>
        </w:rPr>
        <w:t>Şu an itibarıyla CAD detay tasarımı tamamlandı, malzeme tedariki büyük ölçüde yapıldı, yazılım altyapısı (ROS 2 çalışma alanı, simülasyon ortamı, web arayüzü iskeleti) kuruldu ve gerçek araç üzerinde motor kontrolünü stabil hâle getirdik. Üretim ve entegrasyon, planladığımız takvime uygun şekilde sürüyor.</w:t>
      </w:r>
    </w:p>
    <w:p>
      <w:pPr>
        <w:pStyle w:val="Heading1"/>
        <w:keepNext/>
        <w:keepLines/>
        <w:widowControl/>
        <w:spacing w:line="276" w:lineRule="auto"/>
      </w:pPr>
      <w:r>
        <w:rPr>
          <w:rFonts w:ascii="Arial Black" w:hAnsi="Arial Black" w:cs="Arial Black"/>
          <w:b/>
          <w:i w:val="0"/>
          <w:color w:val="1F3A63"/>
          <w:sz w:val="28"/>
        </w:rPr>
        <w:t>4. ARAÇ TASARIMI (40 PUAN)</w:t>
      </w:r>
    </w:p>
    <w:p>
      <w:pPr>
        <w:pStyle w:val="Heading2"/>
        <w:keepNext/>
        <w:keepLines/>
        <w:widowControl/>
        <w:spacing w:line="276" w:lineRule="auto"/>
      </w:pPr>
      <w:r>
        <w:rPr>
          <w:rFonts w:ascii="Arial Black" w:hAnsi="Arial Black" w:cs="Arial Black"/>
          <w:b/>
          <w:i w:val="0"/>
          <w:color w:val="1F3A63"/>
          <w:sz w:val="26"/>
        </w:rPr>
        <w:t>4.1. Sistem Tasarımı (10 Puan)</w:t>
      </w:r>
    </w:p>
    <w:p>
      <w:pPr>
        <w:widowControl/>
        <w:spacing w:after="120" w:line="276" w:lineRule="auto"/>
        <w:jc w:val="both"/>
      </w:pPr>
      <w:r>
        <w:rPr>
          <w:rFonts w:ascii="Arial" w:hAnsi="Arial" w:cs="Arial"/>
          <w:b w:val="0"/>
          <w:i w:val="0"/>
          <w:sz w:val="24"/>
        </w:rPr>
        <w:t>Aracın sistem mimarisini, birbirinden olabildiğince bağımsız çalışabilen beş katman olarak kurguladık: algılama, işlem, tahrik/eyleyici, haberleşme/insan-makine arayüzü ve güç. Böyle bir katmanlı yapı, bir tarafta sorun çıktığında diğer tarafların çalışmaya devam etmesini ve hatayı izole etmemizi kolaylaştırıyor. Genel mimari Şekil 2'de verilmiştir.</w:t>
      </w:r>
    </w:p>
    <w:p>
      <w:pPr>
        <w:widowControl/>
        <w:spacing w:after="120" w:line="276" w:lineRule="auto"/>
        <w:jc w:val="both"/>
      </w:pPr>
      <w:r>
        <w:rPr>
          <w:rFonts w:ascii="Arial" w:hAnsi="Arial" w:cs="Arial"/>
          <w:b w:val="0"/>
          <w:i w:val="0"/>
          <w:sz w:val="24"/>
        </w:rPr>
        <w:t>Algılama katmanında, 360° tarama yapan 2D LiDAR haritalamayı ve engel algılamayı; USB HD kamera çizgi takibini ve QR okumayı; BNO055 IMU yönelim ölçümünü; ToF ve ultrasonik sensörler ise LiDAR düzleminin dışında kalan yakın engelleri üstleniyor. İşlem katmanında görüntü işleme, SLAM, navigasyon ve görev durum makinesi NVIDIA Jetson Orin Nano üzerinde ROS 2 Humble ile koşuyor [2]. Motorların gerçek zamanlı kontrolü, limit anahtarlarının ve acil stop girişinin izlenmesi gibi zamanlama açısından kritik işler ise ayrı bir Arduino Mega üzerinde dönüyor. İki kart, CRC korumalı bir UART çerçeve protokolüyle haberleşiyor; böylece ağır görüntü işleme yükü, motor kontrol döngüsünün zamanlamasını bozmuyor.</w:t>
      </w:r>
    </w:p>
    <w:p>
      <w:pPr>
        <w:widowControl/>
        <w:spacing w:after="120" w:line="276" w:lineRule="auto"/>
        <w:jc w:val="both"/>
      </w:pPr>
      <w:r>
        <w:rPr>
          <w:rFonts w:ascii="Arial" w:hAnsi="Arial" w:cs="Arial"/>
          <w:b w:val="0"/>
          <w:i w:val="0"/>
          <w:sz w:val="24"/>
        </w:rPr>
        <w:t>Haberleşme katmanında araç saha Wi-Fi ağına bağlanıp fabrika otomasyon sistemiyle (PLC) görev ve kapı izni mesajlaşmasını yürütüyor; operatör web arayüzü de aynı ağ üzerinden gerçek zamanlı izleme ve gerektiğinde manuel kontrol sağlıyor [1]. Güç katmanında 36 V Li-ion paket, ana şalter ve sigorta üzerinden DC-DC raylarını besliyor. Acil durdurma zincirini bilinçli olarak yalnızca tahrik ve aktüatör hattını kesecek şekilde tasarladık; işlemci ve haberleşme ayakta kaldığı için araç dururken bile durumunu panele bildirmeye devam ediyor.</w:t>
      </w:r>
    </w:p>
    <w:p>
      <w:pPr>
        <w:keepNext/>
        <w:keepLines/>
        <w:widowControl/>
        <w:spacing w:before="40" w:after="40" w:line="276" w:lineRule="auto"/>
        <w:jc w:val="center"/>
      </w:pPr>
      <w:r>
        <w:drawing>
          <wp:inline xmlns:a="http://schemas.openxmlformats.org/drawingml/2006/main" xmlns:pic="http://schemas.openxmlformats.org/drawingml/2006/picture">
            <wp:extent cx="5760000" cy="3420000"/>
            <wp:docPr id="3" name="Picture 3"/>
            <wp:cNvGraphicFramePr>
              <a:graphicFrameLocks noChangeAspect="1"/>
            </wp:cNvGraphicFramePr>
            <a:graphic>
              <a:graphicData uri="http://schemas.openxmlformats.org/drawingml/2006/picture">
                <pic:pic>
                  <pic:nvPicPr>
                    <pic:cNvPr id="0" name="d_sistem.png"/>
                    <pic:cNvPicPr/>
                  </pic:nvPicPr>
                  <pic:blipFill>
                    <a:blip r:embed="rId12"/>
                    <a:stretch>
                      <a:fillRect/>
                    </a:stretch>
                  </pic:blipFill>
                  <pic:spPr>
                    <a:xfrm>
                      <a:off x="0" y="0"/>
                      <a:ext cx="5760000" cy="3420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2: Nihai sistem blok şeması — beş katmanlı mimari ve ana veri/güç akışları</w:t>
      </w:r>
    </w:p>
    <w:p>
      <w:pPr>
        <w:widowControl/>
        <w:spacing w:after="120" w:line="276" w:lineRule="auto"/>
        <w:jc w:val="both"/>
      </w:pPr>
      <w:r>
        <w:rPr>
          <w:rFonts w:ascii="Arial" w:hAnsi="Arial" w:cs="Arial"/>
          <w:b w:val="0"/>
          <w:i w:val="0"/>
          <w:sz w:val="24"/>
        </w:rPr>
        <w:t>Tasarımın şartname gereksinimlerini nokta nokta karşıladığını göstermek için bir izlenebilirlik tablosu hazırladık (Tablo 3). Bu tablo, her bir yarışma görevinin hangi alt sistemle çözüldüğünü ve raporun hangi bölümünde detaylandırıldığını gösteriyor.</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3402"/>
            <w:shd w:val="clear" w:color="auto" w:fill="1F3A63"/>
          </w:tcPr>
          <w:p>
            <w:pPr>
              <w:spacing w:after="40" w:before="40"/>
              <w:jc w:val="center"/>
            </w:pPr>
            <w:r>
              <w:rPr>
                <w:rFonts w:ascii="Arial" w:hAnsi="Arial" w:cs="Arial"/>
                <w:b/>
                <w:i w:val="0"/>
                <w:color w:val="FFFFFF"/>
                <w:sz w:val="20"/>
              </w:rPr>
              <w:t>Şartname Görevi [1]</w:t>
            </w:r>
          </w:p>
        </w:tc>
        <w:tc>
          <w:tcPr>
            <w:tcW w:type="dxa" w:w="4535"/>
            <w:shd w:val="clear" w:color="auto" w:fill="1F3A63"/>
          </w:tcPr>
          <w:p>
            <w:pPr>
              <w:spacing w:after="40" w:before="40"/>
              <w:jc w:val="center"/>
            </w:pPr>
            <w:r>
              <w:rPr>
                <w:rFonts w:ascii="Arial" w:hAnsi="Arial" w:cs="Arial"/>
                <w:b/>
                <w:i w:val="0"/>
                <w:color w:val="FFFFFF"/>
                <w:sz w:val="20"/>
              </w:rPr>
              <w:t>Çözümümüz</w:t>
            </w:r>
          </w:p>
        </w:tc>
        <w:tc>
          <w:tcPr>
            <w:tcW w:type="dxa" w:w="1134"/>
            <w:shd w:val="clear" w:color="auto" w:fill="1F3A63"/>
          </w:tcPr>
          <w:p>
            <w:pPr>
              <w:spacing w:after="40" w:before="40"/>
              <w:jc w:val="center"/>
            </w:pPr>
            <w:r>
              <w:rPr>
                <w:rFonts w:ascii="Arial" w:hAnsi="Arial" w:cs="Arial"/>
                <w:b/>
                <w:i w:val="0"/>
                <w:color w:val="FFFFFF"/>
                <w:sz w:val="20"/>
              </w:rPr>
              <w:t>İlgili Bölüm</w:t>
            </w:r>
          </w:p>
        </w:tc>
      </w:tr>
      <w:tr>
        <w:trPr>
          <w:cantSplit/>
        </w:trPr>
        <w:tc>
          <w:tcPr>
            <w:tcW w:type="dxa" w:w="3402"/>
          </w:tcPr>
          <w:p>
            <w:pPr>
              <w:spacing w:after="20" w:before="20" w:line="240" w:lineRule="auto"/>
              <w:jc w:val="left"/>
            </w:pPr>
            <w:r>
              <w:rPr>
                <w:rFonts w:ascii="Arial" w:hAnsi="Arial" w:cs="Arial"/>
                <w:b w:val="0"/>
                <w:i w:val="0"/>
                <w:sz w:val="19"/>
              </w:rPr>
              <w:t>2D lazer tarayıcı ile haritalama</w:t>
            </w:r>
          </w:p>
        </w:tc>
        <w:tc>
          <w:tcPr>
            <w:tcW w:type="dxa" w:w="4535"/>
          </w:tcPr>
          <w:p>
            <w:pPr>
              <w:spacing w:after="20" w:before="20" w:line="240" w:lineRule="auto"/>
              <w:jc w:val="left"/>
            </w:pPr>
            <w:r>
              <w:rPr>
                <w:rFonts w:ascii="Arial" w:hAnsi="Arial" w:cs="Arial"/>
                <w:b w:val="0"/>
                <w:i w:val="0"/>
                <w:sz w:val="19"/>
              </w:rPr>
              <w:t>RPLIDAR A1M8 + slam_toolbox ile eş zamanlı haritalama; harita arayüzden kaydedilip düzenlenebiliyor</w:t>
            </w:r>
          </w:p>
        </w:tc>
        <w:tc>
          <w:tcPr>
            <w:tcW w:type="dxa" w:w="1134"/>
          </w:tcPr>
          <w:p>
            <w:pPr>
              <w:spacing w:after="20" w:before="20" w:line="240" w:lineRule="auto"/>
              <w:jc w:val="left"/>
            </w:pPr>
            <w:r>
              <w:rPr>
                <w:rFonts w:ascii="Arial" w:hAnsi="Arial" w:cs="Arial"/>
                <w:b w:val="0"/>
                <w:i w:val="0"/>
                <w:sz w:val="19"/>
              </w:rPr>
              <w:t>4.3.2</w:t>
            </w:r>
          </w:p>
        </w:tc>
      </w:tr>
      <w:tr>
        <w:trPr>
          <w:cantSplit/>
        </w:trPr>
        <w:tc>
          <w:tcPr>
            <w:tcW w:type="dxa" w:w="3402"/>
          </w:tcPr>
          <w:p>
            <w:pPr>
              <w:spacing w:after="20" w:before="20" w:line="240" w:lineRule="auto"/>
              <w:jc w:val="left"/>
            </w:pPr>
            <w:r>
              <w:rPr>
                <w:rFonts w:ascii="Arial" w:hAnsi="Arial" w:cs="Arial"/>
                <w:b w:val="0"/>
                <w:i w:val="0"/>
                <w:sz w:val="19"/>
              </w:rPr>
              <w:t>Arayüzden rota tanımlama</w:t>
            </w:r>
          </w:p>
        </w:tc>
        <w:tc>
          <w:tcPr>
            <w:tcW w:type="dxa" w:w="4535"/>
          </w:tcPr>
          <w:p>
            <w:pPr>
              <w:spacing w:after="20" w:before="20" w:line="240" w:lineRule="auto"/>
              <w:jc w:val="left"/>
            </w:pPr>
            <w:r>
              <w:rPr>
                <w:rFonts w:ascii="Arial" w:hAnsi="Arial" w:cs="Arial"/>
                <w:b w:val="0"/>
                <w:i w:val="0"/>
                <w:sz w:val="19"/>
              </w:rPr>
              <w:t>Web panelinde harita üzerinde düğüm/rota grafı editörü</w:t>
            </w:r>
          </w:p>
        </w:tc>
        <w:tc>
          <w:tcPr>
            <w:tcW w:type="dxa" w:w="1134"/>
          </w:tcPr>
          <w:p>
            <w:pPr>
              <w:spacing w:after="20" w:before="20" w:line="240" w:lineRule="auto"/>
              <w:jc w:val="left"/>
            </w:pPr>
            <w:r>
              <w:rPr>
                <w:rFonts w:ascii="Arial" w:hAnsi="Arial" w:cs="Arial"/>
                <w:b w:val="0"/>
                <w:i w:val="0"/>
                <w:sz w:val="19"/>
              </w:rPr>
              <w:t>4.4</w:t>
            </w:r>
          </w:p>
        </w:tc>
      </w:tr>
      <w:tr>
        <w:trPr>
          <w:cantSplit/>
        </w:trPr>
        <w:tc>
          <w:tcPr>
            <w:tcW w:type="dxa" w:w="3402"/>
          </w:tcPr>
          <w:p>
            <w:pPr>
              <w:spacing w:after="20" w:before="20" w:line="240" w:lineRule="auto"/>
              <w:jc w:val="left"/>
            </w:pPr>
            <w:r>
              <w:rPr>
                <w:rFonts w:ascii="Arial" w:hAnsi="Arial" w:cs="Arial"/>
                <w:b w:val="0"/>
                <w:i w:val="0"/>
                <w:sz w:val="19"/>
              </w:rPr>
              <w:t>Üretim sistemiyle haberleşme</w:t>
            </w:r>
          </w:p>
        </w:tc>
        <w:tc>
          <w:tcPr>
            <w:tcW w:type="dxa" w:w="4535"/>
          </w:tcPr>
          <w:p>
            <w:pPr>
              <w:spacing w:after="20" w:before="20" w:line="240" w:lineRule="auto"/>
              <w:jc w:val="left"/>
            </w:pPr>
            <w:r>
              <w:rPr>
                <w:rFonts w:ascii="Arial" w:hAnsi="Arial" w:cs="Arial"/>
                <w:b w:val="0"/>
                <w:i w:val="0"/>
                <w:sz w:val="19"/>
              </w:rPr>
              <w:t>Saha Wi-Fi'ı üzerinden PLC köprüsü; protokol-bağımsız adaptör (Modbus-TCP/OPC-UA/MQTT hazır)</w:t>
            </w:r>
          </w:p>
        </w:tc>
        <w:tc>
          <w:tcPr>
            <w:tcW w:type="dxa" w:w="1134"/>
          </w:tcPr>
          <w:p>
            <w:pPr>
              <w:spacing w:after="20" w:before="20" w:line="240" w:lineRule="auto"/>
              <w:jc w:val="left"/>
            </w:pPr>
            <w:r>
              <w:rPr>
                <w:rFonts w:ascii="Arial" w:hAnsi="Arial" w:cs="Arial"/>
                <w:b w:val="0"/>
                <w:i w:val="0"/>
                <w:sz w:val="19"/>
              </w:rPr>
              <w:t>4.4</w:t>
            </w:r>
          </w:p>
        </w:tc>
      </w:tr>
      <w:tr>
        <w:trPr>
          <w:cantSplit/>
        </w:trPr>
        <w:tc>
          <w:tcPr>
            <w:tcW w:type="dxa" w:w="3402"/>
          </w:tcPr>
          <w:p>
            <w:pPr>
              <w:spacing w:after="20" w:before="20" w:line="240" w:lineRule="auto"/>
              <w:jc w:val="left"/>
            </w:pPr>
            <w:r>
              <w:rPr>
                <w:rFonts w:ascii="Arial" w:hAnsi="Arial" w:cs="Arial"/>
                <w:b w:val="0"/>
                <w:i w:val="0"/>
                <w:sz w:val="19"/>
              </w:rPr>
              <w:t>Renkli çizgi takibi (görüntü işleme)</w:t>
            </w:r>
          </w:p>
        </w:tc>
        <w:tc>
          <w:tcPr>
            <w:tcW w:type="dxa" w:w="4535"/>
          </w:tcPr>
          <w:p>
            <w:pPr>
              <w:spacing w:after="20" w:before="20" w:line="240" w:lineRule="auto"/>
              <w:jc w:val="left"/>
            </w:pPr>
            <w:r>
              <w:rPr>
                <w:rFonts w:ascii="Arial" w:hAnsi="Arial" w:cs="Arial"/>
                <w:b w:val="0"/>
                <w:i w:val="0"/>
                <w:sz w:val="19"/>
              </w:rPr>
              <w:t>HSV eşikleme + bant analizi + PID; 1,5 m hassas yanaşma hattı</w:t>
            </w:r>
          </w:p>
        </w:tc>
        <w:tc>
          <w:tcPr>
            <w:tcW w:type="dxa" w:w="1134"/>
          </w:tcPr>
          <w:p>
            <w:pPr>
              <w:spacing w:after="20" w:before="20" w:line="240" w:lineRule="auto"/>
              <w:jc w:val="left"/>
            </w:pPr>
            <w:r>
              <w:rPr>
                <w:rFonts w:ascii="Arial" w:hAnsi="Arial" w:cs="Arial"/>
                <w:b w:val="0"/>
                <w:i w:val="0"/>
                <w:sz w:val="19"/>
              </w:rPr>
              <w:t>4.3.2</w:t>
            </w:r>
          </w:p>
        </w:tc>
      </w:tr>
      <w:tr>
        <w:trPr>
          <w:cantSplit/>
        </w:trPr>
        <w:tc>
          <w:tcPr>
            <w:tcW w:type="dxa" w:w="3402"/>
          </w:tcPr>
          <w:p>
            <w:pPr>
              <w:spacing w:after="20" w:before="20" w:line="240" w:lineRule="auto"/>
              <w:jc w:val="left"/>
            </w:pPr>
            <w:r>
              <w:rPr>
                <w:rFonts w:ascii="Arial" w:hAnsi="Arial" w:cs="Arial"/>
                <w:b w:val="0"/>
                <w:i w:val="0"/>
                <w:sz w:val="19"/>
              </w:rPr>
              <w:t>QR okuma ve kameraya göre konum</w:t>
            </w:r>
          </w:p>
        </w:tc>
        <w:tc>
          <w:tcPr>
            <w:tcW w:type="dxa" w:w="4535"/>
          </w:tcPr>
          <w:p>
            <w:pPr>
              <w:spacing w:after="20" w:before="20" w:line="240" w:lineRule="auto"/>
              <w:jc w:val="left"/>
            </w:pPr>
            <w:r>
              <w:rPr>
                <w:rFonts w:ascii="Arial" w:hAnsi="Arial" w:cs="Arial"/>
                <w:b w:val="0"/>
                <w:i w:val="0"/>
                <w:sz w:val="19"/>
              </w:rPr>
              <w:t>ArUco/QR köşe tespiti + solvePnP ile (x, y, z, yaw) hesabı [5,6]</w:t>
            </w:r>
          </w:p>
        </w:tc>
        <w:tc>
          <w:tcPr>
            <w:tcW w:type="dxa" w:w="1134"/>
          </w:tcPr>
          <w:p>
            <w:pPr>
              <w:spacing w:after="20" w:before="20" w:line="240" w:lineRule="auto"/>
              <w:jc w:val="left"/>
            </w:pPr>
            <w:r>
              <w:rPr>
                <w:rFonts w:ascii="Arial" w:hAnsi="Arial" w:cs="Arial"/>
                <w:b w:val="0"/>
                <w:i w:val="0"/>
                <w:sz w:val="19"/>
              </w:rPr>
              <w:t>4.3.2</w:t>
            </w:r>
          </w:p>
        </w:tc>
      </w:tr>
      <w:tr>
        <w:trPr>
          <w:cantSplit/>
        </w:trPr>
        <w:tc>
          <w:tcPr>
            <w:tcW w:type="dxa" w:w="3402"/>
          </w:tcPr>
          <w:p>
            <w:pPr>
              <w:spacing w:after="20" w:before="20" w:line="240" w:lineRule="auto"/>
              <w:jc w:val="left"/>
            </w:pPr>
            <w:r>
              <w:rPr>
                <w:rFonts w:ascii="Arial" w:hAnsi="Arial" w:cs="Arial"/>
                <w:b w:val="0"/>
                <w:i w:val="0"/>
                <w:sz w:val="19"/>
              </w:rPr>
              <w:t>Engelde güvenli durma ve devam</w:t>
            </w:r>
          </w:p>
        </w:tc>
        <w:tc>
          <w:tcPr>
            <w:tcW w:type="dxa" w:w="4535"/>
          </w:tcPr>
          <w:p>
            <w:pPr>
              <w:spacing w:after="20" w:before="20" w:line="240" w:lineRule="auto"/>
              <w:jc w:val="left"/>
            </w:pPr>
            <w:r>
              <w:rPr>
                <w:rFonts w:ascii="Arial" w:hAnsi="Arial" w:cs="Arial"/>
                <w:b w:val="0"/>
                <w:i w:val="0"/>
                <w:sz w:val="19"/>
              </w:rPr>
              <w:t>LiDAR güvenlik alanları + ToF; dur-bekle-devam (kaçınma yok)</w:t>
            </w:r>
          </w:p>
        </w:tc>
        <w:tc>
          <w:tcPr>
            <w:tcW w:type="dxa" w:w="1134"/>
          </w:tcPr>
          <w:p>
            <w:pPr>
              <w:spacing w:after="20" w:before="20" w:line="240" w:lineRule="auto"/>
              <w:jc w:val="left"/>
            </w:pPr>
            <w:r>
              <w:rPr>
                <w:rFonts w:ascii="Arial" w:hAnsi="Arial" w:cs="Arial"/>
                <w:b w:val="0"/>
                <w:i w:val="0"/>
                <w:sz w:val="19"/>
              </w:rPr>
              <w:t>5</w:t>
            </w:r>
          </w:p>
        </w:tc>
      </w:tr>
      <w:tr>
        <w:trPr>
          <w:cantSplit/>
        </w:trPr>
        <w:tc>
          <w:tcPr>
            <w:tcW w:type="dxa" w:w="3402"/>
          </w:tcPr>
          <w:p>
            <w:pPr>
              <w:spacing w:after="20" w:before="20" w:line="240" w:lineRule="auto"/>
              <w:jc w:val="left"/>
            </w:pPr>
            <w:r>
              <w:rPr>
                <w:rFonts w:ascii="Arial" w:hAnsi="Arial" w:cs="Arial"/>
                <w:b w:val="0"/>
                <w:i w:val="0"/>
                <w:sz w:val="19"/>
              </w:rPr>
              <w:t>Rotadan ≤10 cm sapma</w:t>
            </w:r>
          </w:p>
        </w:tc>
        <w:tc>
          <w:tcPr>
            <w:tcW w:type="dxa" w:w="4535"/>
          </w:tcPr>
          <w:p>
            <w:pPr>
              <w:spacing w:after="20" w:before="20" w:line="240" w:lineRule="auto"/>
              <w:jc w:val="left"/>
            </w:pPr>
            <w:r>
              <w:rPr>
                <w:rFonts w:ascii="Arial" w:hAnsi="Arial" w:cs="Arial"/>
                <w:b w:val="0"/>
                <w:i w:val="0"/>
                <w:sz w:val="19"/>
              </w:rPr>
              <w:t>Hall odometrisi + IMU EKF füzyonu, düşük hız limiti, sıkı kontrolcü [14]</w:t>
            </w:r>
          </w:p>
        </w:tc>
        <w:tc>
          <w:tcPr>
            <w:tcW w:type="dxa" w:w="1134"/>
          </w:tcPr>
          <w:p>
            <w:pPr>
              <w:spacing w:after="20" w:before="20" w:line="240" w:lineRule="auto"/>
              <w:jc w:val="left"/>
            </w:pPr>
            <w:r>
              <w:rPr>
                <w:rFonts w:ascii="Arial" w:hAnsi="Arial" w:cs="Arial"/>
                <w:b w:val="0"/>
                <w:i w:val="0"/>
                <w:sz w:val="19"/>
              </w:rPr>
              <w:t>4.3.2</w:t>
            </w:r>
          </w:p>
        </w:tc>
      </w:tr>
      <w:tr>
        <w:trPr>
          <w:cantSplit/>
        </w:trPr>
        <w:tc>
          <w:tcPr>
            <w:tcW w:type="dxa" w:w="3402"/>
          </w:tcPr>
          <w:p>
            <w:pPr>
              <w:spacing w:after="20" w:before="20" w:line="240" w:lineRule="auto"/>
              <w:jc w:val="left"/>
            </w:pPr>
            <w:r>
              <w:rPr>
                <w:rFonts w:ascii="Arial" w:hAnsi="Arial" w:cs="Arial"/>
                <w:b w:val="0"/>
                <w:i w:val="0"/>
                <w:sz w:val="19"/>
              </w:rPr>
              <w:t>±7,5 cm / ±5° konumlanma</w:t>
            </w:r>
          </w:p>
        </w:tc>
        <w:tc>
          <w:tcPr>
            <w:tcW w:type="dxa" w:w="4535"/>
          </w:tcPr>
          <w:p>
            <w:pPr>
              <w:spacing w:after="20" w:before="20" w:line="240" w:lineRule="auto"/>
              <w:jc w:val="left"/>
            </w:pPr>
            <w:r>
              <w:rPr>
                <w:rFonts w:ascii="Arial" w:hAnsi="Arial" w:cs="Arial"/>
                <w:b w:val="0"/>
                <w:i w:val="0"/>
                <w:sz w:val="19"/>
              </w:rPr>
              <w:t>İki aşamalı yanaşma: QR kaba düzeltme + çizgi PID hassas konum</w:t>
            </w:r>
          </w:p>
        </w:tc>
        <w:tc>
          <w:tcPr>
            <w:tcW w:type="dxa" w:w="1134"/>
          </w:tcPr>
          <w:p>
            <w:pPr>
              <w:spacing w:after="20" w:before="20" w:line="240" w:lineRule="auto"/>
              <w:jc w:val="left"/>
            </w:pPr>
            <w:r>
              <w:rPr>
                <w:rFonts w:ascii="Arial" w:hAnsi="Arial" w:cs="Arial"/>
                <w:b w:val="0"/>
                <w:i w:val="0"/>
                <w:sz w:val="19"/>
              </w:rPr>
              <w:t>4.3.2</w:t>
            </w:r>
          </w:p>
        </w:tc>
      </w:tr>
      <w:tr>
        <w:trPr>
          <w:cantSplit/>
        </w:trPr>
        <w:tc>
          <w:tcPr>
            <w:tcW w:type="dxa" w:w="3402"/>
          </w:tcPr>
          <w:p>
            <w:pPr>
              <w:spacing w:after="20" w:before="20" w:line="240" w:lineRule="auto"/>
              <w:jc w:val="left"/>
            </w:pPr>
            <w:r>
              <w:rPr>
                <w:rFonts w:ascii="Arial" w:hAnsi="Arial" w:cs="Arial"/>
                <w:b w:val="0"/>
                <w:i w:val="0"/>
                <w:sz w:val="19"/>
              </w:rPr>
              <w:t>PLC kontrollü kapıdan izinli geçiş</w:t>
            </w:r>
          </w:p>
        </w:tc>
        <w:tc>
          <w:tcPr>
            <w:tcW w:type="dxa" w:w="4535"/>
          </w:tcPr>
          <w:p>
            <w:pPr>
              <w:spacing w:after="20" w:before="20" w:line="240" w:lineRule="auto"/>
              <w:jc w:val="left"/>
            </w:pPr>
            <w:r>
              <w:rPr>
                <w:rFonts w:ascii="Arial" w:hAnsi="Arial" w:cs="Arial"/>
                <w:b w:val="0"/>
                <w:i w:val="0"/>
                <w:sz w:val="19"/>
              </w:rPr>
              <w:t>KAPI_TALEP/KAPI_İZİN mesajlaşması; izin gelmeden hareket kilidi</w:t>
            </w:r>
          </w:p>
        </w:tc>
        <w:tc>
          <w:tcPr>
            <w:tcW w:type="dxa" w:w="1134"/>
          </w:tcPr>
          <w:p>
            <w:pPr>
              <w:spacing w:after="20" w:before="20" w:line="240" w:lineRule="auto"/>
              <w:jc w:val="left"/>
            </w:pPr>
            <w:r>
              <w:rPr>
                <w:rFonts w:ascii="Arial" w:hAnsi="Arial" w:cs="Arial"/>
                <w:b w:val="0"/>
                <w:i w:val="0"/>
                <w:sz w:val="19"/>
              </w:rPr>
              <w:t>4.4</w:t>
            </w:r>
          </w:p>
        </w:tc>
      </w:tr>
      <w:tr>
        <w:trPr>
          <w:cantSplit/>
        </w:trPr>
        <w:tc>
          <w:tcPr>
            <w:tcW w:type="dxa" w:w="3402"/>
          </w:tcPr>
          <w:p>
            <w:pPr>
              <w:spacing w:after="20" w:before="20" w:line="240" w:lineRule="auto"/>
              <w:jc w:val="left"/>
            </w:pPr>
            <w:r>
              <w:rPr>
                <w:rFonts w:ascii="Arial" w:hAnsi="Arial" w:cs="Arial"/>
                <w:b w:val="0"/>
                <w:i w:val="0"/>
                <w:sz w:val="19"/>
              </w:rPr>
              <w:t>Kullanıcı arayüzü ve manuel kontrol</w:t>
            </w:r>
          </w:p>
        </w:tc>
        <w:tc>
          <w:tcPr>
            <w:tcW w:type="dxa" w:w="4535"/>
          </w:tcPr>
          <w:p>
            <w:pPr>
              <w:spacing w:after="20" w:before="20" w:line="240" w:lineRule="auto"/>
              <w:jc w:val="left"/>
            </w:pPr>
            <w:r>
              <w:rPr>
                <w:rFonts w:ascii="Arial" w:hAnsi="Arial" w:cs="Arial"/>
                <w:b w:val="0"/>
                <w:i w:val="0"/>
                <w:sz w:val="19"/>
              </w:rPr>
              <w:t>8 durumlu durum bandı, görev/QR/PLC günlüğü, fiziksel oto/manuel anahtar kilidi</w:t>
            </w:r>
          </w:p>
        </w:tc>
        <w:tc>
          <w:tcPr>
            <w:tcW w:type="dxa" w:w="1134"/>
          </w:tcPr>
          <w:p>
            <w:pPr>
              <w:spacing w:after="20" w:before="20" w:line="240" w:lineRule="auto"/>
              <w:jc w:val="left"/>
            </w:pPr>
            <w:r>
              <w:rPr>
                <w:rFonts w:ascii="Arial" w:hAnsi="Arial" w:cs="Arial"/>
                <w:b w:val="0"/>
                <w:i w:val="0"/>
                <w:sz w:val="19"/>
              </w:rPr>
              <w:t>4.4</w:t>
            </w:r>
          </w:p>
        </w:tc>
      </w:tr>
    </w:tbl>
    <w:p>
      <w:pPr>
        <w:keepNext/>
        <w:keepLines/>
        <w:widowControl/>
        <w:spacing w:before="60" w:after="200" w:line="276" w:lineRule="auto"/>
        <w:jc w:val="center"/>
      </w:pPr>
      <w:r>
        <w:rPr>
          <w:rFonts w:ascii="Arial" w:hAnsi="Arial" w:cs="Arial"/>
          <w:b w:val="0"/>
          <w:i/>
          <w:color w:val="555555"/>
          <w:sz w:val="20"/>
        </w:rPr>
        <w:t>Tablo 3: Şartname görevleri — çözüm izlenebilirlik tablosu</w:t>
      </w:r>
    </w:p>
    <w:p>
      <w:pPr>
        <w:pStyle w:val="Heading2"/>
        <w:keepNext/>
        <w:keepLines/>
        <w:widowControl/>
        <w:spacing w:line="276" w:lineRule="auto"/>
      </w:pPr>
      <w:r>
        <w:rPr>
          <w:rFonts w:ascii="Arial Black" w:hAnsi="Arial Black" w:cs="Arial Black"/>
          <w:b/>
          <w:i w:val="0"/>
          <w:color w:val="1F3A63"/>
          <w:sz w:val="26"/>
        </w:rPr>
        <w:t>4.2. Aracın Mekanik Tasarımı</w:t>
      </w:r>
    </w:p>
    <w:p>
      <w:pPr>
        <w:pStyle w:val="Heading2"/>
        <w:keepNext/>
        <w:keepLines/>
        <w:widowControl/>
        <w:spacing w:line="276" w:lineRule="auto"/>
      </w:pPr>
      <w:r>
        <w:rPr>
          <w:rFonts w:ascii="Arial Black" w:hAnsi="Arial Black" w:cs="Arial Black"/>
          <w:b/>
          <w:i w:val="0"/>
          <w:color w:val="1F3A63"/>
          <w:sz w:val="26"/>
        </w:rPr>
        <w:t>4.2.1. Mekanik Tasarım Süreci (3 Puan)</w:t>
      </w:r>
    </w:p>
    <w:p>
      <w:pPr>
        <w:widowControl/>
        <w:spacing w:after="120" w:line="276" w:lineRule="auto"/>
        <w:jc w:val="both"/>
      </w:pPr>
      <w:r>
        <w:rPr>
          <w:rFonts w:ascii="Arial" w:hAnsi="Arial" w:cs="Arial"/>
          <w:b w:val="0"/>
          <w:i w:val="0"/>
          <w:sz w:val="24"/>
        </w:rPr>
        <w:t>Mekanik tasarıma kâğıt üzerinde, eski usul teknik resimle başladık. Önce şartnameden net gereksinimleri çıkardık: en fazla 800×600×600 mm dış ölçü, 5 kg'a kadar paletli yük, palet ceplerine girebilecek bir çatal geometrisi ve yüklüyken devrilmeyen dengeli bir gövde [1]. Bu gereksinimleri sağlayan ilk eskizleri çizip, sonra bunları üç görünüşlü ölçülü bir çizime dönüştürüp ancak ondan sonra CAD ortamına taşıdık (Fotoğraf 1, 2). Birkaç iterasyon sonunda şu yapıda karar kıldık: dikdörtgen formda birleştirilmiş sigma alüminyum profillerden oluşan bir iskelet, iskeletin içine yerleştirilen MDF gövde panelleri ve elektroniğin oturduğu 3 mm'lik alüminyum taban plakası.</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4" name="Picture 4"/>
                  <wp:cNvGraphicFramePr>
                    <a:graphicFrameLocks noChangeAspect="1"/>
                  </wp:cNvGraphicFramePr>
                  <a:graphic>
                    <a:graphicData uri="http://schemas.openxmlformats.org/drawingml/2006/picture">
                      <pic:pic>
                        <pic:nvPicPr>
                          <pic:cNvPr id="0" name="p11.jpg"/>
                          <pic:cNvPicPr/>
                        </pic:nvPicPr>
                        <pic:blipFill>
                          <a:blip r:embed="rId13"/>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4864000"/>
                  <wp:docPr id="5" name="Picture 5"/>
                  <wp:cNvGraphicFramePr>
                    <a:graphicFrameLocks noChangeAspect="1"/>
                  </wp:cNvGraphicFramePr>
                  <a:graphic>
                    <a:graphicData uri="http://schemas.openxmlformats.org/drawingml/2006/picture">
                      <pic:pic>
                        <pic:nvPicPr>
                          <pic:cNvPr id="0" name="p12.jpg"/>
                          <pic:cNvPicPr/>
                        </pic:nvPicPr>
                        <pic:blipFill>
                          <a:blip r:embed="rId14"/>
                          <a:stretch>
                            <a:fillRect/>
                          </a:stretch>
                        </pic:blipFill>
                        <pic:spPr>
                          <a:xfrm>
                            <a:off x="0" y="0"/>
                            <a:ext cx="2736000" cy="4864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1: Tasarım sürecinin ilk adımı: aracın teknik çizimi kâğıt üzerinde ölçülü olarak hazırlandı (solda) ve forkliftin önden konsept eskizi çıkarıldı (sağda).</w:t>
      </w:r>
    </w:p>
    <w:p>
      <w:pPr>
        <w:keepNext/>
        <w:keepLines/>
        <w:widowControl/>
        <w:spacing w:before="80" w:after="40" w:line="276" w:lineRule="auto"/>
        <w:jc w:val="center"/>
      </w:pPr>
      <w:r>
        <w:drawing>
          <wp:inline xmlns:a="http://schemas.openxmlformats.org/drawingml/2006/main" xmlns:pic="http://schemas.openxmlformats.org/drawingml/2006/picture">
            <wp:extent cx="3960000" cy="2590760"/>
            <wp:docPr id="6" name="Picture 6"/>
            <wp:cNvGraphicFramePr>
              <a:graphicFrameLocks noChangeAspect="1"/>
            </wp:cNvGraphicFramePr>
            <a:graphic>
              <a:graphicData uri="http://schemas.openxmlformats.org/drawingml/2006/picture">
                <pic:pic>
                  <pic:nvPicPr>
                    <pic:cNvPr id="0" name="eskiz_3gorunum.jpg"/>
                    <pic:cNvPicPr/>
                  </pic:nvPicPr>
                  <pic:blipFill>
                    <a:blip r:embed="rId15"/>
                    <a:stretch>
                      <a:fillRect/>
                    </a:stretch>
                  </pic:blipFill>
                  <pic:spPr>
                    <a:xfrm>
                      <a:off x="0" y="0"/>
                      <a:ext cx="3960000" cy="259076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2: Bu eskizlerden yola çıkarak hazırladığımız üç görünüşlü ölçülü çizim (ön, yan, izometrik) — CAD ortamına geçmeden önceki son kâğıt aşaması.</w:t>
      </w:r>
    </w:p>
    <w:p>
      <w:pPr>
        <w:widowControl/>
        <w:spacing w:after="120" w:line="276" w:lineRule="auto"/>
        <w:jc w:val="both"/>
      </w:pPr>
      <w:r>
        <w:rPr>
          <w:rFonts w:ascii="Arial" w:hAnsi="Arial" w:cs="Arial"/>
          <w:b w:val="0"/>
          <w:i w:val="0"/>
          <w:sz w:val="24"/>
        </w:rPr>
        <w:t>Tahrik tarafında kritik karar, hareketi nasıl sağlayacağımızdı. Hazır enkoderli/redüktörlü motor almak yerine, bozuk bir hoverboard'dan söktüğümüz iki BLDC hub motoru kullanmaya karar verdik. Bunun bize üç somut faydası oldu: motor doğrudan tekerleğin göbeğinde olduğu için ayrı bir tahrik tekeri ve kaplin montajı gerekmedi, montaj belirgin biçimde basitleşti; motorun içindeki Hall sensörleri sayesinde ayrı bir enkoder takma derdimiz ortadan kalktı; ve hazır, dengeli bir tekerlek-motor grubunu sıfır maliyetle kazanmış olduk. Hub motorları şasinin içine gömülü şekilde, dengeyi sağlayan iki sarhoş (döner denge) tekerle çapraz bir düzende konumlandırarak diferansiyel bir sürüş tabanı elde ettik. Bu yapı, dar koridorlarda yerinde dönüş yapabilmemizi sağlıyor. Motor seçimini basit bir tork kontrolüyle de doğruladık: araç+yük ağırlığı ≈29 kg (24 kg araç + 5 kg yük), 150 mm çaplı tahrik tekerleğinde (r=0,075 m) ve tahmini yuvarlanma sürtünme katsayısı μ≈0,05 ile gereken çekiş kuvveti F≈μ·m·g≈0,05×29×9,81≈14,2 N, buna karşılık gelen teker torku T≈F·r≈1,1 N·m gibi düşük bir değer çıkıyor; hub motorların kalkış torku bunun belirgin biçimde üzerinde olduğu için tahrik tarafında bir tork açığı görmüyoruz, asıl sınırlayıcı unsur hassas konumlama için uyguladığımız yazılımsal hız limiti.</w:t>
      </w:r>
    </w:p>
    <w:p>
      <w:pPr>
        <w:widowControl/>
        <w:spacing w:after="120" w:line="276" w:lineRule="auto"/>
        <w:jc w:val="both"/>
      </w:pPr>
      <w:r>
        <w:rPr>
          <w:rFonts w:ascii="Arial" w:hAnsi="Arial" w:cs="Arial"/>
          <w:b w:val="0"/>
          <w:i w:val="0"/>
          <w:sz w:val="24"/>
        </w:rPr>
        <w:t>Yük kaldırma için bir mast grubu tasarladık. Çatal arabası, iki adet 8 mm krom kaplı mil üzerinde SC8UU lineer rulmanlarla yataklanıyor ve onu 12 V'luk bir lineer aktüatör hareket ettiriyor. Vidalı mil ve zincirli alternatifleri de değerlendirdik; aktüatörü seçmemizin sebebi kendinden kilitli olması (enerji kesilse bile yükü tutuyor), limit anahtarlarına uygunluğu ve tek parça hâlinde kolay entegre edilmesiydi. Batarya ve güç elektroniğini, mastın öne uyguladığı momenti dengelemek için şasinin çatal aksının tersindeki uca yerleştirdik; bu yerleşim ağırlık merkezini tahrik aksına yaklaştırarak çekiş kararlılığını artırıyor. Aracın genel görünümü Şekil 3'te, kaldırma mastı ve çatal grubunun CAD modeli Şekil 4'te verilmiştir.</w:t>
      </w:r>
    </w:p>
    <w:p>
      <w:pPr>
        <w:keepNext/>
        <w:keepLines/>
        <w:widowControl/>
        <w:spacing w:before="40" w:after="40" w:line="276" w:lineRule="auto"/>
        <w:jc w:val="center"/>
      </w:pPr>
      <w:r>
        <w:drawing>
          <wp:inline xmlns:a="http://schemas.openxmlformats.org/drawingml/2006/main" xmlns:pic="http://schemas.openxmlformats.org/drawingml/2006/picture">
            <wp:extent cx="4140000" cy="2538214"/>
            <wp:docPr id="7" name="Picture 7"/>
            <wp:cNvGraphicFramePr>
              <a:graphicFrameLocks noChangeAspect="1"/>
            </wp:cNvGraphicFramePr>
            <a:graphic>
              <a:graphicData uri="http://schemas.openxmlformats.org/drawingml/2006/picture">
                <pic:pic>
                  <pic:nvPicPr>
                    <pic:cNvPr id="0" name="iso.jpg"/>
                    <pic:cNvPicPr/>
                  </pic:nvPicPr>
                  <pic:blipFill>
                    <a:blip r:embed="rId16"/>
                    <a:stretch>
                      <a:fillRect/>
                    </a:stretch>
                  </pic:blipFill>
                  <pic:spPr>
                    <a:xfrm>
                      <a:off x="0" y="0"/>
                      <a:ext cx="4140000" cy="2538214"/>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3: Aracın Fusion 360'ta hazırlanan nihai 3B modeli — izometrik görünüm</w:t>
      </w:r>
    </w:p>
    <w:p>
      <w:pPr>
        <w:keepNext/>
        <w:keepLines/>
        <w:widowControl/>
        <w:spacing w:before="40" w:after="40" w:line="276" w:lineRule="auto"/>
        <w:jc w:val="center"/>
      </w:pPr>
      <w:r>
        <w:drawing>
          <wp:inline xmlns:a="http://schemas.openxmlformats.org/drawingml/2006/main" xmlns:pic="http://schemas.openxmlformats.org/drawingml/2006/picture">
            <wp:extent cx="4680000" cy="2052846"/>
            <wp:docPr id="8" name="Picture 8"/>
            <wp:cNvGraphicFramePr>
              <a:graphicFrameLocks noChangeAspect="1"/>
            </wp:cNvGraphicFramePr>
            <a:graphic>
              <a:graphicData uri="http://schemas.openxmlformats.org/drawingml/2006/picture">
                <pic:pic>
                  <pic:nvPicPr>
                    <pic:cNvPr id="0" name="yan.jpg"/>
                    <pic:cNvPicPr/>
                  </pic:nvPicPr>
                  <pic:blipFill>
                    <a:blip r:embed="rId17"/>
                    <a:stretch>
                      <a:fillRect/>
                    </a:stretch>
                  </pic:blipFill>
                  <pic:spPr>
                    <a:xfrm>
                      <a:off x="0" y="0"/>
                      <a:ext cx="4680000" cy="2052846"/>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4: Yan görünüm — mast yüksekliği, çatal stroku ve şasi üzerindeki bileşen yerleşimi</w:t>
      </w:r>
    </w:p>
    <w:p>
      <w:pPr>
        <w:keepNext/>
        <w:keepLines/>
        <w:widowControl/>
        <w:spacing w:before="40" w:after="40" w:line="276" w:lineRule="auto"/>
        <w:jc w:val="center"/>
      </w:pPr>
      <w:r>
        <w:drawing>
          <wp:inline xmlns:a="http://schemas.openxmlformats.org/drawingml/2006/main" xmlns:pic="http://schemas.openxmlformats.org/drawingml/2006/picture">
            <wp:extent cx="3060000" cy="2436078"/>
            <wp:docPr id="9" name="Picture 9"/>
            <wp:cNvGraphicFramePr>
              <a:graphicFrameLocks noChangeAspect="1"/>
            </wp:cNvGraphicFramePr>
            <a:graphic>
              <a:graphicData uri="http://schemas.openxmlformats.org/drawingml/2006/picture">
                <pic:pic>
                  <pic:nvPicPr>
                    <pic:cNvPr id="0" name="on.jpg"/>
                    <pic:cNvPicPr/>
                  </pic:nvPicPr>
                  <pic:blipFill>
                    <a:blip r:embed="rId18"/>
                    <a:stretch>
                      <a:fillRect/>
                    </a:stretch>
                  </pic:blipFill>
                  <pic:spPr>
                    <a:xfrm>
                      <a:off x="0" y="0"/>
                      <a:ext cx="3060000" cy="2436078"/>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5: Ön görünüm — mast genişliği, çatal aralığı ve kamera/LiDAR konumlandırması</w:t>
      </w:r>
    </w:p>
    <w:p>
      <w:pPr>
        <w:keepNext/>
        <w:keepLines/>
        <w:widowControl/>
        <w:spacing w:before="40" w:after="40" w:line="276" w:lineRule="auto"/>
        <w:jc w:val="center"/>
      </w:pPr>
      <w:r>
        <w:drawing>
          <wp:inline xmlns:a="http://schemas.openxmlformats.org/drawingml/2006/main" xmlns:pic="http://schemas.openxmlformats.org/drawingml/2006/picture">
            <wp:extent cx="2700000" cy="2949296"/>
            <wp:docPr id="10" name="Picture 10"/>
            <wp:cNvGraphicFramePr>
              <a:graphicFrameLocks noChangeAspect="1"/>
            </wp:cNvGraphicFramePr>
            <a:graphic>
              <a:graphicData uri="http://schemas.openxmlformats.org/drawingml/2006/picture">
                <pic:pic>
                  <pic:nvPicPr>
                    <pic:cNvPr id="0" name="ust.jpg"/>
                    <pic:cNvPicPr/>
                  </pic:nvPicPr>
                  <pic:blipFill>
                    <a:blip r:embed="rId19"/>
                    <a:stretch>
                      <a:fillRect/>
                    </a:stretch>
                  </pic:blipFill>
                  <pic:spPr>
                    <a:xfrm>
                      <a:off x="0" y="0"/>
                      <a:ext cx="2700000" cy="2949296"/>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6: Üstten görünüm — şasi taban plakası ve elektronik yerleşim alanı</w:t>
      </w:r>
    </w:p>
    <w:p>
      <w:pPr>
        <w:widowControl/>
        <w:spacing w:after="120" w:line="276" w:lineRule="auto"/>
        <w:jc w:val="both"/>
      </w:pPr>
      <w:r>
        <w:rPr>
          <w:rFonts w:ascii="Arial" w:hAnsi="Arial" w:cs="Arial"/>
          <w:b w:val="0"/>
          <w:i w:val="0"/>
          <w:sz w:val="24"/>
        </w:rPr>
        <w:t>Aktüatör seçimini basit bir kapasite kontrolüyle doğruladık: çatal arabasının kendi ağırlığı (≈3 kg) ile şartnamenin sembolik 5 kg yükünü topladığımızda kaldırılması gereken toplam yük ≈8 kg (≈78 N); seçtiğimiz lineer aktüatörün beyan kapasitesi 1500 N olduğu için aktüatör tarafında geniş bir pay var (1500/78 ≈ 19). Tasarımı asıl sınırlayan unsur aktüatör değil, mast dikmelerinin eğilme dayanımı oldu: CAD ortamında 5 kg yük altında yapılan statik kontrolde dikme kesitinin akma sınırına göre emniyet katsayısı ≈3 olarak hesaplandı (Tablo 6); kesit ve bağlantı seçimlerini bu kontrole göre doğruladık. Üretim tamamlandığında aracın imalat sonrası fotoğraflarını ve ayrıntılı analiz görsellerini bu bölüme ekleyeceğiz.</w:t>
      </w:r>
    </w:p>
    <w:p>
      <w:pPr>
        <w:pStyle w:val="Heading2"/>
        <w:keepNext/>
        <w:keepLines/>
        <w:widowControl/>
        <w:spacing w:line="276" w:lineRule="auto"/>
      </w:pPr>
      <w:r>
        <w:rPr>
          <w:rFonts w:ascii="Arial Black" w:hAnsi="Arial Black" w:cs="Arial Black"/>
          <w:b/>
          <w:i w:val="0"/>
          <w:color w:val="1F3A63"/>
          <w:sz w:val="26"/>
        </w:rPr>
        <w:t>4.2.2. Malzemeler (3 Puan)</w:t>
      </w:r>
    </w:p>
    <w:p>
      <w:pPr>
        <w:widowControl/>
        <w:spacing w:after="120" w:line="276" w:lineRule="auto"/>
        <w:jc w:val="both"/>
      </w:pPr>
      <w:r>
        <w:rPr>
          <w:rFonts w:ascii="Arial" w:hAnsi="Arial" w:cs="Arial"/>
          <w:b w:val="0"/>
          <w:i w:val="0"/>
          <w:sz w:val="24"/>
        </w:rPr>
        <w:t>Malzeme seçerken üç şeye baktık: görev gereksinimini gerçekten karşılıyor mu, kolay temin edilebiliyor mu ve maliyeti makul mü? Şasi ve üst yapı bileşenlerini kendimiz tasarladık; standart profilleri, milleri ve bağlantı elemanlarını ağırlıkla yurt içi tedarikçilerden hazır aldık. Öne çıkan seçimleri ve gerekçelerini Tablo 4'te topladık, projenin temel bileşenlerini ise görselleriyle Tablo 5'te listeledik.</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1701"/>
            <w:shd w:val="clear" w:color="auto" w:fill="1F3A63"/>
          </w:tcPr>
          <w:p>
            <w:pPr>
              <w:spacing w:after="40" w:before="40"/>
              <w:jc w:val="center"/>
            </w:pPr>
            <w:r>
              <w:rPr>
                <w:rFonts w:ascii="Arial" w:hAnsi="Arial" w:cs="Arial"/>
                <w:b/>
                <w:i w:val="0"/>
                <w:color w:val="FFFFFF"/>
                <w:sz w:val="19"/>
              </w:rPr>
              <w:t>Alt Sistem</w:t>
            </w:r>
          </w:p>
        </w:tc>
        <w:tc>
          <w:tcPr>
            <w:tcW w:type="dxa" w:w="2551"/>
            <w:shd w:val="clear" w:color="auto" w:fill="1F3A63"/>
          </w:tcPr>
          <w:p>
            <w:pPr>
              <w:spacing w:after="40" w:before="40"/>
              <w:jc w:val="center"/>
            </w:pPr>
            <w:r>
              <w:rPr>
                <w:rFonts w:ascii="Arial" w:hAnsi="Arial" w:cs="Arial"/>
                <w:b/>
                <w:i w:val="0"/>
                <w:color w:val="FFFFFF"/>
                <w:sz w:val="19"/>
              </w:rPr>
              <w:t>Seçilen Bileşen</w:t>
            </w:r>
          </w:p>
        </w:tc>
        <w:tc>
          <w:tcPr>
            <w:tcW w:type="dxa" w:w="1814"/>
            <w:shd w:val="clear" w:color="auto" w:fill="1F3A63"/>
          </w:tcPr>
          <w:p>
            <w:pPr>
              <w:spacing w:after="40" w:before="40"/>
              <w:jc w:val="center"/>
            </w:pPr>
            <w:r>
              <w:rPr>
                <w:rFonts w:ascii="Arial" w:hAnsi="Arial" w:cs="Arial"/>
                <w:b/>
                <w:i w:val="0"/>
                <w:color w:val="FFFFFF"/>
                <w:sz w:val="19"/>
              </w:rPr>
              <w:t>Değerlendirilen Alternatif</w:t>
            </w:r>
          </w:p>
        </w:tc>
        <w:tc>
          <w:tcPr>
            <w:tcW w:type="dxa" w:w="3005"/>
            <w:shd w:val="clear" w:color="auto" w:fill="1F3A63"/>
          </w:tcPr>
          <w:p>
            <w:pPr>
              <w:spacing w:after="40" w:before="40"/>
              <w:jc w:val="center"/>
            </w:pPr>
            <w:r>
              <w:rPr>
                <w:rFonts w:ascii="Arial" w:hAnsi="Arial" w:cs="Arial"/>
                <w:b/>
                <w:i w:val="0"/>
                <w:color w:val="FFFFFF"/>
                <w:sz w:val="19"/>
              </w:rPr>
              <w:t>Seçim Gerekçesi</w:t>
            </w:r>
          </w:p>
        </w:tc>
      </w:tr>
      <w:tr>
        <w:trPr>
          <w:cantSplit/>
        </w:trPr>
        <w:tc>
          <w:tcPr>
            <w:tcW w:type="dxa" w:w="1701"/>
          </w:tcPr>
          <w:p>
            <w:pPr>
              <w:spacing w:after="20" w:before="20" w:line="240" w:lineRule="auto"/>
              <w:jc w:val="left"/>
            </w:pPr>
            <w:r>
              <w:rPr>
                <w:rFonts w:ascii="Arial" w:hAnsi="Arial" w:cs="Arial"/>
                <w:b w:val="0"/>
                <w:i w:val="0"/>
                <w:sz w:val="18"/>
              </w:rPr>
              <w:t>Tahrik motoru</w:t>
            </w:r>
          </w:p>
        </w:tc>
        <w:tc>
          <w:tcPr>
            <w:tcW w:type="dxa" w:w="2551"/>
          </w:tcPr>
          <w:p>
            <w:pPr>
              <w:spacing w:after="20" w:before="20" w:line="240" w:lineRule="auto"/>
              <w:jc w:val="left"/>
            </w:pPr>
            <w:r>
              <w:rPr>
                <w:rFonts w:ascii="Arial" w:hAnsi="Arial" w:cs="Arial"/>
                <w:b w:val="0"/>
                <w:i w:val="0"/>
                <w:sz w:val="18"/>
              </w:rPr>
              <w:t>2× BLDC hub motor (hoverboard geri kazanım, ≈6,5")</w:t>
            </w:r>
          </w:p>
        </w:tc>
        <w:tc>
          <w:tcPr>
            <w:tcW w:type="dxa" w:w="1814"/>
          </w:tcPr>
          <w:p>
            <w:pPr>
              <w:spacing w:after="20" w:before="20" w:line="240" w:lineRule="auto"/>
              <w:jc w:val="left"/>
            </w:pPr>
            <w:r>
              <w:rPr>
                <w:rFonts w:ascii="Arial" w:hAnsi="Arial" w:cs="Arial"/>
                <w:b w:val="0"/>
                <w:i w:val="0"/>
                <w:sz w:val="18"/>
              </w:rPr>
              <w:t>Redüktörlü DC, step motor</w:t>
            </w:r>
          </w:p>
        </w:tc>
        <w:tc>
          <w:tcPr>
            <w:tcW w:type="dxa" w:w="3005"/>
          </w:tcPr>
          <w:p>
            <w:pPr>
              <w:spacing w:after="20" w:before="20" w:line="240" w:lineRule="auto"/>
              <w:jc w:val="left"/>
            </w:pPr>
            <w:r>
              <w:rPr>
                <w:rFonts w:ascii="Arial" w:hAnsi="Arial" w:cs="Arial"/>
                <w:b w:val="0"/>
                <w:i w:val="0"/>
                <w:sz w:val="18"/>
              </w:rPr>
              <w:t>Tekerlek-motor tek parça; enkoder ve kaplin gerekmiyor; sıfır maliyet ve hazır denge</w:t>
            </w:r>
          </w:p>
        </w:tc>
      </w:tr>
      <w:tr>
        <w:trPr>
          <w:cantSplit/>
        </w:trPr>
        <w:tc>
          <w:tcPr>
            <w:tcW w:type="dxa" w:w="1701"/>
          </w:tcPr>
          <w:p>
            <w:pPr>
              <w:spacing w:after="20" w:before="20" w:line="240" w:lineRule="auto"/>
              <w:jc w:val="left"/>
            </w:pPr>
            <w:r>
              <w:rPr>
                <w:rFonts w:ascii="Arial" w:hAnsi="Arial" w:cs="Arial"/>
                <w:b w:val="0"/>
                <w:i w:val="0"/>
                <w:sz w:val="18"/>
              </w:rPr>
              <w:t>Motor sürücü</w:t>
            </w:r>
          </w:p>
        </w:tc>
        <w:tc>
          <w:tcPr>
            <w:tcW w:type="dxa" w:w="2551"/>
          </w:tcPr>
          <w:p>
            <w:pPr>
              <w:spacing w:after="20" w:before="20" w:line="240" w:lineRule="auto"/>
              <w:jc w:val="left"/>
            </w:pPr>
            <w:r>
              <w:rPr>
                <w:rFonts w:ascii="Arial" w:hAnsi="Arial" w:cs="Arial"/>
                <w:b w:val="0"/>
                <w:i w:val="0"/>
                <w:sz w:val="18"/>
              </w:rPr>
              <w:t>2× Kelly KLS-S BLDC sürücü</w:t>
            </w:r>
          </w:p>
        </w:tc>
        <w:tc>
          <w:tcPr>
            <w:tcW w:type="dxa" w:w="1814"/>
          </w:tcPr>
          <w:p>
            <w:pPr>
              <w:spacing w:after="20" w:before="20" w:line="240" w:lineRule="auto"/>
              <w:jc w:val="left"/>
            </w:pPr>
            <w:r>
              <w:rPr>
                <w:rFonts w:ascii="Arial" w:hAnsi="Arial" w:cs="Arial"/>
                <w:b w:val="0"/>
                <w:i w:val="0"/>
                <w:sz w:val="18"/>
              </w:rPr>
              <w:t>BTS7960, jenerik hoverboard kartı</w:t>
            </w:r>
          </w:p>
        </w:tc>
        <w:tc>
          <w:tcPr>
            <w:tcW w:type="dxa" w:w="3005"/>
          </w:tcPr>
          <w:p>
            <w:pPr>
              <w:spacing w:after="20" w:before="20" w:line="240" w:lineRule="auto"/>
              <w:jc w:val="left"/>
            </w:pPr>
            <w:r>
              <w:rPr>
                <w:rFonts w:ascii="Arial" w:hAnsi="Arial" w:cs="Arial"/>
                <w:b w:val="0"/>
                <w:i w:val="0"/>
                <w:sz w:val="18"/>
              </w:rPr>
              <w:t>Çift yönlü sürüş, Hall girişi, akım sınırı ve fren; ilk sürücüde geri yön yoktu</w:t>
            </w:r>
          </w:p>
        </w:tc>
      </w:tr>
      <w:tr>
        <w:trPr>
          <w:cantSplit/>
        </w:trPr>
        <w:tc>
          <w:tcPr>
            <w:tcW w:type="dxa" w:w="1701"/>
          </w:tcPr>
          <w:p>
            <w:pPr>
              <w:spacing w:after="20" w:before="20" w:line="240" w:lineRule="auto"/>
              <w:jc w:val="left"/>
            </w:pPr>
            <w:r>
              <w:rPr>
                <w:rFonts w:ascii="Arial" w:hAnsi="Arial" w:cs="Arial"/>
                <w:b w:val="0"/>
                <w:i w:val="0"/>
                <w:sz w:val="18"/>
              </w:rPr>
              <w:t>Geri besleme</w:t>
            </w:r>
          </w:p>
        </w:tc>
        <w:tc>
          <w:tcPr>
            <w:tcW w:type="dxa" w:w="2551"/>
          </w:tcPr>
          <w:p>
            <w:pPr>
              <w:spacing w:after="20" w:before="20" w:line="240" w:lineRule="auto"/>
              <w:jc w:val="left"/>
            </w:pPr>
            <w:r>
              <w:rPr>
                <w:rFonts w:ascii="Arial" w:hAnsi="Arial" w:cs="Arial"/>
                <w:b w:val="0"/>
                <w:i w:val="0"/>
                <w:sz w:val="18"/>
              </w:rPr>
              <w:t>Hub motor entegre Hall sensörleri</w:t>
            </w:r>
          </w:p>
        </w:tc>
        <w:tc>
          <w:tcPr>
            <w:tcW w:type="dxa" w:w="1814"/>
          </w:tcPr>
          <w:p>
            <w:pPr>
              <w:spacing w:after="20" w:before="20" w:line="240" w:lineRule="auto"/>
              <w:jc w:val="left"/>
            </w:pPr>
            <w:r>
              <w:rPr>
                <w:rFonts w:ascii="Arial" w:hAnsi="Arial" w:cs="Arial"/>
                <w:b w:val="0"/>
                <w:i w:val="0"/>
                <w:sz w:val="18"/>
              </w:rPr>
              <w:t>Harici optik enkoder</w:t>
            </w:r>
          </w:p>
        </w:tc>
        <w:tc>
          <w:tcPr>
            <w:tcW w:type="dxa" w:w="3005"/>
          </w:tcPr>
          <w:p>
            <w:pPr>
              <w:spacing w:after="20" w:before="20" w:line="240" w:lineRule="auto"/>
              <w:jc w:val="left"/>
            </w:pPr>
            <w:r>
              <w:rPr>
                <w:rFonts w:ascii="Arial" w:hAnsi="Arial" w:cs="Arial"/>
                <w:b w:val="0"/>
                <w:i w:val="0"/>
                <w:sz w:val="18"/>
              </w:rPr>
              <w:t>Ayrı enkoder/teker montajını ortadan kaldırır; IMU ile füzyonda yeterli çözünürlük</w:t>
            </w:r>
          </w:p>
        </w:tc>
      </w:tr>
      <w:tr>
        <w:trPr>
          <w:cantSplit/>
        </w:trPr>
        <w:tc>
          <w:tcPr>
            <w:tcW w:type="dxa" w:w="1701"/>
          </w:tcPr>
          <w:p>
            <w:pPr>
              <w:spacing w:after="20" w:before="20" w:line="240" w:lineRule="auto"/>
              <w:jc w:val="left"/>
            </w:pPr>
            <w:r>
              <w:rPr>
                <w:rFonts w:ascii="Arial" w:hAnsi="Arial" w:cs="Arial"/>
                <w:b w:val="0"/>
                <w:i w:val="0"/>
                <w:sz w:val="18"/>
              </w:rPr>
              <w:t>Şasi</w:t>
            </w:r>
          </w:p>
        </w:tc>
        <w:tc>
          <w:tcPr>
            <w:tcW w:type="dxa" w:w="2551"/>
          </w:tcPr>
          <w:p>
            <w:pPr>
              <w:spacing w:after="20" w:before="20" w:line="240" w:lineRule="auto"/>
              <w:jc w:val="left"/>
            </w:pPr>
            <w:r>
              <w:rPr>
                <w:rFonts w:ascii="Arial" w:hAnsi="Arial" w:cs="Arial"/>
                <w:b w:val="0"/>
                <w:i w:val="0"/>
                <w:sz w:val="18"/>
              </w:rPr>
              <w:t>40×40 sigma profil + MDF gövde + 3 mm Al taban</w:t>
            </w:r>
          </w:p>
        </w:tc>
        <w:tc>
          <w:tcPr>
            <w:tcW w:type="dxa" w:w="1814"/>
          </w:tcPr>
          <w:p>
            <w:pPr>
              <w:spacing w:after="20" w:before="20" w:line="240" w:lineRule="auto"/>
              <w:jc w:val="left"/>
            </w:pPr>
            <w:r>
              <w:rPr>
                <w:rFonts w:ascii="Arial" w:hAnsi="Arial" w:cs="Arial"/>
                <w:b w:val="0"/>
                <w:i w:val="0"/>
                <w:sz w:val="18"/>
              </w:rPr>
              <w:t>Çelik konstrüksiyon, tam sac gövde</w:t>
            </w:r>
          </w:p>
        </w:tc>
        <w:tc>
          <w:tcPr>
            <w:tcW w:type="dxa" w:w="3005"/>
          </w:tcPr>
          <w:p>
            <w:pPr>
              <w:spacing w:after="20" w:before="20" w:line="240" w:lineRule="auto"/>
              <w:jc w:val="left"/>
            </w:pPr>
            <w:r>
              <w:rPr>
                <w:rFonts w:ascii="Arial" w:hAnsi="Arial" w:cs="Arial"/>
                <w:b w:val="0"/>
                <w:i w:val="0"/>
                <w:sz w:val="18"/>
              </w:rPr>
              <w:t>Hafiflik/rijitlik dengesi, vidalı birleşimle hızlı revizyon, kaynak gerektirmemesi</w:t>
            </w:r>
          </w:p>
        </w:tc>
      </w:tr>
      <w:tr>
        <w:trPr>
          <w:cantSplit/>
        </w:trPr>
        <w:tc>
          <w:tcPr>
            <w:tcW w:type="dxa" w:w="1701"/>
          </w:tcPr>
          <w:p>
            <w:pPr>
              <w:spacing w:after="20" w:before="20" w:line="240" w:lineRule="auto"/>
              <w:jc w:val="left"/>
            </w:pPr>
            <w:r>
              <w:rPr>
                <w:rFonts w:ascii="Arial" w:hAnsi="Arial" w:cs="Arial"/>
                <w:b w:val="0"/>
                <w:i w:val="0"/>
                <w:sz w:val="18"/>
              </w:rPr>
              <w:t>Kaldırma</w:t>
            </w:r>
          </w:p>
        </w:tc>
        <w:tc>
          <w:tcPr>
            <w:tcW w:type="dxa" w:w="2551"/>
          </w:tcPr>
          <w:p>
            <w:pPr>
              <w:spacing w:after="20" w:before="20" w:line="240" w:lineRule="auto"/>
              <w:jc w:val="left"/>
            </w:pPr>
            <w:r>
              <w:rPr>
                <w:rFonts w:ascii="Arial" w:hAnsi="Arial" w:cs="Arial"/>
                <w:b w:val="0"/>
                <w:i w:val="0"/>
                <w:sz w:val="18"/>
              </w:rPr>
              <w:t>12 V lineer aktüatör + krom mil/SC8UU kızak</w:t>
            </w:r>
          </w:p>
        </w:tc>
        <w:tc>
          <w:tcPr>
            <w:tcW w:type="dxa" w:w="1814"/>
          </w:tcPr>
          <w:p>
            <w:pPr>
              <w:spacing w:after="20" w:before="20" w:line="240" w:lineRule="auto"/>
              <w:jc w:val="left"/>
            </w:pPr>
            <w:r>
              <w:rPr>
                <w:rFonts w:ascii="Arial" w:hAnsi="Arial" w:cs="Arial"/>
                <w:b w:val="0"/>
                <w:i w:val="0"/>
                <w:sz w:val="18"/>
              </w:rPr>
              <w:t>Vidalı mil, zincirli mast</w:t>
            </w:r>
          </w:p>
        </w:tc>
        <w:tc>
          <w:tcPr>
            <w:tcW w:type="dxa" w:w="3005"/>
          </w:tcPr>
          <w:p>
            <w:pPr>
              <w:spacing w:after="20" w:before="20" w:line="240" w:lineRule="auto"/>
              <w:jc w:val="left"/>
            </w:pPr>
            <w:r>
              <w:rPr>
                <w:rFonts w:ascii="Arial" w:hAnsi="Arial" w:cs="Arial"/>
                <w:b w:val="0"/>
                <w:i w:val="0"/>
                <w:sz w:val="18"/>
              </w:rPr>
              <w:t>Kendinden kilitli, limit anahtarlı, tek parça entegrasyon</w:t>
            </w:r>
          </w:p>
        </w:tc>
      </w:tr>
      <w:tr>
        <w:trPr>
          <w:cantSplit/>
        </w:trPr>
        <w:tc>
          <w:tcPr>
            <w:tcW w:type="dxa" w:w="1701"/>
          </w:tcPr>
          <w:p>
            <w:pPr>
              <w:spacing w:after="20" w:before="20" w:line="240" w:lineRule="auto"/>
              <w:jc w:val="left"/>
            </w:pPr>
            <w:r>
              <w:rPr>
                <w:rFonts w:ascii="Arial" w:hAnsi="Arial" w:cs="Arial"/>
                <w:b w:val="0"/>
                <w:i w:val="0"/>
                <w:sz w:val="18"/>
              </w:rPr>
              <w:t>Haritalama</w:t>
            </w:r>
          </w:p>
        </w:tc>
        <w:tc>
          <w:tcPr>
            <w:tcW w:type="dxa" w:w="2551"/>
          </w:tcPr>
          <w:p>
            <w:pPr>
              <w:spacing w:after="20" w:before="20" w:line="240" w:lineRule="auto"/>
              <w:jc w:val="left"/>
            </w:pPr>
            <w:r>
              <w:rPr>
                <w:rFonts w:ascii="Arial" w:hAnsi="Arial" w:cs="Arial"/>
                <w:b w:val="0"/>
                <w:i w:val="0"/>
                <w:sz w:val="18"/>
              </w:rPr>
              <w:t>RPLIDAR A1M8 (12 m, 360°)</w:t>
            </w:r>
          </w:p>
        </w:tc>
        <w:tc>
          <w:tcPr>
            <w:tcW w:type="dxa" w:w="1814"/>
          </w:tcPr>
          <w:p>
            <w:pPr>
              <w:spacing w:after="20" w:before="20" w:line="240" w:lineRule="auto"/>
              <w:jc w:val="left"/>
            </w:pPr>
            <w:r>
              <w:rPr>
                <w:rFonts w:ascii="Arial" w:hAnsi="Arial" w:cs="Arial"/>
                <w:b w:val="0"/>
                <w:i w:val="0"/>
                <w:sz w:val="18"/>
              </w:rPr>
              <w:t>Derinlik kamerası</w:t>
            </w:r>
          </w:p>
        </w:tc>
        <w:tc>
          <w:tcPr>
            <w:tcW w:type="dxa" w:w="3005"/>
          </w:tcPr>
          <w:p>
            <w:pPr>
              <w:spacing w:after="20" w:before="20" w:line="240" w:lineRule="auto"/>
              <w:jc w:val="left"/>
            </w:pPr>
            <w:r>
              <w:rPr>
                <w:rFonts w:ascii="Arial" w:hAnsi="Arial" w:cs="Arial"/>
                <w:b w:val="0"/>
                <w:i w:val="0"/>
                <w:sz w:val="18"/>
              </w:rPr>
              <w:t>Şartnamenin 2D lazer tarayıcı isteri [1]; ROS 2 sürücü olgunluğu</w:t>
            </w:r>
          </w:p>
        </w:tc>
      </w:tr>
      <w:tr>
        <w:trPr>
          <w:cantSplit/>
        </w:trPr>
        <w:tc>
          <w:tcPr>
            <w:tcW w:type="dxa" w:w="1701"/>
          </w:tcPr>
          <w:p>
            <w:pPr>
              <w:spacing w:after="20" w:before="20" w:line="240" w:lineRule="auto"/>
              <w:jc w:val="left"/>
            </w:pPr>
            <w:r>
              <w:rPr>
                <w:rFonts w:ascii="Arial" w:hAnsi="Arial" w:cs="Arial"/>
                <w:b w:val="0"/>
                <w:i w:val="0"/>
                <w:sz w:val="18"/>
              </w:rPr>
              <w:t>Görüntü işleme</w:t>
            </w:r>
          </w:p>
        </w:tc>
        <w:tc>
          <w:tcPr>
            <w:tcW w:type="dxa" w:w="2551"/>
          </w:tcPr>
          <w:p>
            <w:pPr>
              <w:spacing w:after="20" w:before="20" w:line="240" w:lineRule="auto"/>
              <w:jc w:val="left"/>
            </w:pPr>
            <w:r>
              <w:rPr>
                <w:rFonts w:ascii="Arial" w:hAnsi="Arial" w:cs="Arial"/>
                <w:b w:val="0"/>
                <w:i w:val="0"/>
                <w:sz w:val="18"/>
              </w:rPr>
              <w:t>Logitech C270 USB HD kamera</w:t>
            </w:r>
          </w:p>
        </w:tc>
        <w:tc>
          <w:tcPr>
            <w:tcW w:type="dxa" w:w="1814"/>
          </w:tcPr>
          <w:p>
            <w:pPr>
              <w:spacing w:after="20" w:before="20" w:line="240" w:lineRule="auto"/>
              <w:jc w:val="left"/>
            </w:pPr>
            <w:r>
              <w:rPr>
                <w:rFonts w:ascii="Arial" w:hAnsi="Arial" w:cs="Arial"/>
                <w:b w:val="0"/>
                <w:i w:val="0"/>
                <w:sz w:val="18"/>
              </w:rPr>
              <w:t>OV5640 5 MP modül</w:t>
            </w:r>
          </w:p>
        </w:tc>
        <w:tc>
          <w:tcPr>
            <w:tcW w:type="dxa" w:w="3005"/>
          </w:tcPr>
          <w:p>
            <w:pPr>
              <w:spacing w:after="20" w:before="20" w:line="240" w:lineRule="auto"/>
              <w:jc w:val="left"/>
            </w:pPr>
            <w:r>
              <w:rPr>
                <w:rFonts w:ascii="Arial" w:hAnsi="Arial" w:cs="Arial"/>
                <w:b w:val="0"/>
                <w:i w:val="0"/>
                <w:sz w:val="18"/>
              </w:rPr>
              <w:t>Kararlı UVC sürücüsü, kolay kalibrasyon; OV5640 yedek olarak değerlendirildi</w:t>
            </w:r>
          </w:p>
        </w:tc>
      </w:tr>
      <w:tr>
        <w:trPr>
          <w:cantSplit/>
        </w:trPr>
        <w:tc>
          <w:tcPr>
            <w:tcW w:type="dxa" w:w="1701"/>
          </w:tcPr>
          <w:p>
            <w:pPr>
              <w:spacing w:after="20" w:before="20" w:line="240" w:lineRule="auto"/>
              <w:jc w:val="left"/>
            </w:pPr>
            <w:r>
              <w:rPr>
                <w:rFonts w:ascii="Arial" w:hAnsi="Arial" w:cs="Arial"/>
                <w:b w:val="0"/>
                <w:i w:val="0"/>
                <w:sz w:val="18"/>
              </w:rPr>
              <w:t>Ana işlemci</w:t>
            </w:r>
          </w:p>
        </w:tc>
        <w:tc>
          <w:tcPr>
            <w:tcW w:type="dxa" w:w="2551"/>
          </w:tcPr>
          <w:p>
            <w:pPr>
              <w:spacing w:after="20" w:before="20" w:line="240" w:lineRule="auto"/>
              <w:jc w:val="left"/>
            </w:pPr>
            <w:r>
              <w:rPr>
                <w:rFonts w:ascii="Arial" w:hAnsi="Arial" w:cs="Arial"/>
                <w:b w:val="0"/>
                <w:i w:val="0"/>
                <w:sz w:val="18"/>
              </w:rPr>
              <w:t>Jetson Orin Nano 8 GB (envanter)</w:t>
            </w:r>
          </w:p>
        </w:tc>
        <w:tc>
          <w:tcPr>
            <w:tcW w:type="dxa" w:w="1814"/>
          </w:tcPr>
          <w:p>
            <w:pPr>
              <w:spacing w:after="20" w:before="20" w:line="240" w:lineRule="auto"/>
              <w:jc w:val="left"/>
            </w:pPr>
            <w:r>
              <w:rPr>
                <w:rFonts w:ascii="Arial" w:hAnsi="Arial" w:cs="Arial"/>
                <w:b w:val="0"/>
                <w:i w:val="0"/>
                <w:sz w:val="18"/>
              </w:rPr>
              <w:t>Raspberry Pi 5</w:t>
            </w:r>
          </w:p>
        </w:tc>
        <w:tc>
          <w:tcPr>
            <w:tcW w:type="dxa" w:w="3005"/>
          </w:tcPr>
          <w:p>
            <w:pPr>
              <w:spacing w:after="20" w:before="20" w:line="240" w:lineRule="auto"/>
              <w:jc w:val="left"/>
            </w:pPr>
            <w:r>
              <w:rPr>
                <w:rFonts w:ascii="Arial" w:hAnsi="Arial" w:cs="Arial"/>
                <w:b w:val="0"/>
                <w:i w:val="0"/>
                <w:sz w:val="18"/>
              </w:rPr>
              <w:t>YOLO + SLAM + arayüzün tek kartta gerçek zamanlı koşması</w:t>
            </w:r>
          </w:p>
        </w:tc>
      </w:tr>
      <w:tr>
        <w:trPr>
          <w:cantSplit/>
        </w:trPr>
        <w:tc>
          <w:tcPr>
            <w:tcW w:type="dxa" w:w="1701"/>
          </w:tcPr>
          <w:p>
            <w:pPr>
              <w:spacing w:after="20" w:before="20" w:line="240" w:lineRule="auto"/>
              <w:jc w:val="left"/>
            </w:pPr>
            <w:r>
              <w:rPr>
                <w:rFonts w:ascii="Arial" w:hAnsi="Arial" w:cs="Arial"/>
                <w:b w:val="0"/>
                <w:i w:val="0"/>
                <w:sz w:val="18"/>
              </w:rPr>
              <w:t>Enerji</w:t>
            </w:r>
          </w:p>
        </w:tc>
        <w:tc>
          <w:tcPr>
            <w:tcW w:type="dxa" w:w="2551"/>
          </w:tcPr>
          <w:p>
            <w:pPr>
              <w:spacing w:after="20" w:before="20" w:line="240" w:lineRule="auto"/>
              <w:jc w:val="left"/>
            </w:pPr>
            <w:r>
              <w:rPr>
                <w:rFonts w:ascii="Arial" w:hAnsi="Arial" w:cs="Arial"/>
                <w:b w:val="0"/>
                <w:i w:val="0"/>
                <w:sz w:val="18"/>
              </w:rPr>
              <w:t>ASPİLSAN INR18650A28 30 hücre (10S3P) + Daly BMS [10]</w:t>
            </w:r>
          </w:p>
        </w:tc>
        <w:tc>
          <w:tcPr>
            <w:tcW w:type="dxa" w:w="1814"/>
          </w:tcPr>
          <w:p>
            <w:pPr>
              <w:spacing w:after="20" w:before="20" w:line="240" w:lineRule="auto"/>
              <w:jc w:val="left"/>
            </w:pPr>
            <w:r>
              <w:rPr>
                <w:rFonts w:ascii="Arial" w:hAnsi="Arial" w:cs="Arial"/>
                <w:b w:val="0"/>
                <w:i w:val="0"/>
                <w:sz w:val="18"/>
              </w:rPr>
              <w:t>Hazır e-bisiklet paketi</w:t>
            </w:r>
          </w:p>
        </w:tc>
        <w:tc>
          <w:tcPr>
            <w:tcW w:type="dxa" w:w="3005"/>
          </w:tcPr>
          <w:p>
            <w:pPr>
              <w:spacing w:after="20" w:before="20" w:line="240" w:lineRule="auto"/>
              <w:jc w:val="left"/>
            </w:pPr>
            <w:r>
              <w:rPr>
                <w:rFonts w:ascii="Arial" w:hAnsi="Arial" w:cs="Arial"/>
                <w:b w:val="0"/>
                <w:i w:val="0"/>
                <w:sz w:val="18"/>
              </w:rPr>
              <w:t>Yerli hücre, paketi şasiye göre tasarlama imkânı</w:t>
            </w:r>
          </w:p>
        </w:tc>
      </w:tr>
    </w:tbl>
    <w:p>
      <w:pPr>
        <w:keepNext/>
        <w:keepLines/>
        <w:widowControl/>
        <w:spacing w:before="60" w:after="200" w:line="276" w:lineRule="auto"/>
        <w:jc w:val="center"/>
      </w:pPr>
      <w:r>
        <w:rPr>
          <w:rFonts w:ascii="Arial" w:hAnsi="Arial" w:cs="Arial"/>
          <w:b w:val="0"/>
          <w:i/>
          <w:color w:val="555555"/>
          <w:sz w:val="20"/>
        </w:rPr>
        <w:t>Tablo 4: Kritik malzeme seçimleri ve gerekçeleri</w:t>
      </w:r>
    </w:p>
    <w:tbl>
      <w:tblPr>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spacing w:after="40"/>
              <w:jc w:val="center"/>
            </w:pPr>
            <w:r>
              <w:drawing>
                <wp:inline xmlns:a="http://schemas.openxmlformats.org/drawingml/2006/main" xmlns:pic="http://schemas.openxmlformats.org/drawingml/2006/picture">
                  <wp:extent cx="1188000" cy="1188000"/>
                  <wp:docPr id="11" name="Picture 11"/>
                  <wp:cNvGraphicFramePr>
                    <a:graphicFrameLocks noChangeAspect="1"/>
                  </wp:cNvGraphicFramePr>
                  <a:graphic>
                    <a:graphicData uri="http://schemas.openxmlformats.org/drawingml/2006/picture">
                      <pic:pic>
                        <pic:nvPicPr>
                          <pic:cNvPr id="0" name="jetson.jpg"/>
                          <pic:cNvPicPr/>
                        </pic:nvPicPr>
                        <pic:blipFill>
                          <a:blip r:embed="rId20"/>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792000"/>
                  <wp:docPr id="12" name="Picture 12"/>
                  <wp:cNvGraphicFramePr>
                    <a:graphicFrameLocks noChangeAspect="1"/>
                  </wp:cNvGraphicFramePr>
                  <a:graphic>
                    <a:graphicData uri="http://schemas.openxmlformats.org/drawingml/2006/picture">
                      <pic:pic>
                        <pic:nvPicPr>
                          <pic:cNvPr id="0" name="rplidar.jpg"/>
                          <pic:cNvPicPr/>
                        </pic:nvPicPr>
                        <pic:blipFill>
                          <a:blip r:embed="rId21"/>
                          <a:stretch>
                            <a:fillRect/>
                          </a:stretch>
                        </pic:blipFill>
                        <pic:spPr>
                          <a:xfrm>
                            <a:off x="0" y="0"/>
                            <a:ext cx="1188000" cy="792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3" name="Picture 13"/>
                  <wp:cNvGraphicFramePr>
                    <a:graphicFrameLocks noChangeAspect="1"/>
                  </wp:cNvGraphicFramePr>
                  <a:graphic>
                    <a:graphicData uri="http://schemas.openxmlformats.org/drawingml/2006/picture">
                      <pic:pic>
                        <pic:nvPicPr>
                          <pic:cNvPr id="0" name="kamera.jpg"/>
                          <pic:cNvPicPr/>
                        </pic:nvPicPr>
                        <pic:blipFill>
                          <a:blip r:embed="rId22"/>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017225"/>
                  <wp:docPr id="14" name="Picture 14"/>
                  <wp:cNvGraphicFramePr>
                    <a:graphicFrameLocks noChangeAspect="1"/>
                  </wp:cNvGraphicFramePr>
                  <a:graphic>
                    <a:graphicData uri="http://schemas.openxmlformats.org/drawingml/2006/picture">
                      <pic:pic>
                        <pic:nvPicPr>
                          <pic:cNvPr id="0" name="bno055.jpg"/>
                          <pic:cNvPicPr/>
                        </pic:nvPicPr>
                        <pic:blipFill>
                          <a:blip r:embed="rId23"/>
                          <a:stretch>
                            <a:fillRect/>
                          </a:stretch>
                        </pic:blipFill>
                        <pic:spPr>
                          <a:xfrm>
                            <a:off x="0" y="0"/>
                            <a:ext cx="1188000" cy="1017225"/>
                          </a:xfrm>
                          <a:prstGeom prst="rect"/>
                        </pic:spPr>
                      </pic:pic>
                    </a:graphicData>
                  </a:graphic>
                </wp:inline>
              </w:drawing>
            </w:r>
          </w:p>
        </w:tc>
      </w:tr>
      <w:tr>
        <w:trPr>
          <w:cantSplit/>
        </w:trPr>
        <w:tc>
          <w:tcPr>
            <w:tcW w:type="dxa" w:w="2268"/>
          </w:tcPr>
          <w:p>
            <w:pPr>
              <w:jc w:val="center"/>
            </w:pPr>
            <w:r>
              <w:rPr>
                <w:rFonts w:ascii="Arial" w:hAnsi="Arial" w:cs="Arial"/>
                <w:b w:val="0"/>
                <w:i w:val="0"/>
                <w:color w:val="555555"/>
                <w:sz w:val="18"/>
              </w:rPr>
              <w:t>Jetson Orin Nano 8 GB</w:t>
            </w:r>
          </w:p>
        </w:tc>
        <w:tc>
          <w:tcPr>
            <w:tcW w:type="dxa" w:w="2268"/>
          </w:tcPr>
          <w:p>
            <w:pPr>
              <w:jc w:val="center"/>
            </w:pPr>
            <w:r>
              <w:rPr>
                <w:rFonts w:ascii="Arial" w:hAnsi="Arial" w:cs="Arial"/>
                <w:b w:val="0"/>
                <w:i w:val="0"/>
                <w:color w:val="555555"/>
                <w:sz w:val="18"/>
              </w:rPr>
              <w:t>RPLIDAR A1M8 (2D LiDAR)</w:t>
            </w:r>
          </w:p>
        </w:tc>
        <w:tc>
          <w:tcPr>
            <w:tcW w:type="dxa" w:w="2268"/>
          </w:tcPr>
          <w:p>
            <w:pPr>
              <w:jc w:val="center"/>
            </w:pPr>
            <w:r>
              <w:rPr>
                <w:rFonts w:ascii="Arial" w:hAnsi="Arial" w:cs="Arial"/>
                <w:b w:val="0"/>
                <w:i w:val="0"/>
                <w:color w:val="555555"/>
                <w:sz w:val="18"/>
              </w:rPr>
              <w:t>USB HD kamera</w:t>
            </w:r>
          </w:p>
        </w:tc>
        <w:tc>
          <w:tcPr>
            <w:tcW w:type="dxa" w:w="2268"/>
          </w:tcPr>
          <w:p>
            <w:pPr>
              <w:jc w:val="center"/>
            </w:pPr>
            <w:r>
              <w:rPr>
                <w:rFonts w:ascii="Arial" w:hAnsi="Arial" w:cs="Arial"/>
                <w:b w:val="0"/>
                <w:i w:val="0"/>
                <w:color w:val="555555"/>
                <w:sz w:val="18"/>
              </w:rPr>
              <w:t>BNO055 IMU</w:t>
            </w:r>
          </w:p>
        </w:tc>
      </w:tr>
    </w:tbl>
    <w:tbl>
      <w:tblPr>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spacing w:after="40"/>
              <w:jc w:val="center"/>
            </w:pPr>
            <w:r>
              <w:drawing>
                <wp:inline xmlns:a="http://schemas.openxmlformats.org/drawingml/2006/main" xmlns:pic="http://schemas.openxmlformats.org/drawingml/2006/picture">
                  <wp:extent cx="1188000" cy="1188000"/>
                  <wp:docPr id="15" name="Picture 15"/>
                  <wp:cNvGraphicFramePr>
                    <a:graphicFrameLocks noChangeAspect="1"/>
                  </wp:cNvGraphicFramePr>
                  <a:graphic>
                    <a:graphicData uri="http://schemas.openxmlformats.org/drawingml/2006/picture">
                      <pic:pic>
                        <pic:nvPicPr>
                          <pic:cNvPr id="0" name="aspilsan.jpg"/>
                          <pic:cNvPicPr/>
                        </pic:nvPicPr>
                        <pic:blipFill>
                          <a:blip r:embed="rId24"/>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6" name="Picture 16"/>
                  <wp:cNvGraphicFramePr>
                    <a:graphicFrameLocks noChangeAspect="1"/>
                  </wp:cNvGraphicFramePr>
                  <a:graphic>
                    <a:graphicData uri="http://schemas.openxmlformats.org/drawingml/2006/picture">
                      <pic:pic>
                        <pic:nvPicPr>
                          <pic:cNvPr id="0" name="dalybms.jpg"/>
                          <pic:cNvPicPr/>
                        </pic:nvPicPr>
                        <pic:blipFill>
                          <a:blip r:embed="rId25"/>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7" name="Picture 17"/>
                  <wp:cNvGraphicFramePr>
                    <a:graphicFrameLocks noChangeAspect="1"/>
                  </wp:cNvGraphicFramePr>
                  <a:graphic>
                    <a:graphicData uri="http://schemas.openxmlformats.org/drawingml/2006/picture">
                      <pic:pic>
                        <pic:nvPicPr>
                          <pic:cNvPr id="0" name="sarjcihazi.png"/>
                          <pic:cNvPicPr/>
                        </pic:nvPicPr>
                        <pic:blipFill>
                          <a:blip r:embed="rId26"/>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8" name="Picture 18"/>
                  <wp:cNvGraphicFramePr>
                    <a:graphicFrameLocks noChangeAspect="1"/>
                  </wp:cNvGraphicFramePr>
                  <a:graphic>
                    <a:graphicData uri="http://schemas.openxmlformats.org/drawingml/2006/picture">
                      <pic:pic>
                        <pic:nvPicPr>
                          <pic:cNvPr id="0" name="arduino.jpg"/>
                          <pic:cNvPicPr/>
                        </pic:nvPicPr>
                        <pic:blipFill>
                          <a:blip r:embed="rId27"/>
                          <a:stretch>
                            <a:fillRect/>
                          </a:stretch>
                        </pic:blipFill>
                        <pic:spPr>
                          <a:xfrm>
                            <a:off x="0" y="0"/>
                            <a:ext cx="1188000" cy="1188000"/>
                          </a:xfrm>
                          <a:prstGeom prst="rect"/>
                        </pic:spPr>
                      </pic:pic>
                    </a:graphicData>
                  </a:graphic>
                </wp:inline>
              </w:drawing>
            </w:r>
          </w:p>
        </w:tc>
      </w:tr>
      <w:tr>
        <w:trPr>
          <w:cantSplit/>
        </w:trPr>
        <w:tc>
          <w:tcPr>
            <w:tcW w:type="dxa" w:w="2268"/>
          </w:tcPr>
          <w:p>
            <w:pPr>
              <w:jc w:val="center"/>
            </w:pPr>
            <w:r>
              <w:rPr>
                <w:rFonts w:ascii="Arial" w:hAnsi="Arial" w:cs="Arial"/>
                <w:b w:val="0"/>
                <w:i w:val="0"/>
                <w:color w:val="555555"/>
                <w:sz w:val="18"/>
              </w:rPr>
              <w:t>ASPİLSAN INR18650A28</w:t>
            </w:r>
          </w:p>
        </w:tc>
        <w:tc>
          <w:tcPr>
            <w:tcW w:type="dxa" w:w="2268"/>
          </w:tcPr>
          <w:p>
            <w:pPr>
              <w:jc w:val="center"/>
            </w:pPr>
            <w:r>
              <w:rPr>
                <w:rFonts w:ascii="Arial" w:hAnsi="Arial" w:cs="Arial"/>
                <w:b w:val="0"/>
                <w:i w:val="0"/>
                <w:color w:val="555555"/>
                <w:sz w:val="18"/>
              </w:rPr>
              <w:t>Daly 10S 40 A BMS</w:t>
            </w:r>
          </w:p>
        </w:tc>
        <w:tc>
          <w:tcPr>
            <w:tcW w:type="dxa" w:w="2268"/>
          </w:tcPr>
          <w:p>
            <w:pPr>
              <w:jc w:val="center"/>
            </w:pPr>
            <w:r>
              <w:rPr>
                <w:rFonts w:ascii="Arial" w:hAnsi="Arial" w:cs="Arial"/>
                <w:b w:val="0"/>
                <w:i w:val="0"/>
                <w:color w:val="555555"/>
                <w:sz w:val="18"/>
              </w:rPr>
              <w:t>42 V 5 A şarj cihazı</w:t>
            </w:r>
          </w:p>
        </w:tc>
        <w:tc>
          <w:tcPr>
            <w:tcW w:type="dxa" w:w="2268"/>
          </w:tcPr>
          <w:p>
            <w:pPr>
              <w:jc w:val="center"/>
            </w:pPr>
            <w:r>
              <w:rPr>
                <w:rFonts w:ascii="Arial" w:hAnsi="Arial" w:cs="Arial"/>
                <w:b w:val="0"/>
                <w:i w:val="0"/>
                <w:color w:val="555555"/>
                <w:sz w:val="18"/>
              </w:rPr>
              <w:t>Arduino Mega 2560</w:t>
            </w:r>
          </w:p>
        </w:tc>
      </w:tr>
    </w:tbl>
    <w:tbl>
      <w:tblPr>
        <w:tblW w:type="auto" w:w="0"/>
        <w:jc w:val="center"/>
        <w:tblLook w:firstColumn="1" w:firstRow="1" w:lastColumn="0" w:lastRow="0" w:noHBand="0" w:noVBand="1" w:val="04A0"/>
      </w:tblPr>
      <w:tblGrid>
        <w:gridCol w:w="2268"/>
        <w:gridCol w:w="2268"/>
        <w:gridCol w:w="2268"/>
        <w:gridCol w:w="2268"/>
      </w:tblGrid>
      <w:tr>
        <w:trPr>
          <w:cantSplit/>
        </w:trPr>
        <w:tc>
          <w:tcPr>
            <w:tcW w:type="dxa" w:w="2268"/>
          </w:tcPr>
          <w:p/>
        </w:tc>
        <w:tc>
          <w:tcPr>
            <w:tcW w:type="dxa" w:w="2268"/>
          </w:tcPr>
          <w:p>
            <w:pPr>
              <w:spacing w:after="40"/>
              <w:jc w:val="center"/>
            </w:pPr>
            <w:r>
              <w:drawing>
                <wp:inline xmlns:a="http://schemas.openxmlformats.org/drawingml/2006/main" xmlns:pic="http://schemas.openxmlformats.org/drawingml/2006/picture">
                  <wp:extent cx="1188000" cy="912780"/>
                  <wp:docPr id="19" name="Picture 19"/>
                  <wp:cNvGraphicFramePr>
                    <a:graphicFrameLocks noChangeAspect="1"/>
                  </wp:cNvGraphicFramePr>
                  <a:graphic>
                    <a:graphicData uri="http://schemas.openxmlformats.org/drawingml/2006/picture">
                      <pic:pic>
                        <pic:nvPicPr>
                          <pic:cNvPr id="0" name="estop.jpg"/>
                          <pic:cNvPicPr/>
                        </pic:nvPicPr>
                        <pic:blipFill>
                          <a:blip r:embed="rId28"/>
                          <a:stretch>
                            <a:fillRect/>
                          </a:stretch>
                        </pic:blipFill>
                        <pic:spPr>
                          <a:xfrm>
                            <a:off x="0" y="0"/>
                            <a:ext cx="1188000" cy="91278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20" name="Picture 20"/>
                  <wp:cNvGraphicFramePr>
                    <a:graphicFrameLocks noChangeAspect="1"/>
                  </wp:cNvGraphicFramePr>
                  <a:graphic>
                    <a:graphicData uri="http://schemas.openxmlformats.org/drawingml/2006/picture">
                      <pic:pic>
                        <pic:nvPicPr>
                          <pic:cNvPr id="0" name="sarhosteker.jpg"/>
                          <pic:cNvPicPr/>
                        </pic:nvPicPr>
                        <pic:blipFill>
                          <a:blip r:embed="rId29"/>
                          <a:stretch>
                            <a:fillRect/>
                          </a:stretch>
                        </pic:blipFill>
                        <pic:spPr>
                          <a:xfrm>
                            <a:off x="0" y="0"/>
                            <a:ext cx="1188000" cy="1188000"/>
                          </a:xfrm>
                          <a:prstGeom prst="rect"/>
                        </pic:spPr>
                      </pic:pic>
                    </a:graphicData>
                  </a:graphic>
                </wp:inline>
              </w:drawing>
            </w:r>
          </w:p>
        </w:tc>
        <w:tc>
          <w:tcPr>
            <w:tcW w:type="dxa" w:w="2268"/>
          </w:tcPr>
          <w:p/>
        </w:tc>
      </w:tr>
      <w:tr>
        <w:trPr>
          <w:cantSplit/>
        </w:trPr>
        <w:tc>
          <w:tcPr>
            <w:tcW w:type="dxa" w:w="2268"/>
          </w:tcPr>
          <w:p/>
        </w:tc>
        <w:tc>
          <w:tcPr>
            <w:tcW w:type="dxa" w:w="2268"/>
          </w:tcPr>
          <w:p>
            <w:pPr>
              <w:jc w:val="center"/>
            </w:pPr>
            <w:r>
              <w:rPr>
                <w:rFonts w:ascii="Arial" w:hAnsi="Arial" w:cs="Arial"/>
                <w:b w:val="0"/>
                <w:i w:val="0"/>
                <w:color w:val="555555"/>
                <w:sz w:val="18"/>
              </w:rPr>
              <w:t>Kilitlemeli acil stop (40 mm, NC)</w:t>
            </w:r>
          </w:p>
        </w:tc>
        <w:tc>
          <w:tcPr>
            <w:tcW w:type="dxa" w:w="2268"/>
          </w:tcPr>
          <w:p>
            <w:pPr>
              <w:jc w:val="center"/>
            </w:pPr>
            <w:r>
              <w:rPr>
                <w:rFonts w:ascii="Arial" w:hAnsi="Arial" w:cs="Arial"/>
                <w:b w:val="0"/>
                <w:i w:val="0"/>
                <w:color w:val="555555"/>
                <w:sz w:val="18"/>
              </w:rPr>
              <w:t>Döner denge (sarhoş) tekeri</w:t>
            </w:r>
          </w:p>
        </w:tc>
        <w:tc>
          <w:tcPr>
            <w:tcW w:type="dxa" w:w="2268"/>
          </w:tcPr>
          <w:p/>
        </w:tc>
      </w:tr>
    </w:tbl>
    <w:p>
      <w:pPr>
        <w:keepNext/>
        <w:keepLines/>
        <w:widowControl/>
        <w:spacing w:after="200" w:line="276" w:lineRule="auto"/>
        <w:jc w:val="center"/>
      </w:pPr>
      <w:r>
        <w:rPr>
          <w:rFonts w:ascii="Arial" w:hAnsi="Arial" w:cs="Arial"/>
          <w:b w:val="0"/>
          <w:i/>
          <w:color w:val="555555"/>
          <w:sz w:val="20"/>
        </w:rPr>
        <w:t>Tablo 5: Projenin temel bileşenleri ve görselleri (görseller ilgili tedarikçi ürün sayfalarından alınmıştır [15])</w:t>
      </w:r>
    </w:p>
    <w:p>
      <w:pPr>
        <w:pStyle w:val="Heading2"/>
        <w:keepNext/>
        <w:keepLines/>
        <w:widowControl/>
        <w:spacing w:line="276" w:lineRule="auto"/>
      </w:pPr>
      <w:r>
        <w:rPr>
          <w:rFonts w:ascii="Arial Black" w:hAnsi="Arial Black" w:cs="Arial Black"/>
          <w:b/>
          <w:i w:val="0"/>
          <w:color w:val="1F3A63"/>
          <w:sz w:val="26"/>
        </w:rPr>
        <w:t>4.2.3. Üretim Yöntemleri (2 Puan)</w:t>
      </w:r>
    </w:p>
    <w:p>
      <w:pPr>
        <w:widowControl/>
        <w:spacing w:after="120" w:line="276" w:lineRule="auto"/>
        <w:jc w:val="both"/>
      </w:pPr>
      <w:r>
        <w:rPr>
          <w:rFonts w:ascii="Arial" w:hAnsi="Arial" w:cs="Arial"/>
          <w:b w:val="0"/>
          <w:i w:val="0"/>
          <w:sz w:val="24"/>
        </w:rPr>
        <w:t>Üretimde, okul atölyesi imkânlarıyla yapılabilen ve gerektiğinde geri dönülebilen yöntemleri tercih ettik. Sigma profil + köşebent vidalı birleşim, kaynak gerektirmeden sökülüp yeniden ayarlanabildiği için test sürecindeki geometri düzeltmelerinde işimizi çok kolaylaştırdı; bir ölçü tutmadığında parçayı söküp yeniden konumlandırmak dakikalar sürdü. Taban plakasını ve çatal saclarını kendi çizimlerimizle yerel bir atölyede lazer kesimle ürettirdik; bu, elde kesime göre çok daha temiz ve milimetrik sonuç verdi. Sensör braketleri, kamera yuvası ve muhafaza parçalarını ise PETG filamentle 3B yazıcıda bastık (%40 dolgu, yük yönüne uygun katman düzeni). 3B baskı, tasarladığımız bir parçayı birkaç saat içinde elimize alıp denememizi sağladığı için tasarım döngüsünü belirgin biçimde hızlandırdı. Şasinin atölyede birleştirilme aşamaları Fotoğraf 3, 4 ve 5'te görülebilir.</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21" name="Picture 21"/>
                  <wp:cNvGraphicFramePr>
                    <a:graphicFrameLocks noChangeAspect="1"/>
                  </wp:cNvGraphicFramePr>
                  <a:graphic>
                    <a:graphicData uri="http://schemas.openxmlformats.org/drawingml/2006/picture">
                      <pic:pic>
                        <pic:nvPicPr>
                          <pic:cNvPr id="0" name="p13.jpg"/>
                          <pic:cNvPicPr/>
                        </pic:nvPicPr>
                        <pic:blipFill>
                          <a:blip r:embed="rId30"/>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22" name="Picture 22"/>
                  <wp:cNvGraphicFramePr>
                    <a:graphicFrameLocks noChangeAspect="1"/>
                  </wp:cNvGraphicFramePr>
                  <a:graphic>
                    <a:graphicData uri="http://schemas.openxmlformats.org/drawingml/2006/picture">
                      <pic:pic>
                        <pic:nvPicPr>
                          <pic:cNvPr id="0" name="p14.jpg"/>
                          <pic:cNvPicPr/>
                        </pic:nvPicPr>
                        <pic:blipFill>
                          <a:blip r:embed="rId31"/>
                          <a:stretch>
                            <a:fillRect/>
                          </a:stretch>
                        </pic:blipFill>
                        <pic:spPr>
                          <a:xfrm>
                            <a:off x="0" y="0"/>
                            <a:ext cx="2736000" cy="3648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3: Sigma profil şasinin okul atölyesinde montajı; köşe bağlantıları kıskaç yardımıyla matkapla hazırlanıyor.</w:t>
      </w:r>
    </w:p>
    <w:p>
      <w:pPr>
        <w:keepNext/>
        <w:keepLines/>
        <w:widowControl/>
        <w:spacing w:before="80" w:after="40" w:line="276" w:lineRule="auto"/>
        <w:jc w:val="center"/>
      </w:pPr>
      <w:r>
        <w:drawing>
          <wp:inline xmlns:a="http://schemas.openxmlformats.org/drawingml/2006/main" xmlns:pic="http://schemas.openxmlformats.org/drawingml/2006/picture">
            <wp:extent cx="4140000" cy="5520000"/>
            <wp:docPr id="23" name="Picture 23"/>
            <wp:cNvGraphicFramePr>
              <a:graphicFrameLocks noChangeAspect="1"/>
            </wp:cNvGraphicFramePr>
            <a:graphic>
              <a:graphicData uri="http://schemas.openxmlformats.org/drawingml/2006/picture">
                <pic:pic>
                  <pic:nvPicPr>
                    <pic:cNvPr id="0" name="p15.jpg"/>
                    <pic:cNvPicPr/>
                  </pic:nvPicPr>
                  <pic:blipFill>
                    <a:blip r:embed="rId32"/>
                    <a:stretch>
                      <a:fillRect/>
                    </a:stretch>
                  </pic:blipFill>
                  <pic:spPr>
                    <a:xfrm>
                      <a:off x="0" y="0"/>
                      <a:ext cx="4140000" cy="5520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4: Şasi iskeletinin birlikte montajı; sağ alttaki denge (sarhoş) tekerleri takılmayı bekliyor.</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24" name="Picture 24"/>
                  <wp:cNvGraphicFramePr>
                    <a:graphicFrameLocks noChangeAspect="1"/>
                  </wp:cNvGraphicFramePr>
                  <a:graphic>
                    <a:graphicData uri="http://schemas.openxmlformats.org/drawingml/2006/picture">
                      <pic:pic>
                        <pic:nvPicPr>
                          <pic:cNvPr id="0" name="p17.jpg"/>
                          <pic:cNvPicPr/>
                        </pic:nvPicPr>
                        <pic:blipFill>
                          <a:blip r:embed="rId33"/>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2052000"/>
                  <wp:docPr id="25" name="Picture 25"/>
                  <wp:cNvGraphicFramePr>
                    <a:graphicFrameLocks noChangeAspect="1"/>
                  </wp:cNvGraphicFramePr>
                  <a:graphic>
                    <a:graphicData uri="http://schemas.openxmlformats.org/drawingml/2006/picture">
                      <pic:pic>
                        <pic:nvPicPr>
                          <pic:cNvPr id="0" name="p16.jpg"/>
                          <pic:cNvPicPr/>
                        </pic:nvPicPr>
                        <pic:blipFill>
                          <a:blip r:embed="rId34"/>
                          <a:stretch>
                            <a:fillRect/>
                          </a:stretch>
                        </pic:blipFill>
                        <pic:spPr>
                          <a:xfrm>
                            <a:off x="0" y="0"/>
                            <a:ext cx="2736000" cy="2052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5: Sigma profil çerçevenin kademeli montajı: profiller köşe bağlantı elemanlarıyla birleştirilerek dikdörtgen şasi iskeleti oluşturuluyor.</w:t>
      </w:r>
    </w:p>
    <w:p>
      <w:pPr>
        <w:widowControl/>
        <w:spacing w:after="120" w:line="276" w:lineRule="auto"/>
        <w:jc w:val="both"/>
      </w:pPr>
      <w:r>
        <w:rPr>
          <w:rFonts w:ascii="Arial" w:hAnsi="Arial" w:cs="Arial"/>
          <w:b w:val="0"/>
          <w:i w:val="0"/>
          <w:sz w:val="24"/>
        </w:rPr>
        <w:t>Batarya paketini de kendimiz ürettik. ASPİLSAN hücrelerini saf nikel şeritlerle punta kaynak yaparak birleştirdik ve Daly BMS'i entegre ettik. Lehim yerine punta kaynağı tercih etmemizin sebebi, hücreye giren ısıyı en aza indirmek ve hücre ömrünü korumaktı [10] (Fotoğraf 6). Elektronik yerleşiminde kablo kanalları, numaralandırılmış uçlar ve şeffaf polikarbonat koruma kapakları kullanarak bakımı ve arıza takibini kolaylaştırdık; bir kablonun nereye gittiğini bulmak için saatlerce uğraşmak istemiyorduk.</w:t>
      </w:r>
    </w:p>
    <w:p>
      <w:pPr>
        <w:keepNext/>
        <w:keepLines/>
        <w:widowControl/>
        <w:spacing w:before="80" w:after="40" w:line="276" w:lineRule="auto"/>
        <w:jc w:val="center"/>
      </w:pPr>
      <w:r>
        <w:drawing>
          <wp:inline xmlns:a="http://schemas.openxmlformats.org/drawingml/2006/main" xmlns:pic="http://schemas.openxmlformats.org/drawingml/2006/picture">
            <wp:extent cx="3420000" cy="4560000"/>
            <wp:docPr id="26" name="Picture 26"/>
            <wp:cNvGraphicFramePr>
              <a:graphicFrameLocks noChangeAspect="1"/>
            </wp:cNvGraphicFramePr>
            <a:graphic>
              <a:graphicData uri="http://schemas.openxmlformats.org/drawingml/2006/picture">
                <pic:pic>
                  <pic:nvPicPr>
                    <pic:cNvPr id="0" name="batarya_yeni.jpg"/>
                    <pic:cNvPicPr/>
                  </pic:nvPicPr>
                  <pic:blipFill>
                    <a:blip r:embed="rId35"/>
                    <a:stretch>
                      <a:fillRect/>
                    </a:stretch>
                  </pic:blipFill>
                  <pic:spPr>
                    <a:xfrm>
                      <a:off x="0" y="0"/>
                      <a:ext cx="3420000" cy="4560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6: Batarya paketinin üretimi: ASPİLSAN INR18650A28 hücreleri saf nikel şeritlerle punta kaynağıyla birleştirilip BMS entegre ediliyor.</w:t>
      </w:r>
    </w:p>
    <w:p>
      <w:pPr>
        <w:pStyle w:val="Heading2"/>
        <w:keepNext/>
        <w:keepLines/>
        <w:widowControl/>
        <w:spacing w:line="276" w:lineRule="auto"/>
      </w:pPr>
      <w:r>
        <w:rPr>
          <w:rFonts w:ascii="Arial Black" w:hAnsi="Arial Black" w:cs="Arial Black"/>
          <w:b/>
          <w:i w:val="0"/>
          <w:color w:val="1F3A63"/>
          <w:sz w:val="26"/>
        </w:rPr>
        <w:t>4.2.4. Fiziksel Özellikler (2 Puan)</w:t>
      </w:r>
    </w:p>
    <w:p>
      <w:pPr>
        <w:widowControl/>
        <w:spacing w:after="120" w:line="276" w:lineRule="auto"/>
        <w:jc w:val="both"/>
      </w:pPr>
      <w:r>
        <w:rPr>
          <w:rFonts w:ascii="Arial" w:hAnsi="Arial" w:cs="Arial"/>
          <w:b w:val="0"/>
          <w:i w:val="0"/>
          <w:sz w:val="24"/>
        </w:rPr>
        <w:t>Aracın CAD modelinden ve seçtiğimiz bileşenlerden hesapladığımız temel fiziksel özellikleri Tablo 6'da topladık; ölçülen kesin değerleri üretim bittikten sonra güncelleyeceğiz.</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2835"/>
            <w:shd w:val="clear" w:color="auto" w:fill="1F3A63"/>
          </w:tcPr>
          <w:p>
            <w:pPr>
              <w:spacing w:after="40" w:before="40"/>
              <w:jc w:val="center"/>
            </w:pPr>
            <w:r>
              <w:rPr>
                <w:rFonts w:ascii="Arial" w:hAnsi="Arial" w:cs="Arial"/>
                <w:b/>
                <w:i w:val="0"/>
                <w:color w:val="FFFFFF"/>
                <w:sz w:val="20"/>
              </w:rPr>
              <w:t>Özellik</w:t>
            </w:r>
          </w:p>
        </w:tc>
        <w:tc>
          <w:tcPr>
            <w:tcW w:type="dxa" w:w="3118"/>
            <w:shd w:val="clear" w:color="auto" w:fill="1F3A63"/>
          </w:tcPr>
          <w:p>
            <w:pPr>
              <w:spacing w:after="40" w:before="40"/>
              <w:jc w:val="center"/>
            </w:pPr>
            <w:r>
              <w:rPr>
                <w:rFonts w:ascii="Arial" w:hAnsi="Arial" w:cs="Arial"/>
                <w:b/>
                <w:i w:val="0"/>
                <w:color w:val="FFFFFF"/>
                <w:sz w:val="20"/>
              </w:rPr>
              <w:t>Değer</w:t>
            </w:r>
          </w:p>
        </w:tc>
        <w:tc>
          <w:tcPr>
            <w:tcW w:type="dxa" w:w="3118"/>
            <w:shd w:val="clear" w:color="auto" w:fill="1F3A63"/>
          </w:tcPr>
          <w:p>
            <w:pPr>
              <w:spacing w:after="40" w:before="40"/>
              <w:jc w:val="center"/>
            </w:pPr>
            <w:r>
              <w:rPr>
                <w:rFonts w:ascii="Arial" w:hAnsi="Arial" w:cs="Arial"/>
                <w:b/>
                <w:i w:val="0"/>
                <w:color w:val="FFFFFF"/>
                <w:sz w:val="20"/>
              </w:rPr>
              <w:t>Açıklama</w:t>
            </w:r>
          </w:p>
        </w:tc>
      </w:tr>
      <w:tr>
        <w:trPr>
          <w:cantSplit/>
        </w:trPr>
        <w:tc>
          <w:tcPr>
            <w:tcW w:type="dxa" w:w="2835"/>
          </w:tcPr>
          <w:p>
            <w:pPr>
              <w:spacing w:after="20" w:before="20" w:line="240" w:lineRule="auto"/>
              <w:jc w:val="left"/>
            </w:pPr>
            <w:r>
              <w:rPr>
                <w:rFonts w:ascii="Arial" w:hAnsi="Arial" w:cs="Arial"/>
                <w:b w:val="0"/>
                <w:i w:val="0"/>
                <w:sz w:val="19"/>
              </w:rPr>
              <w:t>Dış ölçüler (U×G×Y)</w:t>
            </w:r>
          </w:p>
        </w:tc>
        <w:tc>
          <w:tcPr>
            <w:tcW w:type="dxa" w:w="3118"/>
          </w:tcPr>
          <w:p>
            <w:pPr>
              <w:spacing w:after="20" w:before="20" w:line="240" w:lineRule="auto"/>
              <w:jc w:val="left"/>
            </w:pPr>
            <w:r>
              <w:rPr>
                <w:rFonts w:ascii="Arial" w:hAnsi="Arial" w:cs="Arial"/>
                <w:b w:val="0"/>
                <w:i w:val="0"/>
                <w:sz w:val="19"/>
              </w:rPr>
              <w:t>780 × 580 × 590 mm (hedef)</w:t>
            </w:r>
          </w:p>
        </w:tc>
        <w:tc>
          <w:tcPr>
            <w:tcW w:type="dxa" w:w="3118"/>
          </w:tcPr>
          <w:p>
            <w:pPr>
              <w:spacing w:after="20" w:before="20" w:line="240" w:lineRule="auto"/>
              <w:jc w:val="left"/>
            </w:pPr>
            <w:r>
              <w:rPr>
                <w:rFonts w:ascii="Arial" w:hAnsi="Arial" w:cs="Arial"/>
                <w:b w:val="0"/>
                <w:i w:val="0"/>
                <w:sz w:val="19"/>
              </w:rPr>
              <w:t>Şartname sınırı 800×600×600 mm; mast inik konumda [1]</w:t>
            </w:r>
          </w:p>
        </w:tc>
      </w:tr>
      <w:tr>
        <w:trPr>
          <w:cantSplit/>
        </w:trPr>
        <w:tc>
          <w:tcPr>
            <w:tcW w:type="dxa" w:w="2835"/>
          </w:tcPr>
          <w:p>
            <w:pPr>
              <w:spacing w:after="20" w:before="20" w:line="240" w:lineRule="auto"/>
              <w:jc w:val="left"/>
            </w:pPr>
            <w:r>
              <w:rPr>
                <w:rFonts w:ascii="Arial" w:hAnsi="Arial" w:cs="Arial"/>
                <w:b w:val="0"/>
                <w:i w:val="0"/>
                <w:sz w:val="19"/>
              </w:rPr>
              <w:t>Toplam ağırlık</w:t>
            </w:r>
          </w:p>
        </w:tc>
        <w:tc>
          <w:tcPr>
            <w:tcW w:type="dxa" w:w="3118"/>
          </w:tcPr>
          <w:p>
            <w:pPr>
              <w:spacing w:after="20" w:before="20" w:line="240" w:lineRule="auto"/>
              <w:jc w:val="left"/>
            </w:pPr>
            <w:r>
              <w:rPr>
                <w:rFonts w:ascii="Arial" w:hAnsi="Arial" w:cs="Arial"/>
                <w:b w:val="0"/>
                <w:i w:val="0"/>
                <w:sz w:val="19"/>
              </w:rPr>
              <w:t>≈ 24 kg (hesaplanan)</w:t>
            </w:r>
          </w:p>
        </w:tc>
        <w:tc>
          <w:tcPr>
            <w:tcW w:type="dxa" w:w="3118"/>
          </w:tcPr>
          <w:p>
            <w:pPr>
              <w:spacing w:after="20" w:before="20" w:line="240" w:lineRule="auto"/>
              <w:jc w:val="left"/>
            </w:pPr>
            <w:r>
              <w:rPr>
                <w:rFonts w:ascii="Arial" w:hAnsi="Arial" w:cs="Arial"/>
                <w:b w:val="0"/>
                <w:i w:val="0"/>
                <w:sz w:val="19"/>
              </w:rPr>
              <w:t>Hub motorlar ve batarya dâhil; kesin değer üretim sonrası tartımla doğrulanacak</w:t>
            </w:r>
          </w:p>
        </w:tc>
      </w:tr>
      <w:tr>
        <w:trPr>
          <w:cantSplit/>
        </w:trPr>
        <w:tc>
          <w:tcPr>
            <w:tcW w:type="dxa" w:w="2835"/>
          </w:tcPr>
          <w:p>
            <w:pPr>
              <w:spacing w:after="20" w:before="20" w:line="240" w:lineRule="auto"/>
              <w:jc w:val="left"/>
            </w:pPr>
            <w:r>
              <w:rPr>
                <w:rFonts w:ascii="Arial" w:hAnsi="Arial" w:cs="Arial"/>
                <w:b w:val="0"/>
                <w:i w:val="0"/>
                <w:sz w:val="19"/>
              </w:rPr>
              <w:t>Üst yapı ağırlığı (mast+çatal+aktüatör)</w:t>
            </w:r>
          </w:p>
        </w:tc>
        <w:tc>
          <w:tcPr>
            <w:tcW w:type="dxa" w:w="3118"/>
          </w:tcPr>
          <w:p>
            <w:pPr>
              <w:spacing w:after="20" w:before="20" w:line="240" w:lineRule="auto"/>
              <w:jc w:val="left"/>
            </w:pPr>
            <w:r>
              <w:rPr>
                <w:rFonts w:ascii="Arial" w:hAnsi="Arial" w:cs="Arial"/>
                <w:b w:val="0"/>
                <w:i w:val="0"/>
                <w:sz w:val="19"/>
              </w:rPr>
              <w:t>≈ 6,5 kg</w:t>
            </w:r>
          </w:p>
        </w:tc>
        <w:tc>
          <w:tcPr>
            <w:tcW w:type="dxa" w:w="3118"/>
          </w:tcPr>
          <w:p>
            <w:pPr>
              <w:spacing w:after="20" w:before="20" w:line="240" w:lineRule="auto"/>
              <w:jc w:val="left"/>
            </w:pPr>
            <w:r>
              <w:rPr>
                <w:rFonts w:ascii="Arial" w:hAnsi="Arial" w:cs="Arial"/>
                <w:b w:val="0"/>
                <w:i w:val="0"/>
                <w:sz w:val="19"/>
              </w:rPr>
              <w:t>Karşı ağırlık etkisi batarya yerleşimiyle dengelenmiştir</w:t>
            </w:r>
          </w:p>
        </w:tc>
      </w:tr>
      <w:tr>
        <w:trPr>
          <w:cantSplit/>
        </w:trPr>
        <w:tc>
          <w:tcPr>
            <w:tcW w:type="dxa" w:w="2835"/>
          </w:tcPr>
          <w:p>
            <w:pPr>
              <w:spacing w:after="20" w:before="20" w:line="240" w:lineRule="auto"/>
              <w:jc w:val="left"/>
            </w:pPr>
            <w:r>
              <w:rPr>
                <w:rFonts w:ascii="Arial" w:hAnsi="Arial" w:cs="Arial"/>
                <w:b w:val="0"/>
                <w:i w:val="0"/>
                <w:sz w:val="19"/>
              </w:rPr>
              <w:t>Azami yük kapasitesi</w:t>
            </w:r>
          </w:p>
        </w:tc>
        <w:tc>
          <w:tcPr>
            <w:tcW w:type="dxa" w:w="3118"/>
          </w:tcPr>
          <w:p>
            <w:pPr>
              <w:spacing w:after="20" w:before="20" w:line="240" w:lineRule="auto"/>
              <w:jc w:val="left"/>
            </w:pPr>
            <w:r>
              <w:rPr>
                <w:rFonts w:ascii="Arial" w:hAnsi="Arial" w:cs="Arial"/>
                <w:b w:val="0"/>
                <w:i w:val="0"/>
                <w:sz w:val="19"/>
              </w:rPr>
              <w:t>5 kg</w:t>
            </w:r>
          </w:p>
        </w:tc>
        <w:tc>
          <w:tcPr>
            <w:tcW w:type="dxa" w:w="3118"/>
          </w:tcPr>
          <w:p>
            <w:pPr>
              <w:spacing w:after="20" w:before="20" w:line="240" w:lineRule="auto"/>
              <w:jc w:val="left"/>
            </w:pPr>
            <w:r>
              <w:rPr>
                <w:rFonts w:ascii="Arial" w:hAnsi="Arial" w:cs="Arial"/>
                <w:b w:val="0"/>
                <w:i w:val="0"/>
                <w:sz w:val="19"/>
              </w:rPr>
              <w:t>Şartnamedeki sembolik palet yükü [1]; mekanik emniyet katsayısı ≈ 3</w:t>
            </w:r>
          </w:p>
        </w:tc>
      </w:tr>
      <w:tr>
        <w:trPr>
          <w:cantSplit/>
        </w:trPr>
        <w:tc>
          <w:tcPr>
            <w:tcW w:type="dxa" w:w="2835"/>
          </w:tcPr>
          <w:p>
            <w:pPr>
              <w:spacing w:after="20" w:before="20" w:line="240" w:lineRule="auto"/>
              <w:jc w:val="left"/>
            </w:pPr>
            <w:r>
              <w:rPr>
                <w:rFonts w:ascii="Arial" w:hAnsi="Arial" w:cs="Arial"/>
                <w:b w:val="0"/>
                <w:i w:val="0"/>
                <w:sz w:val="19"/>
              </w:rPr>
              <w:t>Çatal kaldırma stroku</w:t>
            </w:r>
          </w:p>
        </w:tc>
        <w:tc>
          <w:tcPr>
            <w:tcW w:type="dxa" w:w="3118"/>
          </w:tcPr>
          <w:p>
            <w:pPr>
              <w:spacing w:after="20" w:before="20" w:line="240" w:lineRule="auto"/>
              <w:jc w:val="left"/>
            </w:pPr>
            <w:r>
              <w:rPr>
                <w:rFonts w:ascii="Arial" w:hAnsi="Arial" w:cs="Arial"/>
                <w:b w:val="0"/>
                <w:i w:val="0"/>
                <w:sz w:val="19"/>
              </w:rPr>
              <w:t>≈ 120 mm</w:t>
            </w:r>
          </w:p>
        </w:tc>
        <w:tc>
          <w:tcPr>
            <w:tcW w:type="dxa" w:w="3118"/>
          </w:tcPr>
          <w:p>
            <w:pPr>
              <w:spacing w:after="20" w:before="20" w:line="240" w:lineRule="auto"/>
              <w:jc w:val="left"/>
            </w:pPr>
            <w:r>
              <w:rPr>
                <w:rFonts w:ascii="Arial" w:hAnsi="Arial" w:cs="Arial"/>
                <w:b w:val="0"/>
                <w:i w:val="0"/>
                <w:sz w:val="19"/>
              </w:rPr>
              <w:t>Palet cebi yüksekliğine göre; limit anahtarlarla sınırlandırılmış</w:t>
            </w:r>
          </w:p>
        </w:tc>
      </w:tr>
      <w:tr>
        <w:trPr>
          <w:cantSplit/>
        </w:trPr>
        <w:tc>
          <w:tcPr>
            <w:tcW w:type="dxa" w:w="2835"/>
          </w:tcPr>
          <w:p>
            <w:pPr>
              <w:spacing w:after="20" w:before="20" w:line="240" w:lineRule="auto"/>
              <w:jc w:val="left"/>
            </w:pPr>
            <w:r>
              <w:rPr>
                <w:rFonts w:ascii="Arial" w:hAnsi="Arial" w:cs="Arial"/>
                <w:b w:val="0"/>
                <w:i w:val="0"/>
                <w:sz w:val="19"/>
              </w:rPr>
              <w:t>Sürüş mimarisi</w:t>
            </w:r>
          </w:p>
        </w:tc>
        <w:tc>
          <w:tcPr>
            <w:tcW w:type="dxa" w:w="3118"/>
          </w:tcPr>
          <w:p>
            <w:pPr>
              <w:spacing w:after="20" w:before="20" w:line="240" w:lineRule="auto"/>
              <w:jc w:val="left"/>
            </w:pPr>
            <w:r>
              <w:rPr>
                <w:rFonts w:ascii="Arial" w:hAnsi="Arial" w:cs="Arial"/>
                <w:b w:val="0"/>
                <w:i w:val="0"/>
                <w:sz w:val="19"/>
              </w:rPr>
              <w:t>Diferansiyel — 2 hub motor + 2 sarhoş teker</w:t>
            </w:r>
          </w:p>
        </w:tc>
        <w:tc>
          <w:tcPr>
            <w:tcW w:type="dxa" w:w="3118"/>
          </w:tcPr>
          <w:p>
            <w:pPr>
              <w:spacing w:after="20" w:before="20" w:line="240" w:lineRule="auto"/>
              <w:jc w:val="left"/>
            </w:pPr>
            <w:r>
              <w:rPr>
                <w:rFonts w:ascii="Arial" w:hAnsi="Arial" w:cs="Arial"/>
                <w:b w:val="0"/>
                <w:i w:val="0"/>
                <w:sz w:val="19"/>
              </w:rPr>
              <w:t>Yerinde dönüş kabiliyeti; dar rota geçişleri</w:t>
            </w:r>
          </w:p>
        </w:tc>
      </w:tr>
      <w:tr>
        <w:trPr>
          <w:cantSplit/>
        </w:trPr>
        <w:tc>
          <w:tcPr>
            <w:tcW w:type="dxa" w:w="2835"/>
          </w:tcPr>
          <w:p>
            <w:pPr>
              <w:spacing w:after="20" w:before="20" w:line="240" w:lineRule="auto"/>
              <w:jc w:val="left"/>
            </w:pPr>
            <w:r>
              <w:rPr>
                <w:rFonts w:ascii="Arial" w:hAnsi="Arial" w:cs="Arial"/>
                <w:b w:val="0"/>
                <w:i w:val="0"/>
                <w:sz w:val="19"/>
              </w:rPr>
              <w:t>Azami hız</w:t>
            </w:r>
          </w:p>
        </w:tc>
        <w:tc>
          <w:tcPr>
            <w:tcW w:type="dxa" w:w="3118"/>
          </w:tcPr>
          <w:p>
            <w:pPr>
              <w:spacing w:after="20" w:before="20" w:line="240" w:lineRule="auto"/>
              <w:jc w:val="left"/>
            </w:pPr>
            <w:r>
              <w:rPr>
                <w:rFonts w:ascii="Arial" w:hAnsi="Arial" w:cs="Arial"/>
                <w:b w:val="0"/>
                <w:i w:val="0"/>
                <w:sz w:val="19"/>
              </w:rPr>
              <w:t>0,25 m/s (yüksüz) / 0,15 m/s (yüklü ve yanaşma)</w:t>
            </w:r>
          </w:p>
        </w:tc>
        <w:tc>
          <w:tcPr>
            <w:tcW w:type="dxa" w:w="3118"/>
          </w:tcPr>
          <w:p>
            <w:pPr>
              <w:spacing w:after="20" w:before="20" w:line="240" w:lineRule="auto"/>
              <w:jc w:val="left"/>
            </w:pPr>
            <w:r>
              <w:rPr>
                <w:rFonts w:ascii="Arial" w:hAnsi="Arial" w:cs="Arial"/>
                <w:b w:val="0"/>
                <w:i w:val="0"/>
                <w:sz w:val="19"/>
              </w:rPr>
              <w:t>Hassasiyet için yazılımsal hız sınırı uygulandı</w:t>
            </w:r>
          </w:p>
        </w:tc>
      </w:tr>
      <w:tr>
        <w:trPr>
          <w:cantSplit/>
        </w:trPr>
        <w:tc>
          <w:tcPr>
            <w:tcW w:type="dxa" w:w="2835"/>
          </w:tcPr>
          <w:p>
            <w:pPr>
              <w:spacing w:after="20" w:before="20" w:line="240" w:lineRule="auto"/>
              <w:jc w:val="left"/>
            </w:pPr>
            <w:r>
              <w:rPr>
                <w:rFonts w:ascii="Arial" w:hAnsi="Arial" w:cs="Arial"/>
                <w:b w:val="0"/>
                <w:i w:val="0"/>
                <w:sz w:val="19"/>
              </w:rPr>
              <w:t>Batarya</w:t>
            </w:r>
          </w:p>
        </w:tc>
        <w:tc>
          <w:tcPr>
            <w:tcW w:type="dxa" w:w="3118"/>
          </w:tcPr>
          <w:p>
            <w:pPr>
              <w:spacing w:after="20" w:before="20" w:line="240" w:lineRule="auto"/>
              <w:jc w:val="left"/>
            </w:pPr>
            <w:r>
              <w:rPr>
                <w:rFonts w:ascii="Arial" w:hAnsi="Arial" w:cs="Arial"/>
                <w:b w:val="0"/>
                <w:i w:val="0"/>
                <w:sz w:val="19"/>
              </w:rPr>
              <w:t>36 V nominal, 8,7 Ah, ≈ 313 Wh (10S3P)</w:t>
            </w:r>
          </w:p>
        </w:tc>
        <w:tc>
          <w:tcPr>
            <w:tcW w:type="dxa" w:w="3118"/>
          </w:tcPr>
          <w:p>
            <w:pPr>
              <w:spacing w:after="20" w:before="20" w:line="240" w:lineRule="auto"/>
              <w:jc w:val="left"/>
            </w:pPr>
            <w:r>
              <w:rPr>
                <w:rFonts w:ascii="Arial" w:hAnsi="Arial" w:cs="Arial"/>
                <w:b w:val="0"/>
                <w:i w:val="0"/>
                <w:sz w:val="19"/>
              </w:rPr>
              <w:t>ASPİLSAN INR18650A28; tam şarj 42 V, kesim ≈27,5 V [10]</w:t>
            </w:r>
          </w:p>
        </w:tc>
      </w:tr>
      <w:tr>
        <w:trPr>
          <w:cantSplit/>
        </w:trPr>
        <w:tc>
          <w:tcPr>
            <w:tcW w:type="dxa" w:w="2835"/>
          </w:tcPr>
          <w:p>
            <w:pPr>
              <w:spacing w:after="20" w:before="20" w:line="240" w:lineRule="auto"/>
              <w:jc w:val="left"/>
            </w:pPr>
            <w:r>
              <w:rPr>
                <w:rFonts w:ascii="Arial" w:hAnsi="Arial" w:cs="Arial"/>
                <w:b w:val="0"/>
                <w:i w:val="0"/>
                <w:sz w:val="19"/>
              </w:rPr>
              <w:t>Çalışma süresi</w:t>
            </w:r>
          </w:p>
        </w:tc>
        <w:tc>
          <w:tcPr>
            <w:tcW w:type="dxa" w:w="3118"/>
          </w:tcPr>
          <w:p>
            <w:pPr>
              <w:spacing w:after="20" w:before="20" w:line="240" w:lineRule="auto"/>
              <w:jc w:val="left"/>
            </w:pPr>
            <w:r>
              <w:rPr>
                <w:rFonts w:ascii="Arial" w:hAnsi="Arial" w:cs="Arial"/>
                <w:b w:val="0"/>
                <w:i w:val="0"/>
                <w:sz w:val="19"/>
              </w:rPr>
              <w:t>≈ 2 saat (150 W ortalama yükte)</w:t>
            </w:r>
          </w:p>
        </w:tc>
        <w:tc>
          <w:tcPr>
            <w:tcW w:type="dxa" w:w="3118"/>
          </w:tcPr>
          <w:p>
            <w:pPr>
              <w:spacing w:after="20" w:before="20" w:line="240" w:lineRule="auto"/>
              <w:jc w:val="left"/>
            </w:pPr>
            <w:r>
              <w:rPr>
                <w:rFonts w:ascii="Arial" w:hAnsi="Arial" w:cs="Arial"/>
                <w:b w:val="0"/>
                <w:i w:val="0"/>
                <w:sz w:val="19"/>
              </w:rPr>
              <w:t>313 Wh / 150 W ≈ 2,1 saat; 30 dakikalık görev için ≈4× enerji marjı</w:t>
            </w:r>
          </w:p>
        </w:tc>
      </w:tr>
    </w:tbl>
    <w:p>
      <w:pPr>
        <w:keepNext/>
        <w:keepLines/>
        <w:widowControl/>
        <w:spacing w:before="60" w:after="200" w:line="276" w:lineRule="auto"/>
        <w:jc w:val="center"/>
      </w:pPr>
      <w:r>
        <w:rPr>
          <w:rFonts w:ascii="Arial" w:hAnsi="Arial" w:cs="Arial"/>
          <w:b w:val="0"/>
          <w:i/>
          <w:color w:val="555555"/>
          <w:sz w:val="20"/>
        </w:rPr>
        <w:t>Tablo 6: Aracın temel fiziksel özellikleri</w:t>
      </w:r>
    </w:p>
    <w:p>
      <w:pPr>
        <w:pStyle w:val="Heading2"/>
        <w:keepNext/>
        <w:keepLines/>
        <w:widowControl/>
        <w:spacing w:line="276" w:lineRule="auto"/>
      </w:pPr>
      <w:r>
        <w:rPr>
          <w:rFonts w:ascii="Arial Black" w:hAnsi="Arial Black" w:cs="Arial Black"/>
          <w:b/>
          <w:i w:val="0"/>
          <w:color w:val="1F3A63"/>
          <w:sz w:val="26"/>
        </w:rPr>
        <w:t>4.3. Elektronik Tasarım, Algoritma ve Yazılım Tasarımı</w:t>
      </w:r>
    </w:p>
    <w:p>
      <w:pPr>
        <w:pStyle w:val="Heading2"/>
        <w:keepNext/>
        <w:keepLines/>
        <w:widowControl/>
        <w:spacing w:line="276" w:lineRule="auto"/>
      </w:pPr>
      <w:r>
        <w:rPr>
          <w:rFonts w:ascii="Arial Black" w:hAnsi="Arial Black" w:cs="Arial Black"/>
          <w:b/>
          <w:i w:val="0"/>
          <w:color w:val="1F3A63"/>
          <w:sz w:val="26"/>
        </w:rPr>
        <w:t>4.3.1. Elektronik Tasarım Süreci (3 Puan)</w:t>
      </w:r>
    </w:p>
    <w:p>
      <w:pPr>
        <w:widowControl/>
        <w:spacing w:after="120" w:line="276" w:lineRule="auto"/>
        <w:jc w:val="both"/>
      </w:pPr>
      <w:r>
        <w:rPr>
          <w:rFonts w:ascii="Arial" w:hAnsi="Arial" w:cs="Arial"/>
          <w:b w:val="0"/>
          <w:i w:val="0"/>
          <w:sz w:val="24"/>
        </w:rPr>
        <w:t>Elektronik mimariyi iki turda olgunlaştırdık. TYF dönemindeki ilk şemada tek bir 36→5 V dönüştürücü vardı ve motor sürücülerini doğrudan 36 V baradan beslemeyi düşünüyorduk. Masa testlerinde iki zayıf nokta gördük: Jetson, görüntü işleme altında akım çektiğinde tek 5 V hattı sınırda kalıyor ve gerilim çökmesi yeniden başlatma riski doğuruyordu; ayrıca tahrik mimarisini hub motor + Kelly sürücüye taşıyınca güç dağıtımını da bu yapıya göre yeniden düşünmemiz gerekti. Hub motorlar zaten 36 V hoverboard motorları olduğu için Kelly sürücüleri doğrudan 36 V baradan besliyoruz; bu sayede ayrı bir 24 V rayına hiç ihtiyaç kalmadı. Nihai dağıtımı iki yardımcı rayla tamamladık: 36→12 V (10 A) hattı Jetson'ı ve lineer aktüatörü, 12→5 V (5 A) hattı ise Arduino'yu, sensörleri ve durum LED'lerini besliyor. Güç mimarisi ve acil durdurma zinciri Şekil 7'te verilmiştir.</w:t>
      </w:r>
    </w:p>
    <w:p>
      <w:pPr>
        <w:keepNext/>
        <w:keepLines/>
        <w:widowControl/>
        <w:spacing w:before="40" w:after="40" w:line="276" w:lineRule="auto"/>
        <w:jc w:val="center"/>
      </w:pPr>
      <w:r>
        <w:drawing>
          <wp:inline xmlns:a="http://schemas.openxmlformats.org/drawingml/2006/main" xmlns:pic="http://schemas.openxmlformats.org/drawingml/2006/picture">
            <wp:extent cx="5760000" cy="3452727"/>
            <wp:docPr id="27" name="Picture 27"/>
            <wp:cNvGraphicFramePr>
              <a:graphicFrameLocks noChangeAspect="1"/>
            </wp:cNvGraphicFramePr>
            <a:graphic>
              <a:graphicData uri="http://schemas.openxmlformats.org/drawingml/2006/picture">
                <pic:pic>
                  <pic:nvPicPr>
                    <pic:cNvPr id="0" name="gen_power.png"/>
                    <pic:cNvPicPr/>
                  </pic:nvPicPr>
                  <pic:blipFill>
                    <a:blip r:embed="rId36"/>
                    <a:stretch>
                      <a:fillRect/>
                    </a:stretch>
                  </pic:blipFill>
                  <pic:spPr>
                    <a:xfrm>
                      <a:off x="0" y="0"/>
                      <a:ext cx="5760000" cy="3452727"/>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7: Güç dağıtım ve sürüş mimarisi (Kelly KLS BLDC sürücü + hub motor) ve acil durdurma zinciri</w:t>
      </w:r>
    </w:p>
    <w:p>
      <w:pPr>
        <w:widowControl/>
        <w:spacing w:after="120" w:line="276" w:lineRule="auto"/>
        <w:jc w:val="both"/>
      </w:pPr>
      <w:r>
        <w:rPr>
          <w:rFonts w:ascii="Arial" w:hAnsi="Arial" w:cs="Arial"/>
          <w:b w:val="0"/>
          <w:i w:val="0"/>
          <w:sz w:val="24"/>
        </w:rPr>
        <w:t>Acil durdurma zinciri, elektroniğin belkemiği. 40 mm'lik kilitlemeli mantar buton (NC kontaklı), bir kontaktör üzerinden yalnızca Kelly sürücülerin ve aktüatörün güç hattını donanımsal olarak kesiyor. İşlemciler ve haberleşme bu kesmeden etkilenmediği için araç, acil stop durumunda bile durumunu (şartnamedeki (h) durumu) arayüze raporlamaya devam ediyor [1]. Kablajda 12 AWG silikon güç hatları, hat sigortaları, XT90 konnektörler ve bir renk kodu standardı kullandık; sinyal hatlarını motor hatlarından ayrı kanallarda taşıdık ve IMU'yu titreşim izolasyonlu monte ettik. Bu küçük disiplinler, elektromanyetik girişimden kaynaklanan ölçüm bozulmalarını ciddi biçimde azalttı. Tahrik elektroniğinin şasi üzerine yerleşimi ve kablaj/lehim çalışmaları Fotoğraf 7–9'da belgelenmiştir.</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28" name="Picture 28"/>
                  <wp:cNvGraphicFramePr>
                    <a:graphicFrameLocks noChangeAspect="1"/>
                  </wp:cNvGraphicFramePr>
                  <a:graphic>
                    <a:graphicData uri="http://schemas.openxmlformats.org/drawingml/2006/picture">
                      <pic:pic>
                        <pic:nvPicPr>
                          <pic:cNvPr id="0" name="p04.jpg"/>
                          <pic:cNvPicPr/>
                        </pic:nvPicPr>
                        <pic:blipFill>
                          <a:blip r:embed="rId37"/>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29" name="Picture 29"/>
                  <wp:cNvGraphicFramePr>
                    <a:graphicFrameLocks noChangeAspect="1"/>
                  </wp:cNvGraphicFramePr>
                  <a:graphic>
                    <a:graphicData uri="http://schemas.openxmlformats.org/drawingml/2006/picture">
                      <pic:pic>
                        <pic:nvPicPr>
                          <pic:cNvPr id="0" name="p02.jpg"/>
                          <pic:cNvPicPr/>
                        </pic:nvPicPr>
                        <pic:blipFill>
                          <a:blip r:embed="rId38"/>
                          <a:stretch>
                            <a:fillRect/>
                          </a:stretch>
                        </pic:blipFill>
                        <pic:spPr>
                          <a:xfrm>
                            <a:off x="0" y="0"/>
                            <a:ext cx="2736000" cy="3648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7: Tahrik elektroniğinin şasi üzerine yerleşimi: iki Kelly KLS sürücü, Arduino Mega ve hub motor bağlantıları (sağda kumpasla ölçüm).</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30" name="Picture 30"/>
                  <wp:cNvGraphicFramePr>
                    <a:graphicFrameLocks noChangeAspect="1"/>
                  </wp:cNvGraphicFramePr>
                  <a:graphic>
                    <a:graphicData uri="http://schemas.openxmlformats.org/drawingml/2006/picture">
                      <pic:pic>
                        <pic:nvPicPr>
                          <pic:cNvPr id="0" name="p09.jpg"/>
                          <pic:cNvPicPr/>
                        </pic:nvPicPr>
                        <pic:blipFill>
                          <a:blip r:embed="rId39"/>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31" name="Picture 31"/>
                  <wp:cNvGraphicFramePr>
                    <a:graphicFrameLocks noChangeAspect="1"/>
                  </wp:cNvGraphicFramePr>
                  <a:graphic>
                    <a:graphicData uri="http://schemas.openxmlformats.org/drawingml/2006/picture">
                      <pic:pic>
                        <pic:nvPicPr>
                          <pic:cNvPr id="0" name="p05.jpg"/>
                          <pic:cNvPicPr/>
                        </pic:nvPicPr>
                        <pic:blipFill>
                          <a:blip r:embed="rId40"/>
                          <a:stretch>
                            <a:fillRect/>
                          </a:stretch>
                        </pic:blipFill>
                        <pic:spPr>
                          <a:xfrm>
                            <a:off x="0" y="0"/>
                            <a:ext cx="2736000" cy="3648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8: Güç ve sinyal kablajının hazırlanması; konnektör ve sürücü uçlarının lehimlenmesi.</w:t>
      </w:r>
    </w:p>
    <w:p>
      <w:pPr>
        <w:keepNext/>
        <w:keepLines/>
        <w:widowControl/>
        <w:spacing w:before="80" w:after="40" w:line="276" w:lineRule="auto"/>
        <w:jc w:val="center"/>
      </w:pPr>
      <w:r>
        <w:drawing>
          <wp:inline xmlns:a="http://schemas.openxmlformats.org/drawingml/2006/main" xmlns:pic="http://schemas.openxmlformats.org/drawingml/2006/picture">
            <wp:extent cx="3240000" cy="4320000"/>
            <wp:docPr id="32" name="Picture 32"/>
            <wp:cNvGraphicFramePr>
              <a:graphicFrameLocks noChangeAspect="1"/>
            </wp:cNvGraphicFramePr>
            <a:graphic>
              <a:graphicData uri="http://schemas.openxmlformats.org/drawingml/2006/picture">
                <pic:pic>
                  <pic:nvPicPr>
                    <pic:cNvPr id="0" name="p10.jpg"/>
                    <pic:cNvPicPr/>
                  </pic:nvPicPr>
                  <pic:blipFill>
                    <a:blip r:embed="rId41"/>
                    <a:stretch>
                      <a:fillRect/>
                    </a:stretch>
                  </pic:blipFill>
                  <pic:spPr>
                    <a:xfrm>
                      <a:off x="0" y="0"/>
                      <a:ext cx="3240000" cy="4320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9: Hassas bağlantılar YIHUA 878D lehimleme/sıcak hava istasyonuyla yapıldı.</w:t>
      </w:r>
    </w:p>
    <w:p>
      <w:pPr>
        <w:pStyle w:val="Heading2"/>
        <w:keepNext/>
        <w:keepLines/>
        <w:widowControl/>
        <w:spacing w:line="276" w:lineRule="auto"/>
      </w:pPr>
      <w:r>
        <w:rPr>
          <w:rFonts w:ascii="Arial Black" w:hAnsi="Arial Black" w:cs="Arial Black"/>
          <w:b/>
          <w:i w:val="0"/>
          <w:color w:val="1F3A63"/>
          <w:sz w:val="26"/>
        </w:rPr>
        <w:t>4.3.2. Algoritma Tasarım Süreci (3 Puan)</w:t>
      </w:r>
    </w:p>
    <w:p>
      <w:pPr>
        <w:widowControl/>
        <w:spacing w:after="120" w:line="276" w:lineRule="auto"/>
        <w:jc w:val="both"/>
      </w:pPr>
      <w:r>
        <w:rPr>
          <w:rFonts w:ascii="Arial" w:hAnsi="Arial" w:cs="Arial"/>
          <w:b w:val="0"/>
          <w:i w:val="0"/>
          <w:sz w:val="24"/>
        </w:rPr>
        <w:t>Navigasyonu üç katmanlı bir algoritma mimarisiyle çözdük; çünkü tek bir yöntem hem geniş alanda yol bulmaya hem de palete milimetrik yanaşmaya aynı anda yetmiyor. Global katmanda, RPLIDAR verisiyle slam_toolbox kullanarak saha haritasını çıkarıyoruz [3]; yarışma sırasında AMCL ile harita üzerinde konumumuzu kestiriyor ve Nav2 yığını ile rotayı takip ediyoruz [4]. Rotalar, arayüzden tanımlanan bir düğüm grafı üzerinde tutuluyor; PLC'den görev geldiğinde A* algoritması bu graf üzerinde en kısa uygun rotayı hesaplıyor. Rotadan sapmanın 10 cm sınırının altında kalması için kontrolcüyü, ara hedefleri sık yerleştirilmiş bir rota üzerinde düşük hız limitiyle çalıştırıyoruz [1].</w:t>
      </w:r>
    </w:p>
    <w:p>
      <w:pPr>
        <w:widowControl/>
        <w:spacing w:after="120" w:line="276" w:lineRule="auto"/>
        <w:jc w:val="both"/>
      </w:pPr>
      <w:r>
        <w:rPr>
          <w:rFonts w:ascii="Arial" w:hAnsi="Arial" w:cs="Arial"/>
          <w:b w:val="0"/>
          <w:i w:val="0"/>
          <w:sz w:val="24"/>
        </w:rPr>
        <w:t>Hassas yanaşma katmanı, yük alma/bırakma noktalarının yaklaşık 1,5 m öncesindeki QR kodun ArUco kütüphanesiyle tespitiyle başlıyor; solvePnP ile kodun kameraya göre konumunu (x, y, z, yaw) hesaplıyoruz [5,6]. Ardından zemindeki renkli şeridi HSV eşikleme ve bant analiziyle izliyor, yanal hatayı bir PID denetleyiciyle kapatıyoruz. Önce QR ile kaba düzeltme, sonra çizgi takibiyle ince konumlama yapan bu iki aşamalı yaklaşım, ±7,5 cm / ±5° tolerans hedefini güvenceye alıyor. Güvenlik katmanı ise LiDAR güvenlik alanları ve ToF sensörlerle rotadaki engellerde aracı güvenli mesafede durduruyor; şartname gereği engelden kaçınma yapmıyoruz, engel kalkınca görev kaldığı yerden devam ediyor [1].</w:t>
      </w:r>
    </w:p>
    <w:p>
      <w:pPr>
        <w:widowControl/>
        <w:spacing w:after="120" w:line="276" w:lineRule="auto"/>
        <w:jc w:val="both"/>
      </w:pPr>
      <w:r>
        <w:rPr>
          <w:rFonts w:ascii="Arial" w:hAnsi="Arial" w:cs="Arial"/>
          <w:b w:val="0"/>
          <w:i w:val="0"/>
          <w:sz w:val="24"/>
        </w:rPr>
        <w:t>Konum kestiriminde, hub motorların Hall sensörlerinden türettiğimiz tekerlek hızlarını BNO055 IMU verisiyle robot_localization paketindeki genişletilmiş Kalman filtresinde (EKF) birleştiriyoruz [14]. Hall tabanlı odometri, 600 darbeli bir enkoder kadar ince değil: tipik 15 kutup çiftli hoverboard hub motorlarda devir başına yaklaşık 90 elektriksel geçiş üretiliyor, bu da 150 mm çaplı tekerlekte (çevre ≈471 mm) darbe başına kabaca 5 mm'lik bir konum çözünürlüğüne karşılık geliyor. Yine de IMU yönelimiyle füzyon ve QR/çizgi düzeltmeleri sayesinde rota boyunca tutarlı bir konum zinciri elde ediyoruz; zaten kayma kaynaklı sapmaları asıl düzelten, yanaşma anındaki QR ölçümü oluyor. Görev mantığını ise şartnamedeki sekiz durumu (a–h) birebir uygulayan bir durum makinesinde yürütüyoruz. Ana görev akışı Şekil 8'da, durum makinesi Şekil 9'de, görüntü işleme hattı Şekil 10'de verilmiştir.</w:t>
      </w:r>
    </w:p>
    <w:p>
      <w:pPr>
        <w:keepNext/>
        <w:keepLines/>
        <w:widowControl/>
        <w:spacing w:before="40" w:after="40" w:line="276" w:lineRule="auto"/>
        <w:jc w:val="center"/>
      </w:pPr>
      <w:r>
        <w:drawing>
          <wp:inline xmlns:a="http://schemas.openxmlformats.org/drawingml/2006/main" xmlns:pic="http://schemas.openxmlformats.org/drawingml/2006/picture">
            <wp:extent cx="3780000" cy="2545200"/>
            <wp:docPr id="33" name="Picture 33"/>
            <wp:cNvGraphicFramePr>
              <a:graphicFrameLocks noChangeAspect="1"/>
            </wp:cNvGraphicFramePr>
            <a:graphic>
              <a:graphicData uri="http://schemas.openxmlformats.org/drawingml/2006/picture">
                <pic:pic>
                  <pic:nvPicPr>
                    <pic:cNvPr id="0" name="d_akis.png"/>
                    <pic:cNvPicPr/>
                  </pic:nvPicPr>
                  <pic:blipFill>
                    <a:blip r:embed="rId42"/>
                    <a:stretch>
                      <a:fillRect/>
                    </a:stretch>
                  </pic:blipFill>
                  <pic:spPr>
                    <a:xfrm>
                      <a:off x="0" y="0"/>
                      <a:ext cx="3780000" cy="25452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8: Yarışma senaryosu ana görev akış diyagramı</w:t>
      </w:r>
    </w:p>
    <w:p>
      <w:pPr>
        <w:keepNext/>
        <w:keepLines/>
        <w:widowControl/>
        <w:spacing w:before="40" w:after="40" w:line="276" w:lineRule="auto"/>
        <w:jc w:val="center"/>
      </w:pPr>
      <w:r>
        <w:drawing>
          <wp:inline xmlns:a="http://schemas.openxmlformats.org/drawingml/2006/main" xmlns:pic="http://schemas.openxmlformats.org/drawingml/2006/picture">
            <wp:extent cx="5760000" cy="3566022"/>
            <wp:docPr id="34" name="Picture 34"/>
            <wp:cNvGraphicFramePr>
              <a:graphicFrameLocks noChangeAspect="1"/>
            </wp:cNvGraphicFramePr>
            <a:graphic>
              <a:graphicData uri="http://schemas.openxmlformats.org/drawingml/2006/picture">
                <pic:pic>
                  <pic:nvPicPr>
                    <pic:cNvPr id="0" name="d_durum.png"/>
                    <pic:cNvPicPr/>
                  </pic:nvPicPr>
                  <pic:blipFill>
                    <a:blip r:embed="rId43"/>
                    <a:stretch>
                      <a:fillRect/>
                    </a:stretch>
                  </pic:blipFill>
                  <pic:spPr>
                    <a:xfrm>
                      <a:off x="0" y="0"/>
                      <a:ext cx="5760000" cy="3566022"/>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9: Görev yönetimi durum makinesi — şartnamedeki sekiz durumun (a–h) gerçeklenmesi</w:t>
      </w:r>
    </w:p>
    <w:p>
      <w:pPr>
        <w:keepNext/>
        <w:keepLines/>
        <w:widowControl/>
        <w:spacing w:before="40" w:after="40" w:line="276" w:lineRule="auto"/>
        <w:jc w:val="center"/>
      </w:pPr>
      <w:r>
        <w:drawing>
          <wp:inline xmlns:a="http://schemas.openxmlformats.org/drawingml/2006/main" xmlns:pic="http://schemas.openxmlformats.org/drawingml/2006/picture">
            <wp:extent cx="5760000" cy="1549714"/>
            <wp:docPr id="35" name="Picture 35"/>
            <wp:cNvGraphicFramePr>
              <a:graphicFrameLocks noChangeAspect="1"/>
            </wp:cNvGraphicFramePr>
            <a:graphic>
              <a:graphicData uri="http://schemas.openxmlformats.org/drawingml/2006/picture">
                <pic:pic>
                  <pic:nvPicPr>
                    <pic:cNvPr id="0" name="d_goruntu.png"/>
                    <pic:cNvPicPr/>
                  </pic:nvPicPr>
                  <pic:blipFill>
                    <a:blip r:embed="rId44"/>
                    <a:stretch>
                      <a:fillRect/>
                    </a:stretch>
                  </pic:blipFill>
                  <pic:spPr>
                    <a:xfrm>
                      <a:off x="0" y="0"/>
                      <a:ext cx="5760000" cy="1549714"/>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10: Tek kameradan eş zamanlı çizgi takibi (üst) ve QR konum hesaplama (alt) hatları</w:t>
      </w:r>
    </w:p>
    <w:p>
      <w:pPr>
        <w:widowControl/>
        <w:spacing w:after="120" w:line="276" w:lineRule="auto"/>
        <w:jc w:val="both"/>
      </w:pPr>
      <w:r>
        <w:rPr>
          <w:rFonts w:ascii="Arial" w:hAnsi="Arial" w:cs="Arial"/>
          <w:b w:val="0"/>
          <w:i w:val="0"/>
          <w:sz w:val="24"/>
        </w:rPr>
        <w:t>Bu rota mantığını sahaya inmeden kendi yazdığımız MuJoCo benzetiminde deniyoruz. forklift.xml modelimizi yarışma parkurunu andıran çatallı bir güzergâh üzerinde çalıştırıp her ayrım noktasına bir QR kod yerleştirdik; araç ayrıma yaklaştığında kamerasıyla kodu okuyor, A* çıktısına göre hangi koldan devam edeceğine karar veriyor ve bu kararı terminale doğrudan "QR Kod Okundu! Rota: SAĞ" ya da "Rota: SOL" olarak yazdırıyor (Fotoğraf 10). Aynı pencerede geliştirdiğimiz küçük bir "Kontrol Paneli"nde hız, viraj açısı, çalışma modu ve çatal yüksekliğini anlık izleyebiliyoruz; gerçek araçtaki GCS panelinin benzetim tarafındaki sade karşılığı bu oldu. Çatalların palete yaklaşırken uzaması da aynı ortamda, gerçek donanıma geçmeden önce doğrulanıyor (Fotoğraf 11).</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1544130"/>
                  <wp:docPr id="36" name="Picture 36"/>
                  <wp:cNvGraphicFramePr>
                    <a:graphicFrameLocks noChangeAspect="1"/>
                  </wp:cNvGraphicFramePr>
                  <a:graphic>
                    <a:graphicData uri="http://schemas.openxmlformats.org/drawingml/2006/picture">
                      <pic:pic>
                        <pic:nvPicPr>
                          <pic:cNvPr id="0" name="s02.png"/>
                          <pic:cNvPicPr/>
                        </pic:nvPicPr>
                        <pic:blipFill>
                          <a:blip r:embed="rId45"/>
                          <a:stretch>
                            <a:fillRect/>
                          </a:stretch>
                        </pic:blipFill>
                        <pic:spPr>
                          <a:xfrm>
                            <a:off x="0" y="0"/>
                            <a:ext cx="2736000" cy="154413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1431270"/>
                  <wp:docPr id="37" name="Picture 37"/>
                  <wp:cNvGraphicFramePr>
                    <a:graphicFrameLocks noChangeAspect="1"/>
                  </wp:cNvGraphicFramePr>
                  <a:graphic>
                    <a:graphicData uri="http://schemas.openxmlformats.org/drawingml/2006/picture">
                      <pic:pic>
                        <pic:nvPicPr>
                          <pic:cNvPr id="0" name="s03.png"/>
                          <pic:cNvPicPr/>
                        </pic:nvPicPr>
                        <pic:blipFill>
                          <a:blip r:embed="rId46"/>
                          <a:stretch>
                            <a:fillRect/>
                          </a:stretch>
                        </pic:blipFill>
                        <pic:spPr>
                          <a:xfrm>
                            <a:off x="0" y="0"/>
                            <a:ext cx="2736000" cy="143127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10: MuJoCo benzetiminde rota ayrım noktası: solda özel "Kontrol Paneli" ile birlikte ayrım öncesi görünüm, sağda QR kod okunup rota kararının terminale "Rota: SAĞ / Rota: SOL" olarak düşmesi ve kamera-maske ikili görüntüsü.</w:t>
      </w:r>
    </w:p>
    <w:p>
      <w:pPr>
        <w:keepNext/>
        <w:keepLines/>
        <w:widowControl/>
        <w:spacing w:before="80" w:after="40" w:line="276" w:lineRule="auto"/>
        <w:jc w:val="center"/>
      </w:pPr>
      <w:r>
        <w:drawing>
          <wp:inline xmlns:a="http://schemas.openxmlformats.org/drawingml/2006/main" xmlns:pic="http://schemas.openxmlformats.org/drawingml/2006/picture">
            <wp:extent cx="4680000" cy="2111850"/>
            <wp:docPr id="38" name="Picture 38"/>
            <wp:cNvGraphicFramePr>
              <a:graphicFrameLocks noChangeAspect="1"/>
            </wp:cNvGraphicFramePr>
            <a:graphic>
              <a:graphicData uri="http://schemas.openxmlformats.org/drawingml/2006/picture">
                <pic:pic>
                  <pic:nvPicPr>
                    <pic:cNvPr id="0" name="s04.png"/>
                    <pic:cNvPicPr/>
                  </pic:nvPicPr>
                  <pic:blipFill>
                    <a:blip r:embed="rId47"/>
                    <a:stretch>
                      <a:fillRect/>
                    </a:stretch>
                  </pic:blipFill>
                  <pic:spPr>
                    <a:xfrm>
                      <a:off x="0" y="0"/>
                      <a:ext cx="4680000" cy="211185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11: Forklift modelinin ayrım sonrası rotada ilerleyip çatalları yük paletine doğru uzatması; sağ altta robot kamerası ile çizgi/QR maskesi eş zamanlı izleniyor.</w:t>
      </w:r>
    </w:p>
    <w:p>
      <w:pPr>
        <w:pStyle w:val="Heading2"/>
        <w:keepNext/>
        <w:keepLines/>
        <w:widowControl/>
        <w:spacing w:line="276" w:lineRule="auto"/>
      </w:pPr>
      <w:r>
        <w:rPr>
          <w:rFonts w:ascii="Arial Black" w:hAnsi="Arial Black" w:cs="Arial Black"/>
          <w:b/>
          <w:i w:val="0"/>
          <w:color w:val="1F3A63"/>
          <w:sz w:val="26"/>
        </w:rPr>
        <w:t>4.3.3. Yazılım Tasarım Süreci (4 Puan)</w:t>
      </w:r>
    </w:p>
    <w:p>
      <w:pPr>
        <w:widowControl/>
        <w:spacing w:after="120" w:line="276" w:lineRule="auto"/>
        <w:jc w:val="both"/>
      </w:pPr>
      <w:r>
        <w:rPr>
          <w:rFonts w:ascii="Arial" w:hAnsi="Arial" w:cs="Arial"/>
          <w:b w:val="0"/>
          <w:i w:val="0"/>
          <w:sz w:val="24"/>
        </w:rPr>
        <w:t>Yazılımı ROS 2 Humble ara katmanı üzerine kurduk [2]. ROS 2'yi seçmemizin nedenleri; düğüm tabanlı modülerliği, DDS tabanlı yayıncı/abone haberleşmesi, olgun navigasyon ekosistemi (slam_toolbox, Nav2, robot_localization) ve geniş topluluk desteğiydi. Uygulama düğümlerini ağırlıkla Python ile yazıyoruz; rclpy ve OpenCV bağlarının olgunluğu, ekibin Python'a hâkim olması ve hızlı deneme yapabilmemiz bu tercihte belirleyici oldu. Profil ölçümlerinde bir düğüm darboğaza girerse onu C++ karşılığına taşıyabilmek için arayüzleri buna uygun tasarladık. Alt seviyede ise Arduino C/C++ ile yaklaşık 100 Hz'lik motor kontrol döngüsü, Hall sayımı, limit anahtarı ve acil stop izlemesi koşuyor.</w:t>
      </w:r>
    </w:p>
    <w:p>
      <w:pPr>
        <w:widowControl/>
        <w:spacing w:after="120" w:line="276" w:lineRule="auto"/>
        <w:jc w:val="both"/>
      </w:pPr>
      <w:r>
        <w:rPr>
          <w:rFonts w:ascii="Arial" w:hAnsi="Arial" w:cs="Arial"/>
          <w:b w:val="0"/>
          <w:i w:val="0"/>
          <w:sz w:val="24"/>
        </w:rPr>
        <w:t>Operatör panelini araca bağlayan WebSocket sunucusunun çekirdek kısmını Node.js ile yazdık; aşağıda bu sunucunun bağlantı kabulü ve motor komutu yönlendirme kısmı yer alıyor (Kod 1). Sunucu, panelden gelen MOTOR_COMMAND mesajını okuyup PLC'ye iletiyor ve karşılığında MOTOR_ACK ile teyit dönüyor; her olay zaman damgasıyla terminale yazdırılıyor, böylece saha denemelerinde hangi komutun ne zaman gittiğini geriye dönük izleyebiliyoruz.</w:t>
      </w:r>
    </w:p>
    <w:tbl>
      <w:tblPr>
        <w:tblW w:type="auto" w:w="0"/>
        <w:jc w:val="center"/>
        <w:tblLook w:firstColumn="1" w:firstRow="1" w:lastColumn="0" w:lastRow="0" w:noHBand="0" w:noVBand="1" w:val="04A0"/>
      </w:tblPr>
      <w:tblGrid>
        <w:gridCol w:w="9072"/>
      </w:tblGrid>
      <w:tr>
        <w:tc>
          <w:tcPr>
            <w:tcW w:type="dxa" w:w="9072"/>
            <w:shd w:val="clear" w:color="auto" w:fill="1E2530"/>
            <w:tcMar/>
          </w:tcPr>
          <w:p>
            <w:pPr>
              <w:spacing w:after="0" w:before="0" w:line="252" w:lineRule="auto"/>
            </w:pPr>
            <w:r>
              <w:rPr>
                <w:rFonts w:ascii="Consolas" w:hAnsi="Consolas" w:cs="Consolas"/>
                <w:b w:val="0"/>
                <w:i w:val="0"/>
                <w:color w:val="D7E0EC"/>
                <w:sz w:val="18"/>
              </w:rPr>
              <w:t>const { WebSocketServer } = require('ws');</w:t>
            </w:r>
          </w:p>
          <w:p>
            <w:pPr>
              <w:spacing w:after="0" w:before="0" w:line="252" w:lineRule="auto"/>
            </w:pPr>
            <w:r>
              <w:rPr>
                <w:rFonts w:ascii="Consolas" w:hAnsi="Consolas" w:cs="Consolas"/>
                <w:b w:val="0"/>
                <w:i w:val="0"/>
                <w:color w:val="D7E0EC"/>
                <w:sz w:val="18"/>
              </w:rPr>
              <w:t>const PORT = 8080;</w:t>
            </w:r>
          </w:p>
          <w:p>
            <w:pPr>
              <w:spacing w:after="0" w:before="0" w:line="252" w:lineRule="auto"/>
            </w:pPr>
            <w:r>
              <w:rPr>
                <w:rFonts w:ascii="Consolas" w:hAnsi="Consolas" w:cs="Consolas"/>
                <w:b w:val="0"/>
                <w:i w:val="0"/>
                <w:color w:val="D7E0EC"/>
                <w:sz w:val="18"/>
              </w:rPr>
              <w:t>const wss = new WebSocketServer({ port: PORT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wss.on('connection', (ws, req) =&gt; {</w:t>
            </w:r>
          </w:p>
          <w:p>
            <w:pPr>
              <w:spacing w:after="0" w:before="0" w:line="252" w:lineRule="auto"/>
            </w:pPr>
            <w:r>
              <w:rPr>
                <w:rFonts w:ascii="Consolas" w:hAnsi="Consolas" w:cs="Consolas"/>
                <w:b w:val="0"/>
                <w:i w:val="0"/>
                <w:color w:val="D7E0EC"/>
                <w:sz w:val="18"/>
              </w:rPr>
              <w:t xml:space="preserve">  const clientIp = req.socket.remoteAddress;</w:t>
            </w:r>
          </w:p>
          <w:p>
            <w:pPr>
              <w:spacing w:after="0" w:before="0" w:line="252" w:lineRule="auto"/>
            </w:pPr>
            <w:r>
              <w:rPr>
                <w:rFonts w:ascii="Consolas" w:hAnsi="Consolas" w:cs="Consolas"/>
                <w:b w:val="0"/>
                <w:i w:val="0"/>
                <w:color w:val="D7E0EC"/>
                <w:sz w:val="18"/>
              </w:rPr>
              <w:t xml:space="preserve">  console.log(`[${new Date().toISOString()}] BAĞLANTI: ${clientIp}`);</w:t>
            </w:r>
          </w:p>
          <w:p>
            <w:pPr>
              <w:spacing w:after="0" w:before="0" w:line="252" w:lineRule="auto"/>
            </w:pPr>
            <w:r>
              <w:rPr>
                <w:rFonts w:ascii="Consolas" w:hAnsi="Consolas" w:cs="Consolas"/>
                <w:b w:val="0"/>
                <w:i w:val="0"/>
                <w:color w:val="D7E0EC"/>
                <w:sz w:val="18"/>
              </w:rPr>
              <w:t xml:space="preserve">  ws.send(JSON.stringify({</w:t>
            </w:r>
          </w:p>
          <w:p>
            <w:pPr>
              <w:spacing w:after="0" w:before="0" w:line="252" w:lineRule="auto"/>
            </w:pPr>
            <w:r>
              <w:rPr>
                <w:rFonts w:ascii="Consolas" w:hAnsi="Consolas" w:cs="Consolas"/>
                <w:b w:val="0"/>
                <w:i w:val="0"/>
                <w:color w:val="D7E0EC"/>
                <w:sz w:val="18"/>
              </w:rPr>
              <w:t xml:space="preserve">    type: 'SERVER_INFO',</w:t>
            </w:r>
          </w:p>
          <w:p>
            <w:pPr>
              <w:spacing w:after="0" w:before="0" w:line="252" w:lineRule="auto"/>
            </w:pPr>
            <w:r>
              <w:rPr>
                <w:rFonts w:ascii="Consolas" w:hAnsi="Consolas" w:cs="Consolas"/>
                <w:b w:val="0"/>
                <w:i w:val="0"/>
                <w:color w:val="D7E0EC"/>
                <w:sz w:val="18"/>
              </w:rPr>
              <w:t xml:space="preserve">    payload: { message: 'GCS WebSocket sunucusuna bağlandı'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ws.on('message', (data) =&gt; {</w:t>
            </w:r>
          </w:p>
          <w:p>
            <w:pPr>
              <w:spacing w:after="0" w:before="0" w:line="252" w:lineRule="auto"/>
            </w:pPr>
            <w:r>
              <w:rPr>
                <w:rFonts w:ascii="Consolas" w:hAnsi="Consolas" w:cs="Consolas"/>
                <w:b w:val="0"/>
                <w:i w:val="0"/>
                <w:color w:val="D7E0EC"/>
                <w:sz w:val="18"/>
              </w:rPr>
              <w:t xml:space="preserve">    const msg = JSON.parse(data.toString());</w:t>
            </w:r>
          </w:p>
          <w:p>
            <w:pPr>
              <w:spacing w:after="0" w:before="0" w:line="252" w:lineRule="auto"/>
            </w:pPr>
            <w:r>
              <w:rPr>
                <w:rFonts w:ascii="Consolas" w:hAnsi="Consolas" w:cs="Consolas"/>
                <w:b w:val="0"/>
                <w:i w:val="0"/>
                <w:color w:val="D7E0EC"/>
                <w:sz w:val="18"/>
              </w:rPr>
              <w:t xml:space="preserve">    switch (msg.type) {</w:t>
            </w:r>
          </w:p>
          <w:p>
            <w:pPr>
              <w:spacing w:after="0" w:before="0" w:line="252" w:lineRule="auto"/>
            </w:pPr>
            <w:r>
              <w:rPr>
                <w:rFonts w:ascii="Consolas" w:hAnsi="Consolas" w:cs="Consolas"/>
                <w:b w:val="0"/>
                <w:i w:val="0"/>
                <w:color w:val="D7E0EC"/>
                <w:sz w:val="18"/>
              </w:rPr>
              <w:t xml:space="preserve">      case 'MOTOR_COMMAND': {</w:t>
            </w:r>
          </w:p>
          <w:p>
            <w:pPr>
              <w:spacing w:after="0" w:before="0" w:line="252" w:lineRule="auto"/>
            </w:pPr>
            <w:r>
              <w:rPr>
                <w:rFonts w:ascii="Consolas" w:hAnsi="Consolas" w:cs="Consolas"/>
                <w:b w:val="0"/>
                <w:i w:val="0"/>
                <w:color w:val="D7E0EC"/>
                <w:sz w:val="18"/>
              </w:rPr>
              <w:t xml:space="preserve">        const { left, right } = msg.payload;</w:t>
            </w:r>
          </w:p>
          <w:p>
            <w:pPr>
              <w:spacing w:after="0" w:before="0" w:line="252" w:lineRule="auto"/>
            </w:pPr>
            <w:r>
              <w:rPr>
                <w:rFonts w:ascii="Consolas" w:hAnsi="Consolas" w:cs="Consolas"/>
                <w:b w:val="0"/>
                <w:i w:val="0"/>
                <w:color w:val="D7E0EC"/>
                <w:sz w:val="18"/>
              </w:rPr>
              <w:t xml:space="preserve">        console.log(`PLC'ye gönderiliyor -&gt; L: ${left}, R: ${right}`);</w:t>
            </w:r>
          </w:p>
          <w:p>
            <w:pPr>
              <w:spacing w:after="0" w:before="0" w:line="252" w:lineRule="auto"/>
            </w:pPr>
            <w:r>
              <w:rPr>
                <w:rFonts w:ascii="Consolas" w:hAnsi="Consolas" w:cs="Consolas"/>
                <w:b w:val="0"/>
                <w:i w:val="0"/>
                <w:color w:val="D7E0EC"/>
                <w:sz w:val="18"/>
              </w:rPr>
              <w:t xml:space="preserve">        ws.send(JSON.stringify({</w:t>
            </w:r>
          </w:p>
          <w:p>
            <w:pPr>
              <w:spacing w:after="0" w:before="0" w:line="252" w:lineRule="auto"/>
            </w:pPr>
            <w:r>
              <w:rPr>
                <w:rFonts w:ascii="Consolas" w:hAnsi="Consolas" w:cs="Consolas"/>
                <w:b w:val="0"/>
                <w:i w:val="0"/>
                <w:color w:val="D7E0EC"/>
                <w:sz w:val="18"/>
              </w:rPr>
              <w:t xml:space="preserve">          type: 'MOTOR_ACK',</w:t>
            </w:r>
          </w:p>
          <w:p>
            <w:pPr>
              <w:spacing w:after="0" w:before="0" w:line="252" w:lineRule="auto"/>
            </w:pPr>
            <w:r>
              <w:rPr>
                <w:rFonts w:ascii="Consolas" w:hAnsi="Consolas" w:cs="Consolas"/>
                <w:b w:val="0"/>
                <w:i w:val="0"/>
                <w:color w:val="D7E0EC"/>
                <w:sz w:val="18"/>
              </w:rPr>
              <w:t xml:space="preserve">          payload: { left, right, status: 'OK', timestamp: Date.now()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break;</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w:t>
            </w:r>
          </w:p>
        </w:tc>
      </w:tr>
    </w:tbl>
    <w:p>
      <w:pPr>
        <w:keepLines/>
        <w:widowControl/>
        <w:spacing w:before="60" w:after="200" w:line="276" w:lineRule="auto"/>
        <w:jc w:val="center"/>
      </w:pPr>
      <w:r>
        <w:rPr>
          <w:rFonts w:ascii="Arial" w:hAnsi="Arial" w:cs="Arial"/>
          <w:b w:val="0"/>
          <w:i/>
          <w:color w:val="555555"/>
          <w:sz w:val="20"/>
        </w:rPr>
        <w:t>Kod 1: Operatör paneli — PLC köprüsü WebSocket sunucusu (bağlantı kabulü ve motor komutu yönlendirme)</w:t>
      </w:r>
    </w:p>
    <w:p>
      <w:pPr>
        <w:widowControl/>
        <w:spacing w:after="120" w:line="276" w:lineRule="auto"/>
        <w:jc w:val="both"/>
      </w:pPr>
      <w:r>
        <w:rPr>
          <w:rFonts w:ascii="Arial" w:hAnsi="Arial" w:cs="Arial"/>
          <w:b w:val="0"/>
          <w:i w:val="0"/>
          <w:sz w:val="24"/>
        </w:rPr>
        <w:t>Jetson ile Arduino arasındaki haberleşmeyi, Tablo 7'de özetlenen CRC8 korumalı ikili çerçeve protokolüyle yürütüyoruz. Bozuk çerçeveler sessizce yok sayılıyor ve 500 ms'lik kalp atışı sinyali kesilirse Arduino motorları kendiliğinden durduruyor; yani üst kart çökse bile araç başıboş kalmıyor. Web arayüzünün arka ucunu FastAPI (Python) ile REST ve WebSocket üzerinden kurduk; ön yüzü HTML/JavaScript ile ikon odaklı geliştirdik. Geliştirme sürecini Git ile yürütüyor, düğüm parametrelerini YAML dosyalarında tutuyor, saha denemelerini rosbag2 ile kaydedip tekrar oynatarak hata ayıklıyoruz. Algoritmaları sahaya inmeden önce kendi hazırladığımız MuJoCo tabanlı 3B simülasyon ortamında ve RViz görselleştirmesiyle deniyoruz (Fotoğraf 12). Yazılım mimarisi Şekil 11'da verilmiştir.</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1984"/>
            <w:shd w:val="clear" w:color="auto" w:fill="1F3A63"/>
          </w:tcPr>
          <w:p>
            <w:pPr>
              <w:spacing w:after="40" w:before="40"/>
              <w:jc w:val="center"/>
            </w:pPr>
            <w:r>
              <w:rPr>
                <w:rFonts w:ascii="Arial" w:hAnsi="Arial" w:cs="Arial"/>
                <w:b/>
                <w:i w:val="0"/>
                <w:color w:val="FFFFFF"/>
                <w:sz w:val="20"/>
              </w:rPr>
              <w:t>Mesaj</w:t>
            </w:r>
          </w:p>
        </w:tc>
        <w:tc>
          <w:tcPr>
            <w:tcW w:type="dxa" w:w="2551"/>
            <w:shd w:val="clear" w:color="auto" w:fill="1F3A63"/>
          </w:tcPr>
          <w:p>
            <w:pPr>
              <w:spacing w:after="40" w:before="40"/>
              <w:jc w:val="center"/>
            </w:pPr>
            <w:r>
              <w:rPr>
                <w:rFonts w:ascii="Arial" w:hAnsi="Arial" w:cs="Arial"/>
                <w:b/>
                <w:i w:val="0"/>
                <w:color w:val="FFFFFF"/>
                <w:sz w:val="20"/>
              </w:rPr>
              <w:t>Yön</w:t>
            </w:r>
          </w:p>
        </w:tc>
        <w:tc>
          <w:tcPr>
            <w:tcW w:type="dxa" w:w="4535"/>
            <w:shd w:val="clear" w:color="auto" w:fill="1F3A63"/>
          </w:tcPr>
          <w:p>
            <w:pPr>
              <w:spacing w:after="40" w:before="40"/>
              <w:jc w:val="center"/>
            </w:pPr>
            <w:r>
              <w:rPr>
                <w:rFonts w:ascii="Arial" w:hAnsi="Arial" w:cs="Arial"/>
                <w:b/>
                <w:i w:val="0"/>
                <w:color w:val="FFFFFF"/>
                <w:sz w:val="20"/>
              </w:rPr>
              <w:t>İçerik (yük alanı)</w:t>
            </w:r>
          </w:p>
        </w:tc>
      </w:tr>
      <w:tr>
        <w:trPr>
          <w:cantSplit/>
        </w:trPr>
        <w:tc>
          <w:tcPr>
            <w:tcW w:type="dxa" w:w="1984"/>
          </w:tcPr>
          <w:p>
            <w:pPr>
              <w:spacing w:after="20" w:before="20" w:line="240" w:lineRule="auto"/>
              <w:jc w:val="left"/>
            </w:pPr>
            <w:r>
              <w:rPr>
                <w:rFonts w:ascii="Arial" w:hAnsi="Arial" w:cs="Arial"/>
                <w:b w:val="0"/>
                <w:i w:val="0"/>
                <w:sz w:val="19"/>
              </w:rPr>
              <w:t>HIZ_HEDEF</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Sol/sağ tekerlek hız hedefleri (mm/s, işaretli 16 bit)</w:t>
            </w:r>
          </w:p>
        </w:tc>
      </w:tr>
      <w:tr>
        <w:trPr>
          <w:cantSplit/>
        </w:trPr>
        <w:tc>
          <w:tcPr>
            <w:tcW w:type="dxa" w:w="1984"/>
          </w:tcPr>
          <w:p>
            <w:pPr>
              <w:spacing w:after="20" w:before="20" w:line="240" w:lineRule="auto"/>
              <w:jc w:val="left"/>
            </w:pPr>
            <w:r>
              <w:rPr>
                <w:rFonts w:ascii="Arial" w:hAnsi="Arial" w:cs="Arial"/>
                <w:b w:val="0"/>
                <w:i w:val="0"/>
                <w:sz w:val="19"/>
              </w:rPr>
              <w:t>CATAL_KOMUT</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Aktüatör komutu: kaldır / indir / dur</w:t>
            </w:r>
          </w:p>
        </w:tc>
      </w:tr>
      <w:tr>
        <w:trPr>
          <w:cantSplit/>
        </w:trPr>
        <w:tc>
          <w:tcPr>
            <w:tcW w:type="dxa" w:w="1984"/>
          </w:tcPr>
          <w:p>
            <w:pPr>
              <w:spacing w:after="20" w:before="20" w:line="240" w:lineRule="auto"/>
              <w:jc w:val="left"/>
            </w:pPr>
            <w:r>
              <w:rPr>
                <w:rFonts w:ascii="Arial" w:hAnsi="Arial" w:cs="Arial"/>
                <w:b w:val="0"/>
                <w:i w:val="0"/>
                <w:sz w:val="19"/>
              </w:rPr>
              <w:t>IKAZ_KOMUT</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Tepe lambası, buzzer, LED şerit durum rengi</w:t>
            </w:r>
          </w:p>
        </w:tc>
      </w:tr>
      <w:tr>
        <w:trPr>
          <w:cantSplit/>
        </w:trPr>
        <w:tc>
          <w:tcPr>
            <w:tcW w:type="dxa" w:w="1984"/>
          </w:tcPr>
          <w:p>
            <w:pPr>
              <w:spacing w:after="20" w:before="20" w:line="240" w:lineRule="auto"/>
              <w:jc w:val="left"/>
            </w:pPr>
            <w:r>
              <w:rPr>
                <w:rFonts w:ascii="Arial" w:hAnsi="Arial" w:cs="Arial"/>
                <w:b w:val="0"/>
                <w:i w:val="0"/>
                <w:sz w:val="19"/>
              </w:rPr>
              <w:t>ODOM_VERI</w:t>
            </w:r>
          </w:p>
        </w:tc>
        <w:tc>
          <w:tcPr>
            <w:tcW w:type="dxa" w:w="2551"/>
          </w:tcPr>
          <w:p>
            <w:pPr>
              <w:spacing w:after="20" w:before="20" w:line="240" w:lineRule="auto"/>
              <w:jc w:val="left"/>
            </w:pPr>
            <w:r>
              <w:rPr>
                <w:rFonts w:ascii="Arial" w:hAnsi="Arial" w:cs="Arial"/>
                <w:b w:val="0"/>
                <w:i w:val="0"/>
                <w:sz w:val="19"/>
              </w:rPr>
              <w:t>Arduino → Jetson (50 Hz)</w:t>
            </w:r>
          </w:p>
        </w:tc>
        <w:tc>
          <w:tcPr>
            <w:tcW w:type="dxa" w:w="4535"/>
          </w:tcPr>
          <w:p>
            <w:pPr>
              <w:spacing w:after="20" w:before="20" w:line="240" w:lineRule="auto"/>
              <w:jc w:val="left"/>
            </w:pPr>
            <w:r>
              <w:rPr>
                <w:rFonts w:ascii="Arial" w:hAnsi="Arial" w:cs="Arial"/>
                <w:b w:val="0"/>
                <w:i w:val="0"/>
                <w:sz w:val="19"/>
              </w:rPr>
              <w:t>Hall sayaçları, anlık tekerlek hızları</w:t>
            </w:r>
          </w:p>
        </w:tc>
      </w:tr>
      <w:tr>
        <w:trPr>
          <w:cantSplit/>
        </w:trPr>
        <w:tc>
          <w:tcPr>
            <w:tcW w:type="dxa" w:w="1984"/>
          </w:tcPr>
          <w:p>
            <w:pPr>
              <w:spacing w:after="20" w:before="20" w:line="240" w:lineRule="auto"/>
              <w:jc w:val="left"/>
            </w:pPr>
            <w:r>
              <w:rPr>
                <w:rFonts w:ascii="Arial" w:hAnsi="Arial" w:cs="Arial"/>
                <w:b w:val="0"/>
                <w:i w:val="0"/>
                <w:sz w:val="19"/>
              </w:rPr>
              <w:t>DURUM_VERI</w:t>
            </w:r>
          </w:p>
        </w:tc>
        <w:tc>
          <w:tcPr>
            <w:tcW w:type="dxa" w:w="2551"/>
          </w:tcPr>
          <w:p>
            <w:pPr>
              <w:spacing w:after="20" w:before="20" w:line="240" w:lineRule="auto"/>
              <w:jc w:val="left"/>
            </w:pPr>
            <w:r>
              <w:rPr>
                <w:rFonts w:ascii="Arial" w:hAnsi="Arial" w:cs="Arial"/>
                <w:b w:val="0"/>
                <w:i w:val="0"/>
                <w:sz w:val="19"/>
              </w:rPr>
              <w:t>Arduino → Jetson (10 Hz)</w:t>
            </w:r>
          </w:p>
        </w:tc>
        <w:tc>
          <w:tcPr>
            <w:tcW w:type="dxa" w:w="4535"/>
          </w:tcPr>
          <w:p>
            <w:pPr>
              <w:spacing w:after="20" w:before="20" w:line="240" w:lineRule="auto"/>
              <w:jc w:val="left"/>
            </w:pPr>
            <w:r>
              <w:rPr>
                <w:rFonts w:ascii="Arial" w:hAnsi="Arial" w:cs="Arial"/>
                <w:b w:val="0"/>
                <w:i w:val="0"/>
                <w:sz w:val="19"/>
              </w:rPr>
              <w:t>Limit anahtarlar, E-stop, bara gerilimi, sürücü akımı</w:t>
            </w:r>
          </w:p>
        </w:tc>
      </w:tr>
      <w:tr>
        <w:trPr>
          <w:cantSplit/>
        </w:trPr>
        <w:tc>
          <w:tcPr>
            <w:tcW w:type="dxa" w:w="1984"/>
          </w:tcPr>
          <w:p>
            <w:pPr>
              <w:spacing w:after="20" w:before="20" w:line="240" w:lineRule="auto"/>
              <w:jc w:val="left"/>
            </w:pPr>
            <w:r>
              <w:rPr>
                <w:rFonts w:ascii="Arial" w:hAnsi="Arial" w:cs="Arial"/>
                <w:b w:val="0"/>
                <w:i w:val="0"/>
                <w:sz w:val="19"/>
              </w:rPr>
              <w:t>KALP_ATISI</w:t>
            </w:r>
          </w:p>
        </w:tc>
        <w:tc>
          <w:tcPr>
            <w:tcW w:type="dxa" w:w="2551"/>
          </w:tcPr>
          <w:p>
            <w:pPr>
              <w:spacing w:after="20" w:before="20" w:line="240" w:lineRule="auto"/>
              <w:jc w:val="left"/>
            </w:pPr>
            <w:r>
              <w:rPr>
                <w:rFonts w:ascii="Arial" w:hAnsi="Arial" w:cs="Arial"/>
                <w:b w:val="0"/>
                <w:i w:val="0"/>
                <w:sz w:val="19"/>
              </w:rPr>
              <w:t>Çift yönlü (2 Hz)</w:t>
            </w:r>
          </w:p>
        </w:tc>
        <w:tc>
          <w:tcPr>
            <w:tcW w:type="dxa" w:w="4535"/>
          </w:tcPr>
          <w:p>
            <w:pPr>
              <w:spacing w:after="20" w:before="20" w:line="240" w:lineRule="auto"/>
              <w:jc w:val="left"/>
            </w:pPr>
            <w:r>
              <w:rPr>
                <w:rFonts w:ascii="Arial" w:hAnsi="Arial" w:cs="Arial"/>
                <w:b w:val="0"/>
                <w:i w:val="0"/>
                <w:sz w:val="19"/>
              </w:rPr>
              <w:t>Canlılık denetimi; kesilirse güvenli duruş</w:t>
            </w:r>
          </w:p>
        </w:tc>
      </w:tr>
    </w:tbl>
    <w:p>
      <w:pPr>
        <w:keepNext/>
        <w:keepLines/>
        <w:widowControl/>
        <w:spacing w:before="60" w:after="200" w:line="276" w:lineRule="auto"/>
        <w:jc w:val="center"/>
      </w:pPr>
      <w:r>
        <w:rPr>
          <w:rFonts w:ascii="Arial" w:hAnsi="Arial" w:cs="Arial"/>
          <w:b w:val="0"/>
          <w:i/>
          <w:color w:val="555555"/>
          <w:sz w:val="20"/>
        </w:rPr>
        <w:t>Tablo 7: Jetson–Arduino UART çerçeve protokolü (0xAA başlangıç + ID + uzunluk + yük + CRC8)</w:t>
      </w:r>
    </w:p>
    <w:p>
      <w:pPr>
        <w:keepNext/>
        <w:keepLines/>
        <w:widowControl/>
        <w:spacing w:before="40" w:after="40" w:line="276" w:lineRule="auto"/>
        <w:jc w:val="center"/>
      </w:pPr>
      <w:r>
        <w:drawing>
          <wp:inline xmlns:a="http://schemas.openxmlformats.org/drawingml/2006/main" xmlns:pic="http://schemas.openxmlformats.org/drawingml/2006/picture">
            <wp:extent cx="5400000" cy="2217640"/>
            <wp:docPr id="39" name="Picture 39"/>
            <wp:cNvGraphicFramePr>
              <a:graphicFrameLocks noChangeAspect="1"/>
            </wp:cNvGraphicFramePr>
            <a:graphic>
              <a:graphicData uri="http://schemas.openxmlformats.org/drawingml/2006/picture">
                <pic:pic>
                  <pic:nvPicPr>
                    <pic:cNvPr id="0" name="d_yazilim.png"/>
                    <pic:cNvPicPr/>
                  </pic:nvPicPr>
                  <pic:blipFill>
                    <a:blip r:embed="rId48"/>
                    <a:stretch>
                      <a:fillRect/>
                    </a:stretch>
                  </pic:blipFill>
                  <pic:spPr>
                    <a:xfrm>
                      <a:off x="0" y="0"/>
                      <a:ext cx="5400000" cy="221764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11: ROS 2 düğüm grafiği ve arayüz katmanı (yazılım mimarisi)</w:t>
      </w:r>
    </w:p>
    <w:p>
      <w:pPr>
        <w:keepNext/>
        <w:keepLines/>
        <w:widowControl/>
        <w:spacing w:before="80" w:after="40" w:line="276" w:lineRule="auto"/>
        <w:jc w:val="center"/>
      </w:pPr>
      <w:r>
        <w:drawing>
          <wp:inline xmlns:a="http://schemas.openxmlformats.org/drawingml/2006/main" xmlns:pic="http://schemas.openxmlformats.org/drawingml/2006/picture">
            <wp:extent cx="4680000" cy="8320000"/>
            <wp:docPr id="40" name="Picture 40"/>
            <wp:cNvGraphicFramePr>
              <a:graphicFrameLocks noChangeAspect="1"/>
            </wp:cNvGraphicFramePr>
            <a:graphic>
              <a:graphicData uri="http://schemas.openxmlformats.org/drawingml/2006/picture">
                <pic:pic>
                  <pic:nvPicPr>
                    <pic:cNvPr id="0" name="p08.jpg"/>
                    <pic:cNvPicPr/>
                  </pic:nvPicPr>
                  <pic:blipFill>
                    <a:blip r:embed="rId49"/>
                    <a:stretch>
                      <a:fillRect/>
                    </a:stretch>
                  </pic:blipFill>
                  <pic:spPr>
                    <a:xfrm>
                      <a:off x="0" y="0"/>
                      <a:ext cx="4680000" cy="8320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12: Kendi geliştirdiğimiz MuJoCo tabanlı 3B simülasyon ortamında forklift modeli (forklift.xml) üzerinde fizik ve çizgi takibi denemeleri.</w:t>
      </w:r>
    </w:p>
    <w:p>
      <w:pPr>
        <w:pStyle w:val="Heading2"/>
        <w:keepNext/>
        <w:keepLines/>
        <w:widowControl/>
        <w:spacing w:line="276" w:lineRule="auto"/>
      </w:pPr>
      <w:r>
        <w:rPr>
          <w:rFonts w:ascii="Arial Black" w:hAnsi="Arial Black" w:cs="Arial Black"/>
          <w:b/>
          <w:i w:val="0"/>
          <w:color w:val="1F3A63"/>
          <w:sz w:val="26"/>
        </w:rPr>
        <w:t>4.4. Dış Arayüzler (10 Puan)</w:t>
      </w:r>
    </w:p>
    <w:p>
      <w:pPr>
        <w:widowControl/>
        <w:spacing w:after="120" w:line="276" w:lineRule="auto"/>
        <w:jc w:val="both"/>
      </w:pPr>
      <w:r>
        <w:rPr>
          <w:rFonts w:ascii="Arial" w:hAnsi="Arial" w:cs="Arial"/>
          <w:b w:val="0"/>
          <w:i w:val="0"/>
          <w:sz w:val="24"/>
        </w:rPr>
        <w:t>Aracın dış dünyayla üç tür arayüzü var: operatör web arayüzü, fabrika otomasyon sistemi (PLC) mesaj arayüzü ve fiziksel arayüzler. Operatör arayüzünü, ağdaki herhangi bir bilgisayarın veya telefonun tarayıcısından kurulum gerektirmeden açılacak şekilde tasarladık. "OTONOM FORKLİFT GCS" adını verdiğimiz panelde üst durum bandı, canlı harita ve rota editörü, canlı kamera görüntüsü, görev kartı, PLC haberleşme günlüğü, telemetri kutuları ve manuel kontrol bölmesi bir arada bulunuyor (Şekil 12); arayüzün saha denemesindeki canlı görüntüsü Fotoğraf 13'te yer almaktadır. Şartnamede sayılan tüm bilgi alanlarının panelde nasıl karşılandığını Tablo 8'de gösterdik [1].</w:t>
      </w:r>
    </w:p>
    <w:p>
      <w:pPr>
        <w:keepNext/>
        <w:keepLines/>
        <w:widowControl/>
        <w:spacing w:before="40" w:after="40" w:line="276" w:lineRule="auto"/>
        <w:jc w:val="center"/>
      </w:pPr>
      <w:r>
        <w:drawing>
          <wp:inline xmlns:a="http://schemas.openxmlformats.org/drawingml/2006/main" xmlns:pic="http://schemas.openxmlformats.org/drawingml/2006/picture">
            <wp:extent cx="5760000" cy="3663514"/>
            <wp:docPr id="41" name="Picture 41"/>
            <wp:cNvGraphicFramePr>
              <a:graphicFrameLocks noChangeAspect="1"/>
            </wp:cNvGraphicFramePr>
            <a:graphic>
              <a:graphicData uri="http://schemas.openxmlformats.org/drawingml/2006/picture">
                <pic:pic>
                  <pic:nvPicPr>
                    <pic:cNvPr id="0" name="gen_dashboard.png"/>
                    <pic:cNvPicPr/>
                  </pic:nvPicPr>
                  <pic:blipFill>
                    <a:blip r:embed="rId50"/>
                    <a:stretch>
                      <a:fillRect/>
                    </a:stretch>
                  </pic:blipFill>
                  <pic:spPr>
                    <a:xfrm>
                      <a:off x="0" y="0"/>
                      <a:ext cx="5760000" cy="3663514"/>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12: Geliştirdiğimiz "OTONOM FORKLİFT GCS" operatör web arayüzü — canlı izleme ekranı</w:t>
      </w:r>
    </w:p>
    <w:p>
      <w:pPr>
        <w:keepNext/>
        <w:keepLines/>
        <w:widowControl/>
        <w:spacing w:before="80" w:after="40" w:line="276" w:lineRule="auto"/>
        <w:jc w:val="center"/>
      </w:pPr>
      <w:r>
        <w:drawing>
          <wp:inline xmlns:a="http://schemas.openxmlformats.org/drawingml/2006/main" xmlns:pic="http://schemas.openxmlformats.org/drawingml/2006/picture">
            <wp:extent cx="4500000" cy="6000000"/>
            <wp:docPr id="42" name="Picture 42"/>
            <wp:cNvGraphicFramePr>
              <a:graphicFrameLocks noChangeAspect="1"/>
            </wp:cNvGraphicFramePr>
            <a:graphic>
              <a:graphicData uri="http://schemas.openxmlformats.org/drawingml/2006/picture">
                <pic:pic>
                  <pic:nvPicPr>
                    <pic:cNvPr id="0" name="p06.jpg"/>
                    <pic:cNvPicPr/>
                  </pic:nvPicPr>
                  <pic:blipFill>
                    <a:blip r:embed="rId51"/>
                    <a:stretch>
                      <a:fillRect/>
                    </a:stretch>
                  </pic:blipFill>
                  <pic:spPr>
                    <a:xfrm>
                      <a:off x="0" y="0"/>
                      <a:ext cx="4500000" cy="6000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13: Operatör panelinin (GCS) saha denemesinde canlı çalışması: ekranda harita, rota ve renkli çizgi takibi izleniyor.</w:t>
      </w:r>
    </w:p>
    <w:p>
      <w:pPr>
        <w:widowControl/>
        <w:spacing w:after="120" w:line="276" w:lineRule="auto"/>
        <w:jc w:val="both"/>
      </w:pPr>
      <w:r>
        <w:rPr>
          <w:rFonts w:ascii="Arial" w:hAnsi="Arial" w:cs="Arial"/>
          <w:b w:val="0"/>
          <w:i w:val="0"/>
          <w:sz w:val="24"/>
        </w:rPr>
        <w:t>Arayüzü bilinçli olarak metin yoğunluğundan kaçınıp ikon ve renk odaklı tasarladık; operatörün ekrana yarım saniye bakıp aracın ne yaptığını anlamasını istedik. Üstte aracın 8 durumu renk kodlu olarak görünüyor, ortadaki haritada SLAM çıktısı, planlanan rota ve aracın anlık konumu işleniyor, sağdaki kutularda son okunan QR, görev durumu, son işlem ve telemetri (Wi-Fi sinyali, görüntü işleme FPS'i, IMU yönelimi) yer alıyor, en altta ise canlı sistem log terminali akıyor. Uzaktan manuel kontrol yalnızca araç üzerindeki fiziksel anahtar MANUEL konumdayken etkinleşiyor; anahtar OTONOM konumdayken panelin sürüş komutları yazılımsal olarak kilitli [1]. Rota editörü tarafında ise operatör, harita üzerine düğüm ekleyip bunları birbirine bağlayarak adlandırılmış rotalar oluşturabiliyor (Şekil 13).</w:t>
      </w:r>
    </w:p>
    <w:p>
      <w:pPr>
        <w:keepNext/>
        <w:keepLines/>
        <w:widowControl/>
        <w:spacing w:before="40" w:after="40" w:line="276" w:lineRule="auto"/>
        <w:jc w:val="center"/>
      </w:pPr>
      <w:r>
        <w:drawing>
          <wp:inline xmlns:a="http://schemas.openxmlformats.org/drawingml/2006/main" xmlns:pic="http://schemas.openxmlformats.org/drawingml/2006/picture">
            <wp:extent cx="5580000" cy="3171789"/>
            <wp:docPr id="43" name="Picture 43"/>
            <wp:cNvGraphicFramePr>
              <a:graphicFrameLocks noChangeAspect="1"/>
            </wp:cNvGraphicFramePr>
            <a:graphic>
              <a:graphicData uri="http://schemas.openxmlformats.org/drawingml/2006/picture">
                <pic:pic>
                  <pic:nvPicPr>
                    <pic:cNvPr id="0" name="image14.png"/>
                    <pic:cNvPicPr/>
                  </pic:nvPicPr>
                  <pic:blipFill>
                    <a:blip r:embed="rId52"/>
                    <a:stretch>
                      <a:fillRect/>
                    </a:stretch>
                  </pic:blipFill>
                  <pic:spPr>
                    <a:xfrm>
                      <a:off x="0" y="0"/>
                      <a:ext cx="5580000" cy="3171789"/>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13: Operatör panelinin alternatif yerleşimi — canlı harita/rota editörü ve görev kartı detayı</w:t>
      </w:r>
    </w:p>
    <w:tbl>
      <w:tblPr>
        <w:tblStyle w:val="TableGrid"/>
        <w:tblW w:type="auto" w:w="0"/>
        <w:jc w:val="center"/>
        <w:tblLook w:firstColumn="1" w:firstRow="1" w:lastColumn="0" w:lastRow="0" w:noHBand="0" w:noVBand="1" w:val="04A0"/>
      </w:tblPr>
      <w:tblGrid>
        <w:gridCol w:w="4536"/>
        <w:gridCol w:w="4536"/>
      </w:tblGrid>
      <w:tr>
        <w:trPr>
          <w:cantSplit/>
          <w:tblHeader/>
        </w:trPr>
        <w:tc>
          <w:tcPr>
            <w:tcW w:type="dxa" w:w="4252"/>
            <w:shd w:val="clear" w:color="auto" w:fill="1F3A63"/>
          </w:tcPr>
          <w:p>
            <w:pPr>
              <w:spacing w:after="40" w:before="40"/>
              <w:jc w:val="center"/>
            </w:pPr>
            <w:r>
              <w:rPr>
                <w:rFonts w:ascii="Arial" w:hAnsi="Arial" w:cs="Arial"/>
                <w:b/>
                <w:i w:val="0"/>
                <w:color w:val="FFFFFF"/>
                <w:sz w:val="20"/>
              </w:rPr>
              <w:t>Şartname Gereksinimi [1]</w:t>
            </w:r>
          </w:p>
        </w:tc>
        <w:tc>
          <w:tcPr>
            <w:tcW w:type="dxa" w:w="4819"/>
            <w:shd w:val="clear" w:color="auto" w:fill="1F3A63"/>
          </w:tcPr>
          <w:p>
            <w:pPr>
              <w:spacing w:after="40" w:before="40"/>
              <w:jc w:val="center"/>
            </w:pPr>
            <w:r>
              <w:rPr>
                <w:rFonts w:ascii="Arial" w:hAnsi="Arial" w:cs="Arial"/>
                <w:b/>
                <w:i w:val="0"/>
                <w:color w:val="FFFFFF"/>
                <w:sz w:val="20"/>
              </w:rPr>
              <w:t>Paneldeki Karşılığı</w:t>
            </w:r>
          </w:p>
        </w:tc>
      </w:tr>
      <w:tr>
        <w:trPr>
          <w:cantSplit/>
        </w:trPr>
        <w:tc>
          <w:tcPr>
            <w:tcW w:type="dxa" w:w="4252"/>
          </w:tcPr>
          <w:p>
            <w:pPr>
              <w:spacing w:after="20" w:before="20" w:line="240" w:lineRule="auto"/>
              <w:jc w:val="left"/>
            </w:pPr>
            <w:r>
              <w:rPr>
                <w:rFonts w:ascii="Arial" w:hAnsi="Arial" w:cs="Arial"/>
                <w:b w:val="0"/>
                <w:i w:val="0"/>
                <w:sz w:val="19"/>
              </w:rPr>
              <w:t>Araç durum bilgisi (a–h, 8 durum)</w:t>
            </w:r>
          </w:p>
        </w:tc>
        <w:tc>
          <w:tcPr>
            <w:tcW w:type="dxa" w:w="4819"/>
          </w:tcPr>
          <w:p>
            <w:pPr>
              <w:spacing w:after="20" w:before="20" w:line="240" w:lineRule="auto"/>
              <w:jc w:val="left"/>
            </w:pPr>
            <w:r>
              <w:rPr>
                <w:rFonts w:ascii="Arial" w:hAnsi="Arial" w:cs="Arial"/>
                <w:b w:val="0"/>
                <w:i w:val="0"/>
                <w:sz w:val="19"/>
              </w:rPr>
              <w:t>Üst durum bandı + alt durum dizisi (renk kodlu ikonlar)</w:t>
            </w:r>
          </w:p>
        </w:tc>
      </w:tr>
      <w:tr>
        <w:trPr>
          <w:cantSplit/>
        </w:trPr>
        <w:tc>
          <w:tcPr>
            <w:tcW w:type="dxa" w:w="4252"/>
          </w:tcPr>
          <w:p>
            <w:pPr>
              <w:spacing w:after="20" w:before="20" w:line="240" w:lineRule="auto"/>
              <w:jc w:val="left"/>
            </w:pPr>
            <w:r>
              <w:rPr>
                <w:rFonts w:ascii="Arial" w:hAnsi="Arial" w:cs="Arial"/>
                <w:b w:val="0"/>
                <w:i w:val="0"/>
                <w:sz w:val="19"/>
              </w:rPr>
              <w:t>Görev durum bilgisi</w:t>
            </w:r>
          </w:p>
        </w:tc>
        <w:tc>
          <w:tcPr>
            <w:tcW w:type="dxa" w:w="4819"/>
          </w:tcPr>
          <w:p>
            <w:pPr>
              <w:spacing w:after="20" w:before="20" w:line="240" w:lineRule="auto"/>
              <w:jc w:val="left"/>
            </w:pPr>
            <w:r>
              <w:rPr>
                <w:rFonts w:ascii="Arial" w:hAnsi="Arial" w:cs="Arial"/>
                <w:b w:val="0"/>
                <w:i w:val="0"/>
                <w:sz w:val="19"/>
              </w:rPr>
              <w:t>Görev kartı: görev no, alma/bırakma noktaları, geçen süre / 30 dk</w:t>
            </w:r>
          </w:p>
        </w:tc>
      </w:tr>
      <w:tr>
        <w:trPr>
          <w:cantSplit/>
        </w:trPr>
        <w:tc>
          <w:tcPr>
            <w:tcW w:type="dxa" w:w="4252"/>
          </w:tcPr>
          <w:p>
            <w:pPr>
              <w:spacing w:after="20" w:before="20" w:line="240" w:lineRule="auto"/>
              <w:jc w:val="left"/>
            </w:pPr>
            <w:r>
              <w:rPr>
                <w:rFonts w:ascii="Arial" w:hAnsi="Arial" w:cs="Arial"/>
                <w:b w:val="0"/>
                <w:i w:val="0"/>
                <w:sz w:val="19"/>
              </w:rPr>
              <w:t>Okunan QR kod bilgisi</w:t>
            </w:r>
          </w:p>
        </w:tc>
        <w:tc>
          <w:tcPr>
            <w:tcW w:type="dxa" w:w="4819"/>
          </w:tcPr>
          <w:p>
            <w:pPr>
              <w:spacing w:after="20" w:before="20" w:line="240" w:lineRule="auto"/>
              <w:jc w:val="left"/>
            </w:pPr>
            <w:r>
              <w:rPr>
                <w:rFonts w:ascii="Arial" w:hAnsi="Arial" w:cs="Arial"/>
                <w:b w:val="0"/>
                <w:i w:val="0"/>
                <w:sz w:val="19"/>
              </w:rPr>
              <w:t>Son okunan QR kimliği ve kameraya göre hesaplanan (x, y, yaw)</w:t>
            </w:r>
          </w:p>
        </w:tc>
      </w:tr>
      <w:tr>
        <w:trPr>
          <w:cantSplit/>
        </w:trPr>
        <w:tc>
          <w:tcPr>
            <w:tcW w:type="dxa" w:w="4252"/>
          </w:tcPr>
          <w:p>
            <w:pPr>
              <w:spacing w:after="20" w:before="20" w:line="240" w:lineRule="auto"/>
              <w:jc w:val="left"/>
            </w:pPr>
            <w:r>
              <w:rPr>
                <w:rFonts w:ascii="Arial" w:hAnsi="Arial" w:cs="Arial"/>
                <w:b w:val="0"/>
                <w:i w:val="0"/>
                <w:sz w:val="19"/>
              </w:rPr>
              <w:t>PLC haberleşme durumu</w:t>
            </w:r>
          </w:p>
        </w:tc>
        <w:tc>
          <w:tcPr>
            <w:tcW w:type="dxa" w:w="4819"/>
          </w:tcPr>
          <w:p>
            <w:pPr>
              <w:spacing w:after="20" w:before="20" w:line="240" w:lineRule="auto"/>
              <w:jc w:val="left"/>
            </w:pPr>
            <w:r>
              <w:rPr>
                <w:rFonts w:ascii="Arial" w:hAnsi="Arial" w:cs="Arial"/>
                <w:b w:val="0"/>
                <w:i w:val="0"/>
                <w:sz w:val="19"/>
              </w:rPr>
              <w:t>Üst bantta bağlantı göstergesi (BAĞLI/KOPUK + sinyal gücü)</w:t>
            </w:r>
          </w:p>
        </w:tc>
      </w:tr>
      <w:tr>
        <w:trPr>
          <w:cantSplit/>
        </w:trPr>
        <w:tc>
          <w:tcPr>
            <w:tcW w:type="dxa" w:w="4252"/>
          </w:tcPr>
          <w:p>
            <w:pPr>
              <w:spacing w:after="20" w:before="20" w:line="240" w:lineRule="auto"/>
              <w:jc w:val="left"/>
            </w:pPr>
            <w:r>
              <w:rPr>
                <w:rFonts w:ascii="Arial" w:hAnsi="Arial" w:cs="Arial"/>
                <w:b w:val="0"/>
                <w:i w:val="0"/>
                <w:sz w:val="19"/>
              </w:rPr>
              <w:t>Alınan/verilen mesajlar</w:t>
            </w:r>
          </w:p>
        </w:tc>
        <w:tc>
          <w:tcPr>
            <w:tcW w:type="dxa" w:w="4819"/>
          </w:tcPr>
          <w:p>
            <w:pPr>
              <w:spacing w:after="20" w:before="20" w:line="240" w:lineRule="auto"/>
              <w:jc w:val="left"/>
            </w:pPr>
            <w:r>
              <w:rPr>
                <w:rFonts w:ascii="Arial" w:hAnsi="Arial" w:cs="Arial"/>
                <w:b w:val="0"/>
                <w:i w:val="0"/>
                <w:sz w:val="19"/>
              </w:rPr>
              <w:t>Zaman damgalı PLC haberleşme günlüğü (kaydırılabilir)</w:t>
            </w:r>
          </w:p>
        </w:tc>
      </w:tr>
      <w:tr>
        <w:trPr>
          <w:cantSplit/>
        </w:trPr>
        <w:tc>
          <w:tcPr>
            <w:tcW w:type="dxa" w:w="4252"/>
          </w:tcPr>
          <w:p>
            <w:pPr>
              <w:spacing w:after="20" w:before="20" w:line="240" w:lineRule="auto"/>
              <w:jc w:val="left"/>
            </w:pPr>
            <w:r>
              <w:rPr>
                <w:rFonts w:ascii="Arial" w:hAnsi="Arial" w:cs="Arial"/>
                <w:b w:val="0"/>
                <w:i w:val="0"/>
                <w:sz w:val="19"/>
              </w:rPr>
              <w:t>Uzaktan manuel kontrol</w:t>
            </w:r>
          </w:p>
        </w:tc>
        <w:tc>
          <w:tcPr>
            <w:tcW w:type="dxa" w:w="4819"/>
          </w:tcPr>
          <w:p>
            <w:pPr>
              <w:spacing w:after="20" w:before="20" w:line="240" w:lineRule="auto"/>
              <w:jc w:val="left"/>
            </w:pPr>
            <w:r>
              <w:rPr>
                <w:rFonts w:ascii="Arial" w:hAnsi="Arial" w:cs="Arial"/>
                <w:b w:val="0"/>
                <w:i w:val="0"/>
                <w:sz w:val="19"/>
              </w:rPr>
              <w:t>Sanal kumanda + çatal/korna/durdur; yalnız anahtar MANUEL iken aktif</w:t>
            </w:r>
          </w:p>
        </w:tc>
      </w:tr>
      <w:tr>
        <w:trPr>
          <w:cantSplit/>
        </w:trPr>
        <w:tc>
          <w:tcPr>
            <w:tcW w:type="dxa" w:w="4252"/>
          </w:tcPr>
          <w:p>
            <w:pPr>
              <w:spacing w:after="20" w:before="20" w:line="240" w:lineRule="auto"/>
              <w:jc w:val="left"/>
            </w:pPr>
            <w:r>
              <w:rPr>
                <w:rFonts w:ascii="Arial" w:hAnsi="Arial" w:cs="Arial"/>
                <w:b w:val="0"/>
                <w:i w:val="0"/>
                <w:sz w:val="19"/>
              </w:rPr>
              <w:t>Rota tanımlama</w:t>
            </w:r>
          </w:p>
        </w:tc>
        <w:tc>
          <w:tcPr>
            <w:tcW w:type="dxa" w:w="4819"/>
          </w:tcPr>
          <w:p>
            <w:pPr>
              <w:spacing w:after="20" w:before="20" w:line="240" w:lineRule="auto"/>
              <w:jc w:val="left"/>
            </w:pPr>
            <w:r>
              <w:rPr>
                <w:rFonts w:ascii="Arial" w:hAnsi="Arial" w:cs="Arial"/>
                <w:b w:val="0"/>
                <w:i w:val="0"/>
                <w:sz w:val="19"/>
              </w:rPr>
              <w:t>Harita üzerinde düğüm ekleme/bağlama ile rota grafı editörü</w:t>
            </w:r>
          </w:p>
        </w:tc>
      </w:tr>
      <w:tr>
        <w:trPr>
          <w:cantSplit/>
        </w:trPr>
        <w:tc>
          <w:tcPr>
            <w:tcW w:type="dxa" w:w="4252"/>
          </w:tcPr>
          <w:p>
            <w:pPr>
              <w:spacing w:after="20" w:before="20" w:line="240" w:lineRule="auto"/>
              <w:jc w:val="left"/>
            </w:pPr>
            <w:r>
              <w:rPr>
                <w:rFonts w:ascii="Arial" w:hAnsi="Arial" w:cs="Arial"/>
                <w:b w:val="0"/>
                <w:i w:val="0"/>
                <w:sz w:val="19"/>
              </w:rPr>
              <w:t>Ek: batarya ve sistem sağlığı</w:t>
            </w:r>
          </w:p>
        </w:tc>
        <w:tc>
          <w:tcPr>
            <w:tcW w:type="dxa" w:w="4819"/>
          </w:tcPr>
          <w:p>
            <w:pPr>
              <w:spacing w:after="20" w:before="20" w:line="240" w:lineRule="auto"/>
              <w:jc w:val="left"/>
            </w:pPr>
            <w:r>
              <w:rPr>
                <w:rFonts w:ascii="Arial" w:hAnsi="Arial" w:cs="Arial"/>
                <w:b w:val="0"/>
                <w:i w:val="0"/>
                <w:sz w:val="19"/>
              </w:rPr>
              <w:t>Batarya %, bara gerilimi, sürücü sıcaklığı, sapma telemetrisi</w:t>
            </w:r>
          </w:p>
        </w:tc>
      </w:tr>
    </w:tbl>
    <w:p>
      <w:pPr>
        <w:keepNext/>
        <w:keepLines/>
        <w:widowControl/>
        <w:spacing w:before="60" w:after="200" w:line="276" w:lineRule="auto"/>
        <w:jc w:val="center"/>
      </w:pPr>
      <w:r>
        <w:rPr>
          <w:rFonts w:ascii="Arial" w:hAnsi="Arial" w:cs="Arial"/>
          <w:b w:val="0"/>
          <w:i/>
          <w:color w:val="555555"/>
          <w:sz w:val="20"/>
        </w:rPr>
        <w:t>Tablo 8: Şartname arayüz gereksinimleri ile panel bileşenlerinin eşleşmesi</w:t>
      </w:r>
    </w:p>
    <w:p>
      <w:pPr>
        <w:widowControl/>
        <w:spacing w:after="120" w:line="276" w:lineRule="auto"/>
        <w:jc w:val="both"/>
      </w:pPr>
      <w:r>
        <w:rPr>
          <w:rFonts w:ascii="Arial" w:hAnsi="Arial" w:cs="Arial"/>
          <w:b w:val="0"/>
          <w:i w:val="0"/>
          <w:sz w:val="24"/>
        </w:rPr>
        <w:t>PLC mesaj arayüzü için soyut bir görev sözlüğü tanımladık (Tablo 9). Şartname, haberleşme yöntemi ve protokolünün ön aşamaları geçen takımlara sonradan bildirileceğini söylediğinden [1], PLC köprümüzü protokolden bağımsız bir adaptör katmanı üzerine kurduk: Modbus-TCP, OPC-UA ve MQTT adaptörlerini önceden hazırladık; resmî protokol açıklandığında yalnızca ilgili adaptörü etkinleştireceğiz. Böylece protokol belirsizliğini bir takvim riski olmaktan çıkarıp basit bir yapılandırma ayrıntısına indirgemiş olduk.</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2551"/>
            <w:shd w:val="clear" w:color="auto" w:fill="1F3A63"/>
          </w:tcPr>
          <w:p>
            <w:pPr>
              <w:spacing w:after="40" w:before="40"/>
              <w:jc w:val="center"/>
            </w:pPr>
            <w:r>
              <w:rPr>
                <w:rFonts w:ascii="Arial" w:hAnsi="Arial" w:cs="Arial"/>
                <w:b/>
                <w:i w:val="0"/>
                <w:color w:val="FFFFFF"/>
                <w:sz w:val="20"/>
              </w:rPr>
              <w:t>Mesaj</w:t>
            </w:r>
          </w:p>
        </w:tc>
        <w:tc>
          <w:tcPr>
            <w:tcW w:type="dxa" w:w="1984"/>
            <w:shd w:val="clear" w:color="auto" w:fill="1F3A63"/>
          </w:tcPr>
          <w:p>
            <w:pPr>
              <w:spacing w:after="40" w:before="40"/>
              <w:jc w:val="center"/>
            </w:pPr>
            <w:r>
              <w:rPr>
                <w:rFonts w:ascii="Arial" w:hAnsi="Arial" w:cs="Arial"/>
                <w:b/>
                <w:i w:val="0"/>
                <w:color w:val="FFFFFF"/>
                <w:sz w:val="20"/>
              </w:rPr>
              <w:t>Yön</w:t>
            </w:r>
          </w:p>
        </w:tc>
        <w:tc>
          <w:tcPr>
            <w:tcW w:type="dxa" w:w="4535"/>
            <w:shd w:val="clear" w:color="auto" w:fill="1F3A63"/>
          </w:tcPr>
          <w:p>
            <w:pPr>
              <w:spacing w:after="40" w:before="40"/>
              <w:jc w:val="center"/>
            </w:pPr>
            <w:r>
              <w:rPr>
                <w:rFonts w:ascii="Arial" w:hAnsi="Arial" w:cs="Arial"/>
                <w:b/>
                <w:i w:val="0"/>
                <w:color w:val="FFFFFF"/>
                <w:sz w:val="20"/>
              </w:rPr>
              <w:t>Amaç</w:t>
            </w:r>
          </w:p>
        </w:tc>
      </w:tr>
      <w:tr>
        <w:trPr>
          <w:cantSplit/>
        </w:trPr>
        <w:tc>
          <w:tcPr>
            <w:tcW w:type="dxa" w:w="2551"/>
          </w:tcPr>
          <w:p>
            <w:pPr>
              <w:spacing w:after="20" w:before="20" w:line="240" w:lineRule="auto"/>
              <w:jc w:val="left"/>
            </w:pPr>
            <w:r>
              <w:rPr>
                <w:rFonts w:ascii="Arial" w:hAnsi="Arial" w:cs="Arial"/>
                <w:b w:val="0"/>
                <w:i w:val="0"/>
                <w:sz w:val="19"/>
              </w:rPr>
              <w:t>BAGLAN / BAGLANTI_ONAY</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Saha ağına katıldıktan sonra kimlikli el sıkışma</w:t>
            </w:r>
          </w:p>
        </w:tc>
      </w:tr>
      <w:tr>
        <w:trPr>
          <w:cantSplit/>
        </w:trPr>
        <w:tc>
          <w:tcPr>
            <w:tcW w:type="dxa" w:w="2551"/>
          </w:tcPr>
          <w:p>
            <w:pPr>
              <w:spacing w:after="20" w:before="20" w:line="240" w:lineRule="auto"/>
              <w:jc w:val="left"/>
            </w:pPr>
            <w:r>
              <w:rPr>
                <w:rFonts w:ascii="Arial" w:hAnsi="Arial" w:cs="Arial"/>
                <w:b w:val="0"/>
                <w:i w:val="0"/>
                <w:sz w:val="19"/>
              </w:rPr>
              <w:t>GOREV_ATA / GOREV_KABUL</w:t>
            </w:r>
          </w:p>
        </w:tc>
        <w:tc>
          <w:tcPr>
            <w:tcW w:type="dxa" w:w="1984"/>
          </w:tcPr>
          <w:p>
            <w:pPr>
              <w:spacing w:after="20" w:before="20" w:line="240" w:lineRule="auto"/>
              <w:jc w:val="left"/>
            </w:pPr>
            <w:r>
              <w:rPr>
                <w:rFonts w:ascii="Arial" w:hAnsi="Arial" w:cs="Arial"/>
                <w:b w:val="0"/>
                <w:i w:val="0"/>
                <w:sz w:val="19"/>
              </w:rPr>
              <w:t>PLC ↔ AGV</w:t>
            </w:r>
          </w:p>
        </w:tc>
        <w:tc>
          <w:tcPr>
            <w:tcW w:type="dxa" w:w="4535"/>
          </w:tcPr>
          <w:p>
            <w:pPr>
              <w:spacing w:after="20" w:before="20" w:line="240" w:lineRule="auto"/>
              <w:jc w:val="left"/>
            </w:pPr>
            <w:r>
              <w:rPr>
                <w:rFonts w:ascii="Arial" w:hAnsi="Arial" w:cs="Arial"/>
                <w:b w:val="0"/>
                <w:i w:val="0"/>
                <w:sz w:val="19"/>
              </w:rPr>
              <w:t>Alma ve bırakma noktalarının iletilmesi ve teyidi</w:t>
            </w:r>
          </w:p>
        </w:tc>
      </w:tr>
      <w:tr>
        <w:trPr>
          <w:cantSplit/>
        </w:trPr>
        <w:tc>
          <w:tcPr>
            <w:tcW w:type="dxa" w:w="2551"/>
          </w:tcPr>
          <w:p>
            <w:pPr>
              <w:spacing w:after="20" w:before="20" w:line="240" w:lineRule="auto"/>
              <w:jc w:val="left"/>
            </w:pPr>
            <w:r>
              <w:rPr>
                <w:rFonts w:ascii="Arial" w:hAnsi="Arial" w:cs="Arial"/>
                <w:b w:val="0"/>
                <w:i w:val="0"/>
                <w:sz w:val="19"/>
              </w:rPr>
              <w:t>KAPI_TALEP / KAPI_IZIN</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Kapı kontrol noktasında geçiş izni; izin gelmeden hareket kilitli</w:t>
            </w:r>
          </w:p>
        </w:tc>
      </w:tr>
      <w:tr>
        <w:trPr>
          <w:cantSplit/>
        </w:trPr>
        <w:tc>
          <w:tcPr>
            <w:tcW w:type="dxa" w:w="2551"/>
          </w:tcPr>
          <w:p>
            <w:pPr>
              <w:spacing w:after="20" w:before="20" w:line="240" w:lineRule="auto"/>
              <w:jc w:val="left"/>
            </w:pPr>
            <w:r>
              <w:rPr>
                <w:rFonts w:ascii="Arial" w:hAnsi="Arial" w:cs="Arial"/>
                <w:b w:val="0"/>
                <w:i w:val="0"/>
                <w:sz w:val="19"/>
              </w:rPr>
              <w:t>YUK_ALINDI / YUK_BIRAKILDI</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Yük operasyonlarının doğrulamalı bildirimi</w:t>
            </w:r>
          </w:p>
        </w:tc>
      </w:tr>
      <w:tr>
        <w:trPr>
          <w:cantSplit/>
        </w:trPr>
        <w:tc>
          <w:tcPr>
            <w:tcW w:type="dxa" w:w="2551"/>
          </w:tcPr>
          <w:p>
            <w:pPr>
              <w:spacing w:after="20" w:before="20" w:line="240" w:lineRule="auto"/>
              <w:jc w:val="left"/>
            </w:pPr>
            <w:r>
              <w:rPr>
                <w:rFonts w:ascii="Arial" w:hAnsi="Arial" w:cs="Arial"/>
                <w:b w:val="0"/>
                <w:i w:val="0"/>
                <w:sz w:val="19"/>
              </w:rPr>
              <w:t>DURUM_RAPOR</w:t>
            </w:r>
          </w:p>
        </w:tc>
        <w:tc>
          <w:tcPr>
            <w:tcW w:type="dxa" w:w="1984"/>
          </w:tcPr>
          <w:p>
            <w:pPr>
              <w:spacing w:after="20" w:before="20" w:line="240" w:lineRule="auto"/>
              <w:jc w:val="left"/>
            </w:pPr>
            <w:r>
              <w:rPr>
                <w:rFonts w:ascii="Arial" w:hAnsi="Arial" w:cs="Arial"/>
                <w:b w:val="0"/>
                <w:i w:val="0"/>
                <w:sz w:val="19"/>
              </w:rPr>
              <w:t>AGV → PLC (periyodik)</w:t>
            </w:r>
          </w:p>
        </w:tc>
        <w:tc>
          <w:tcPr>
            <w:tcW w:type="dxa" w:w="4535"/>
          </w:tcPr>
          <w:p>
            <w:pPr>
              <w:spacing w:after="20" w:before="20" w:line="240" w:lineRule="auto"/>
              <w:jc w:val="left"/>
            </w:pPr>
            <w:r>
              <w:rPr>
                <w:rFonts w:ascii="Arial" w:hAnsi="Arial" w:cs="Arial"/>
                <w:b w:val="0"/>
                <w:i w:val="0"/>
                <w:sz w:val="19"/>
              </w:rPr>
              <w:t>Durum makinesi kodu (a–h) ve konum özeti</w:t>
            </w:r>
          </w:p>
        </w:tc>
      </w:tr>
    </w:tbl>
    <w:p>
      <w:pPr>
        <w:keepNext/>
        <w:keepLines/>
        <w:widowControl/>
        <w:spacing w:before="60" w:after="200" w:line="276" w:lineRule="auto"/>
        <w:jc w:val="center"/>
      </w:pPr>
      <w:r>
        <w:rPr>
          <w:rFonts w:ascii="Arial" w:hAnsi="Arial" w:cs="Arial"/>
          <w:b w:val="0"/>
          <w:i/>
          <w:color w:val="555555"/>
          <w:sz w:val="20"/>
        </w:rPr>
        <w:t>Tablo 9: Robot–PLC mesaj sözlüğü (soyut katman; resmî protokole adaptörle bağlanır)</w:t>
      </w:r>
    </w:p>
    <w:p>
      <w:pPr>
        <w:widowControl/>
        <w:spacing w:after="120" w:line="276" w:lineRule="auto"/>
        <w:jc w:val="both"/>
      </w:pPr>
      <w:r>
        <w:rPr>
          <w:rFonts w:ascii="Arial" w:hAnsi="Arial" w:cs="Arial"/>
          <w:b w:val="0"/>
          <w:i w:val="0"/>
          <w:sz w:val="24"/>
        </w:rPr>
        <w:t>Fiziksel arayüzler tarafında ise oto/manuel seçim anahtarı, kilitlemeli acil stop butonu, XT90 şarj soketi, ana güç şalteri ve ikaz grubu (tepe lambası, buzzer, WS2812B durum şeridi) araç gövdesinde operatörün kolay ulaşacağı yüzeylere yerleştirildi. Saha denemelerinde tüm ROS 2 konularını rosbag2 ile kaydediyoruz; bu kayıtları hem hata ayıklamada hem de Hareket-Kabiliyet Videosu çekimlerini planlarken kullanıyoruz.</w:t>
      </w:r>
    </w:p>
    <w:p>
      <w:pPr>
        <w:pStyle w:val="Heading1"/>
        <w:keepNext/>
        <w:keepLines/>
        <w:widowControl/>
        <w:spacing w:line="276" w:lineRule="auto"/>
      </w:pPr>
      <w:r>
        <w:rPr>
          <w:rFonts w:ascii="Arial Black" w:hAnsi="Arial Black" w:cs="Arial Black"/>
          <w:b/>
          <w:i w:val="0"/>
          <w:color w:val="1F3A63"/>
          <w:sz w:val="28"/>
        </w:rPr>
        <w:t>5. GÜVENLİK (10 PUAN)</w:t>
      </w:r>
    </w:p>
    <w:p>
      <w:pPr>
        <w:widowControl/>
        <w:spacing w:after="120" w:line="276" w:lineRule="auto"/>
        <w:jc w:val="both"/>
      </w:pPr>
      <w:r>
        <w:rPr>
          <w:rFonts w:ascii="Arial" w:hAnsi="Arial" w:cs="Arial"/>
          <w:b w:val="0"/>
          <w:i w:val="0"/>
          <w:sz w:val="24"/>
        </w:rPr>
        <w:t>Güvenliği üç düzeyde (elektriksel, fonksiyonel ve operasyonel) ele aldık ve sürücüsüz endüstriyel araçlara ilişkin ISO 3691-4 standardının yaklaşımını kendimize pusula yaptık [11]. Temel ilkemiz şuydu: güvenlik açısından kritik işlevler yazılımdan bağımsız donanım zincirleriyle güvence altına alınmalı, yazılım ise bunların üzerine kademeli koruma eklemeli. Çünkü yazılım çökebilir; ama donanımsal bir acil stop zinciri, kod ne yaparsa yapsın motoru durdurmalı. Tespit ettiğimiz tehlikeleri ve aldığımız önlemleri Tablo 10'da eşleştirdik.</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2041"/>
            <w:shd w:val="clear" w:color="auto" w:fill="1F3A63"/>
          </w:tcPr>
          <w:p>
            <w:pPr>
              <w:spacing w:after="40" w:before="40"/>
              <w:jc w:val="center"/>
            </w:pPr>
            <w:r>
              <w:rPr>
                <w:rFonts w:ascii="Arial" w:hAnsi="Arial" w:cs="Arial"/>
                <w:b/>
                <w:i w:val="0"/>
                <w:color w:val="FFFFFF"/>
                <w:sz w:val="19"/>
              </w:rPr>
              <w:t>Tehlike</w:t>
            </w:r>
          </w:p>
        </w:tc>
        <w:tc>
          <w:tcPr>
            <w:tcW w:type="dxa" w:w="3742"/>
            <w:shd w:val="clear" w:color="auto" w:fill="1F3A63"/>
          </w:tcPr>
          <w:p>
            <w:pPr>
              <w:spacing w:after="40" w:before="40"/>
              <w:jc w:val="center"/>
            </w:pPr>
            <w:r>
              <w:rPr>
                <w:rFonts w:ascii="Arial" w:hAnsi="Arial" w:cs="Arial"/>
                <w:b/>
                <w:i w:val="0"/>
                <w:color w:val="FFFFFF"/>
                <w:sz w:val="19"/>
              </w:rPr>
              <w:t>Alınan Önlem</w:t>
            </w:r>
          </w:p>
        </w:tc>
        <w:tc>
          <w:tcPr>
            <w:tcW w:type="dxa" w:w="3288"/>
            <w:shd w:val="clear" w:color="auto" w:fill="1F3A63"/>
          </w:tcPr>
          <w:p>
            <w:pPr>
              <w:spacing w:after="40" w:before="40"/>
              <w:jc w:val="center"/>
            </w:pPr>
            <w:r>
              <w:rPr>
                <w:rFonts w:ascii="Arial" w:hAnsi="Arial" w:cs="Arial"/>
                <w:b/>
                <w:i w:val="0"/>
                <w:color w:val="FFFFFF"/>
                <w:sz w:val="19"/>
              </w:rPr>
              <w:t>İlgili Bileşen</w:t>
            </w:r>
          </w:p>
        </w:tc>
      </w:tr>
      <w:tr>
        <w:trPr>
          <w:cantSplit/>
        </w:trPr>
        <w:tc>
          <w:tcPr>
            <w:tcW w:type="dxa" w:w="2041"/>
          </w:tcPr>
          <w:p>
            <w:pPr>
              <w:spacing w:after="20" w:before="20" w:line="240" w:lineRule="auto"/>
              <w:jc w:val="left"/>
            </w:pPr>
            <w:r>
              <w:rPr>
                <w:rFonts w:ascii="Arial" w:hAnsi="Arial" w:cs="Arial"/>
                <w:b w:val="0"/>
                <w:i w:val="0"/>
                <w:sz w:val="18"/>
              </w:rPr>
              <w:t>Aşırı akım / kısa devre</w:t>
            </w:r>
          </w:p>
        </w:tc>
        <w:tc>
          <w:tcPr>
            <w:tcW w:type="dxa" w:w="3742"/>
          </w:tcPr>
          <w:p>
            <w:pPr>
              <w:spacing w:after="20" w:before="20" w:line="240" w:lineRule="auto"/>
              <w:jc w:val="left"/>
            </w:pPr>
            <w:r>
              <w:rPr>
                <w:rFonts w:ascii="Arial" w:hAnsi="Arial" w:cs="Arial"/>
                <w:b w:val="0"/>
                <w:i w:val="0"/>
                <w:sz w:val="18"/>
              </w:rPr>
              <w:t>Ana hat sigortası, devre kesici şalter, hat bazlı sigortalı dağıtım, uygun kesitli kablolama</w:t>
            </w:r>
          </w:p>
        </w:tc>
        <w:tc>
          <w:tcPr>
            <w:tcW w:type="dxa" w:w="3288"/>
          </w:tcPr>
          <w:p>
            <w:pPr>
              <w:spacing w:after="20" w:before="20" w:line="240" w:lineRule="auto"/>
              <w:jc w:val="left"/>
            </w:pPr>
            <w:r>
              <w:rPr>
                <w:rFonts w:ascii="Arial" w:hAnsi="Arial" w:cs="Arial"/>
                <w:b w:val="0"/>
                <w:i w:val="0"/>
                <w:sz w:val="18"/>
              </w:rPr>
              <w:t>100 A şalter, 40 A DC sigorta, 12 AWG silikon hat, XT90</w:t>
            </w:r>
          </w:p>
        </w:tc>
      </w:tr>
      <w:tr>
        <w:trPr>
          <w:cantSplit/>
        </w:trPr>
        <w:tc>
          <w:tcPr>
            <w:tcW w:type="dxa" w:w="2041"/>
          </w:tcPr>
          <w:p>
            <w:pPr>
              <w:spacing w:after="20" w:before="20" w:line="240" w:lineRule="auto"/>
              <w:jc w:val="left"/>
            </w:pPr>
            <w:r>
              <w:rPr>
                <w:rFonts w:ascii="Arial" w:hAnsi="Arial" w:cs="Arial"/>
                <w:b w:val="0"/>
                <w:i w:val="0"/>
                <w:sz w:val="18"/>
              </w:rPr>
              <w:t>Batarya aşırı şarj/deşarj/sıcaklık</w:t>
            </w:r>
          </w:p>
        </w:tc>
        <w:tc>
          <w:tcPr>
            <w:tcW w:type="dxa" w:w="3742"/>
          </w:tcPr>
          <w:p>
            <w:pPr>
              <w:spacing w:after="20" w:before="20" w:line="240" w:lineRule="auto"/>
              <w:jc w:val="left"/>
            </w:pPr>
            <w:r>
              <w:rPr>
                <w:rFonts w:ascii="Arial" w:hAnsi="Arial" w:cs="Arial"/>
                <w:b w:val="0"/>
                <w:i w:val="0"/>
                <w:sz w:val="18"/>
              </w:rPr>
              <w:t>Hücre dengelemeli akıllı BMS, kapalı ve sabitlenmiş muhafaza, kontrollü şarj prosedürü</w:t>
            </w:r>
          </w:p>
        </w:tc>
        <w:tc>
          <w:tcPr>
            <w:tcW w:type="dxa" w:w="3288"/>
          </w:tcPr>
          <w:p>
            <w:pPr>
              <w:spacing w:after="20" w:before="20" w:line="240" w:lineRule="auto"/>
              <w:jc w:val="left"/>
            </w:pPr>
            <w:r>
              <w:rPr>
                <w:rFonts w:ascii="Arial" w:hAnsi="Arial" w:cs="Arial"/>
                <w:b w:val="0"/>
                <w:i w:val="0"/>
                <w:sz w:val="18"/>
              </w:rPr>
              <w:t>Daly 10S 40 A BMS, ABS kutu, 42 V 5 A CC-CV şarj [10]</w:t>
            </w:r>
          </w:p>
        </w:tc>
      </w:tr>
      <w:tr>
        <w:trPr>
          <w:cantSplit/>
        </w:trPr>
        <w:tc>
          <w:tcPr>
            <w:tcW w:type="dxa" w:w="2041"/>
          </w:tcPr>
          <w:p>
            <w:pPr>
              <w:spacing w:after="20" w:before="20" w:line="240" w:lineRule="auto"/>
              <w:jc w:val="left"/>
            </w:pPr>
            <w:r>
              <w:rPr>
                <w:rFonts w:ascii="Arial" w:hAnsi="Arial" w:cs="Arial"/>
                <w:b w:val="0"/>
                <w:i w:val="0"/>
                <w:sz w:val="18"/>
              </w:rPr>
              <w:t>Acil durdurma ihtiyacı</w:t>
            </w:r>
          </w:p>
        </w:tc>
        <w:tc>
          <w:tcPr>
            <w:tcW w:type="dxa" w:w="3742"/>
          </w:tcPr>
          <w:p>
            <w:pPr>
              <w:spacing w:after="20" w:before="20" w:line="240" w:lineRule="auto"/>
              <w:jc w:val="left"/>
            </w:pPr>
            <w:r>
              <w:rPr>
                <w:rFonts w:ascii="Arial" w:hAnsi="Arial" w:cs="Arial"/>
                <w:b w:val="0"/>
                <w:i w:val="0"/>
                <w:sz w:val="18"/>
              </w:rPr>
              <w:t>NC mantar buton; Kelly sürücü ve aktüatör güç hattının donanımsal kesilmesi; işlemci ayakta kalır</w:t>
            </w:r>
          </w:p>
        </w:tc>
        <w:tc>
          <w:tcPr>
            <w:tcW w:type="dxa" w:w="3288"/>
          </w:tcPr>
          <w:p>
            <w:pPr>
              <w:spacing w:after="20" w:before="20" w:line="240" w:lineRule="auto"/>
              <w:jc w:val="left"/>
            </w:pPr>
            <w:r>
              <w:rPr>
                <w:rFonts w:ascii="Arial" w:hAnsi="Arial" w:cs="Arial"/>
                <w:b w:val="0"/>
                <w:i w:val="0"/>
                <w:sz w:val="18"/>
              </w:rPr>
              <w:t>40 mm kilitlemeli E-stop + kontaktör (yazılımdan bağımsız)</w:t>
            </w:r>
          </w:p>
        </w:tc>
      </w:tr>
      <w:tr>
        <w:trPr>
          <w:cantSplit/>
        </w:trPr>
        <w:tc>
          <w:tcPr>
            <w:tcW w:type="dxa" w:w="2041"/>
          </w:tcPr>
          <w:p>
            <w:pPr>
              <w:spacing w:after="20" w:before="20" w:line="240" w:lineRule="auto"/>
              <w:jc w:val="left"/>
            </w:pPr>
            <w:r>
              <w:rPr>
                <w:rFonts w:ascii="Arial" w:hAnsi="Arial" w:cs="Arial"/>
                <w:b w:val="0"/>
                <w:i w:val="0"/>
                <w:sz w:val="18"/>
              </w:rPr>
              <w:t>Çarpışma</w:t>
            </w:r>
          </w:p>
        </w:tc>
        <w:tc>
          <w:tcPr>
            <w:tcW w:type="dxa" w:w="3742"/>
          </w:tcPr>
          <w:p>
            <w:pPr>
              <w:spacing w:after="20" w:before="20" w:line="240" w:lineRule="auto"/>
              <w:jc w:val="left"/>
            </w:pPr>
            <w:r>
              <w:rPr>
                <w:rFonts w:ascii="Arial" w:hAnsi="Arial" w:cs="Arial"/>
                <w:b w:val="0"/>
                <w:i w:val="0"/>
                <w:sz w:val="18"/>
              </w:rPr>
              <w:t>Kademeli LiDAR güvenlik alanları (yavaşla/dur); dur-bekle-devam politikası [1]</w:t>
            </w:r>
          </w:p>
        </w:tc>
        <w:tc>
          <w:tcPr>
            <w:tcW w:type="dxa" w:w="3288"/>
          </w:tcPr>
          <w:p>
            <w:pPr>
              <w:spacing w:after="20" w:before="20" w:line="240" w:lineRule="auto"/>
              <w:jc w:val="left"/>
            </w:pPr>
            <w:r>
              <w:rPr>
                <w:rFonts w:ascii="Arial" w:hAnsi="Arial" w:cs="Arial"/>
                <w:b w:val="0"/>
                <w:i w:val="0"/>
                <w:sz w:val="18"/>
              </w:rPr>
              <w:t>RPLIDAR A1M8 + 4× VL53L0X [13] + 4× HC-SR04 kör nokta</w:t>
            </w:r>
          </w:p>
        </w:tc>
      </w:tr>
      <w:tr>
        <w:trPr>
          <w:cantSplit/>
        </w:trPr>
        <w:tc>
          <w:tcPr>
            <w:tcW w:type="dxa" w:w="2041"/>
          </w:tcPr>
          <w:p>
            <w:pPr>
              <w:spacing w:after="20" w:before="20" w:line="240" w:lineRule="auto"/>
              <w:jc w:val="left"/>
            </w:pPr>
            <w:r>
              <w:rPr>
                <w:rFonts w:ascii="Arial" w:hAnsi="Arial" w:cs="Arial"/>
                <w:b w:val="0"/>
                <w:i w:val="0"/>
                <w:sz w:val="18"/>
              </w:rPr>
              <w:t>Haberleşme kaybı</w:t>
            </w:r>
          </w:p>
        </w:tc>
        <w:tc>
          <w:tcPr>
            <w:tcW w:type="dxa" w:w="3742"/>
          </w:tcPr>
          <w:p>
            <w:pPr>
              <w:spacing w:after="20" w:before="20" w:line="240" w:lineRule="auto"/>
              <w:jc w:val="left"/>
            </w:pPr>
            <w:r>
              <w:rPr>
                <w:rFonts w:ascii="Arial" w:hAnsi="Arial" w:cs="Arial"/>
                <w:b w:val="0"/>
                <w:i w:val="0"/>
                <w:sz w:val="18"/>
              </w:rPr>
              <w:t>Kalp atışı denetimi; kesintide güvenli duruş ve HATA durumuna geçiş, otomatik yeniden bağlanma</w:t>
            </w:r>
          </w:p>
        </w:tc>
        <w:tc>
          <w:tcPr>
            <w:tcW w:type="dxa" w:w="3288"/>
          </w:tcPr>
          <w:p>
            <w:pPr>
              <w:spacing w:after="20" w:before="20" w:line="240" w:lineRule="auto"/>
              <w:jc w:val="left"/>
            </w:pPr>
            <w:r>
              <w:rPr>
                <w:rFonts w:ascii="Arial" w:hAnsi="Arial" w:cs="Arial"/>
                <w:b w:val="0"/>
                <w:i w:val="0"/>
                <w:sz w:val="18"/>
              </w:rPr>
              <w:t>500 ms watchdog (Arduino + ROS 2), Wi-Fi yeniden bağlanma</w:t>
            </w:r>
          </w:p>
        </w:tc>
      </w:tr>
      <w:tr>
        <w:trPr>
          <w:cantSplit/>
        </w:trPr>
        <w:tc>
          <w:tcPr>
            <w:tcW w:type="dxa" w:w="2041"/>
          </w:tcPr>
          <w:p>
            <w:pPr>
              <w:spacing w:after="20" w:before="20" w:line="240" w:lineRule="auto"/>
              <w:jc w:val="left"/>
            </w:pPr>
            <w:r>
              <w:rPr>
                <w:rFonts w:ascii="Arial" w:hAnsi="Arial" w:cs="Arial"/>
                <w:b w:val="0"/>
                <w:i w:val="0"/>
                <w:sz w:val="18"/>
              </w:rPr>
              <w:t>Yükün düşmesi / hatalı yük</w:t>
            </w:r>
          </w:p>
        </w:tc>
        <w:tc>
          <w:tcPr>
            <w:tcW w:type="dxa" w:w="3742"/>
          </w:tcPr>
          <w:p>
            <w:pPr>
              <w:spacing w:after="20" w:before="20" w:line="240" w:lineRule="auto"/>
              <w:jc w:val="left"/>
            </w:pPr>
            <w:r>
              <w:rPr>
                <w:rFonts w:ascii="Arial" w:hAnsi="Arial" w:cs="Arial"/>
                <w:b w:val="0"/>
                <w:i w:val="0"/>
                <w:sz w:val="18"/>
              </w:rPr>
              <w:t>Yük varlığının ağırlıkla teyidi, yüklü modda hız limiti</w:t>
            </w:r>
          </w:p>
        </w:tc>
        <w:tc>
          <w:tcPr>
            <w:tcW w:type="dxa" w:w="3288"/>
          </w:tcPr>
          <w:p>
            <w:pPr>
              <w:spacing w:after="20" w:before="20" w:line="240" w:lineRule="auto"/>
              <w:jc w:val="left"/>
            </w:pPr>
            <w:r>
              <w:rPr>
                <w:rFonts w:ascii="Arial" w:hAnsi="Arial" w:cs="Arial"/>
                <w:b w:val="0"/>
                <w:i w:val="0"/>
                <w:sz w:val="18"/>
              </w:rPr>
              <w:t>Load cell + HX711, limit anahtarlar, hız sınırlayıcı</w:t>
            </w:r>
          </w:p>
        </w:tc>
      </w:tr>
      <w:tr>
        <w:trPr>
          <w:cantSplit/>
        </w:trPr>
        <w:tc>
          <w:tcPr>
            <w:tcW w:type="dxa" w:w="2041"/>
          </w:tcPr>
          <w:p>
            <w:pPr>
              <w:spacing w:after="20" w:before="20" w:line="240" w:lineRule="auto"/>
              <w:jc w:val="left"/>
            </w:pPr>
            <w:r>
              <w:rPr>
                <w:rFonts w:ascii="Arial" w:hAnsi="Arial" w:cs="Arial"/>
                <w:b w:val="0"/>
                <w:i w:val="0"/>
                <w:sz w:val="18"/>
              </w:rPr>
              <w:t>Mast aşırı hareketi</w:t>
            </w:r>
          </w:p>
        </w:tc>
        <w:tc>
          <w:tcPr>
            <w:tcW w:type="dxa" w:w="3742"/>
          </w:tcPr>
          <w:p>
            <w:pPr>
              <w:spacing w:after="20" w:before="20" w:line="240" w:lineRule="auto"/>
              <w:jc w:val="left"/>
            </w:pPr>
            <w:r>
              <w:rPr>
                <w:rFonts w:ascii="Arial" w:hAnsi="Arial" w:cs="Arial"/>
                <w:b w:val="0"/>
                <w:i w:val="0"/>
                <w:sz w:val="18"/>
              </w:rPr>
              <w:t>Üst/alt mekanik sonlandırma ve aktüatör akım izleme ile sıkışma tespiti</w:t>
            </w:r>
          </w:p>
        </w:tc>
        <w:tc>
          <w:tcPr>
            <w:tcW w:type="dxa" w:w="3288"/>
          </w:tcPr>
          <w:p>
            <w:pPr>
              <w:spacing w:after="20" w:before="20" w:line="240" w:lineRule="auto"/>
              <w:jc w:val="left"/>
            </w:pPr>
            <w:r>
              <w:rPr>
                <w:rFonts w:ascii="Arial" w:hAnsi="Arial" w:cs="Arial"/>
                <w:b w:val="0"/>
                <w:i w:val="0"/>
                <w:sz w:val="18"/>
              </w:rPr>
              <w:t>2× limit switch, aktüatör akım ölçümü</w:t>
            </w:r>
          </w:p>
        </w:tc>
      </w:tr>
      <w:tr>
        <w:trPr>
          <w:cantSplit/>
        </w:trPr>
        <w:tc>
          <w:tcPr>
            <w:tcW w:type="dxa" w:w="2041"/>
          </w:tcPr>
          <w:p>
            <w:pPr>
              <w:spacing w:after="20" w:before="20" w:line="240" w:lineRule="auto"/>
              <w:jc w:val="left"/>
            </w:pPr>
            <w:r>
              <w:rPr>
                <w:rFonts w:ascii="Arial" w:hAnsi="Arial" w:cs="Arial"/>
                <w:b w:val="0"/>
                <w:i w:val="0"/>
                <w:sz w:val="18"/>
              </w:rPr>
              <w:t>İnsan farkındalığı eksikliği</w:t>
            </w:r>
          </w:p>
        </w:tc>
        <w:tc>
          <w:tcPr>
            <w:tcW w:type="dxa" w:w="3742"/>
          </w:tcPr>
          <w:p>
            <w:pPr>
              <w:spacing w:after="20" w:before="20" w:line="240" w:lineRule="auto"/>
              <w:jc w:val="left"/>
            </w:pPr>
            <w:r>
              <w:rPr>
                <w:rFonts w:ascii="Arial" w:hAnsi="Arial" w:cs="Arial"/>
                <w:b w:val="0"/>
                <w:i w:val="0"/>
                <w:sz w:val="18"/>
              </w:rPr>
              <w:t>Hareket hâlinde görsel-işitsel ikaz; durum renk kodları</w:t>
            </w:r>
          </w:p>
        </w:tc>
        <w:tc>
          <w:tcPr>
            <w:tcW w:type="dxa" w:w="3288"/>
          </w:tcPr>
          <w:p>
            <w:pPr>
              <w:spacing w:after="20" w:before="20" w:line="240" w:lineRule="auto"/>
              <w:jc w:val="left"/>
            </w:pPr>
            <w:r>
              <w:rPr>
                <w:rFonts w:ascii="Arial" w:hAnsi="Arial" w:cs="Arial"/>
                <w:b w:val="0"/>
                <w:i w:val="0"/>
                <w:sz w:val="18"/>
              </w:rPr>
              <w:t>Tepe lambası, buzzer, WS2812B durum şeridi</w:t>
            </w:r>
          </w:p>
        </w:tc>
      </w:tr>
      <w:tr>
        <w:trPr>
          <w:cantSplit/>
        </w:trPr>
        <w:tc>
          <w:tcPr>
            <w:tcW w:type="dxa" w:w="2041"/>
          </w:tcPr>
          <w:p>
            <w:pPr>
              <w:spacing w:after="20" w:before="20" w:line="240" w:lineRule="auto"/>
              <w:jc w:val="left"/>
            </w:pPr>
            <w:r>
              <w:rPr>
                <w:rFonts w:ascii="Arial" w:hAnsi="Arial" w:cs="Arial"/>
                <w:b w:val="0"/>
                <w:i w:val="0"/>
                <w:sz w:val="18"/>
              </w:rPr>
              <w:t>Yazılım hatası</w:t>
            </w:r>
          </w:p>
        </w:tc>
        <w:tc>
          <w:tcPr>
            <w:tcW w:type="dxa" w:w="3742"/>
          </w:tcPr>
          <w:p>
            <w:pPr>
              <w:spacing w:after="20" w:before="20" w:line="240" w:lineRule="auto"/>
              <w:jc w:val="left"/>
            </w:pPr>
            <w:r>
              <w:rPr>
                <w:rFonts w:ascii="Arial" w:hAnsi="Arial" w:cs="Arial"/>
                <w:b w:val="0"/>
                <w:i w:val="0"/>
                <w:sz w:val="18"/>
              </w:rPr>
              <w:t>Güvenlik zincirinin yazılımdan bağımsızlığı; bozuk çerçevelerin reddi</w:t>
            </w:r>
          </w:p>
        </w:tc>
        <w:tc>
          <w:tcPr>
            <w:tcW w:type="dxa" w:w="3288"/>
          </w:tcPr>
          <w:p>
            <w:pPr>
              <w:spacing w:after="20" w:before="20" w:line="240" w:lineRule="auto"/>
              <w:jc w:val="left"/>
            </w:pPr>
            <w:r>
              <w:rPr>
                <w:rFonts w:ascii="Arial" w:hAnsi="Arial" w:cs="Arial"/>
                <w:b w:val="0"/>
                <w:i w:val="0"/>
                <w:sz w:val="18"/>
              </w:rPr>
              <w:t>Donanımsal E-stop zinciri, CRC8 çerçeve doğrulama</w:t>
            </w:r>
          </w:p>
        </w:tc>
      </w:tr>
    </w:tbl>
    <w:p>
      <w:pPr>
        <w:keepNext/>
        <w:keepLines/>
        <w:widowControl/>
        <w:spacing w:before="60" w:after="200" w:line="276" w:lineRule="auto"/>
        <w:jc w:val="center"/>
      </w:pPr>
      <w:r>
        <w:rPr>
          <w:rFonts w:ascii="Arial" w:hAnsi="Arial" w:cs="Arial"/>
          <w:b w:val="0"/>
          <w:i/>
          <w:color w:val="555555"/>
          <w:sz w:val="20"/>
        </w:rPr>
        <w:t>Tablo 10: Güvenlik tehlike-önlem matrisi</w:t>
      </w:r>
    </w:p>
    <w:p>
      <w:pPr>
        <w:widowControl/>
        <w:spacing w:after="120" w:line="276" w:lineRule="auto"/>
        <w:jc w:val="both"/>
      </w:pPr>
      <w:r>
        <w:rPr>
          <w:rFonts w:ascii="Arial" w:hAnsi="Arial" w:cs="Arial"/>
          <w:b w:val="0"/>
          <w:i w:val="0"/>
          <w:sz w:val="24"/>
        </w:rPr>
        <w:t>Acil stop devresinin işlevselliğini, Hareket-Kabiliyet Videosu gereksinimleri doğrultusunda "butona basıldığında tüm motorlar durur ve güç katı kesilir" şeklinde test senaryolarımıza ekledik [1]. Batarya paketinin taşınması, saklanması ve şarjı için yazılı bir prosedür hazırladık; şarjı yalnızca gözetim altında ve yanmaz bir yüzey üzerinde yapıyoruz, çalışma masamızda da bir yangın söndürücü bulunduruyoruz.</w:t>
      </w:r>
    </w:p>
    <w:p>
      <w:pPr>
        <w:pStyle w:val="Heading1"/>
        <w:keepNext/>
        <w:keepLines/>
        <w:widowControl/>
        <w:spacing w:line="276" w:lineRule="auto"/>
      </w:pPr>
      <w:r>
        <w:rPr>
          <w:rFonts w:ascii="Arial Black" w:hAnsi="Arial Black" w:cs="Arial Black"/>
          <w:b/>
          <w:i w:val="0"/>
          <w:color w:val="1F3A63"/>
          <w:sz w:val="28"/>
        </w:rPr>
        <w:t>6. TEST (5 PUAN)</w:t>
      </w:r>
    </w:p>
    <w:p>
      <w:pPr>
        <w:widowControl/>
        <w:spacing w:after="120" w:line="276" w:lineRule="auto"/>
        <w:jc w:val="both"/>
      </w:pPr>
      <w:r>
        <w:rPr>
          <w:rFonts w:ascii="Arial" w:hAnsi="Arial" w:cs="Arial"/>
          <w:b w:val="0"/>
          <w:i w:val="0"/>
          <w:sz w:val="24"/>
        </w:rPr>
        <w:t>Doğrulamayı üç seviyede planladık: alt sistem testleri (her bileşeni tek tek), entegrasyon testleri (alt sistemlerin birlikte çalışması) ve senaryo testleri (yarışma görevinin baştan sona provası). Senaryo testleri için şartnamedeki saha ölçülerini ve palet tanımını esas alarak renkli şerit, QR etiketleri ve 5 kg temsili yükle küçük bir parkur kuruyoruz [1]. Her testi; ölçülebilir bir metrik, sayısal bir kabul kriteri ve bir tekrar sayısıyla tanımladık (Tablo 11). Testleri tamamladıkça sonuç sütununu ölçülen değerlerle güncelleyeceğiz. Alt sistemlerin tezgâh üzerindeki ilk hareket ve motor sürücü denemelerine başladık (Fotoğraf 14).</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680"/>
            <w:shd w:val="clear" w:color="auto" w:fill="1F3A63"/>
          </w:tcPr>
          <w:p>
            <w:pPr>
              <w:spacing w:after="40" w:before="40"/>
              <w:jc w:val="center"/>
            </w:pPr>
            <w:r>
              <w:rPr>
                <w:rFonts w:ascii="Arial" w:hAnsi="Arial" w:cs="Arial"/>
                <w:b/>
                <w:i w:val="0"/>
                <w:color w:val="FFFFFF"/>
                <w:sz w:val="20"/>
              </w:rPr>
              <w:t>No</w:t>
            </w:r>
          </w:p>
        </w:tc>
        <w:tc>
          <w:tcPr>
            <w:tcW w:type="dxa" w:w="2835"/>
            <w:shd w:val="clear" w:color="auto" w:fill="1F3A63"/>
          </w:tcPr>
          <w:p>
            <w:pPr>
              <w:spacing w:after="40" w:before="40"/>
              <w:jc w:val="center"/>
            </w:pPr>
            <w:r>
              <w:rPr>
                <w:rFonts w:ascii="Arial" w:hAnsi="Arial" w:cs="Arial"/>
                <w:b/>
                <w:i w:val="0"/>
                <w:color w:val="FFFFFF"/>
                <w:sz w:val="20"/>
              </w:rPr>
              <w:t>Test</w:t>
            </w:r>
          </w:p>
        </w:tc>
        <w:tc>
          <w:tcPr>
            <w:tcW w:type="dxa" w:w="4139"/>
            <w:shd w:val="clear" w:color="auto" w:fill="1F3A63"/>
          </w:tcPr>
          <w:p>
            <w:pPr>
              <w:spacing w:after="40" w:before="40"/>
              <w:jc w:val="center"/>
            </w:pPr>
            <w:r>
              <w:rPr>
                <w:rFonts w:ascii="Arial" w:hAnsi="Arial" w:cs="Arial"/>
                <w:b/>
                <w:i w:val="0"/>
                <w:color w:val="FFFFFF"/>
                <w:sz w:val="20"/>
              </w:rPr>
              <w:t>Metrik ve Kabul Kriteri</w:t>
            </w:r>
          </w:p>
        </w:tc>
        <w:tc>
          <w:tcPr>
            <w:tcW w:type="dxa" w:w="1417"/>
            <w:shd w:val="clear" w:color="auto" w:fill="1F3A63"/>
          </w:tcPr>
          <w:p>
            <w:pPr>
              <w:spacing w:after="40" w:before="40"/>
              <w:jc w:val="center"/>
            </w:pPr>
            <w:r>
              <w:rPr>
                <w:rFonts w:ascii="Arial" w:hAnsi="Arial" w:cs="Arial"/>
                <w:b/>
                <w:i w:val="0"/>
                <w:color w:val="FFFFFF"/>
                <w:sz w:val="20"/>
              </w:rPr>
              <w:t>Durum</w:t>
            </w:r>
          </w:p>
        </w:tc>
      </w:tr>
      <w:tr>
        <w:trPr>
          <w:cantSplit/>
        </w:trPr>
        <w:tc>
          <w:tcPr>
            <w:tcW w:type="dxa" w:w="680"/>
          </w:tcPr>
          <w:p>
            <w:pPr>
              <w:spacing w:after="20" w:before="20" w:line="240" w:lineRule="auto"/>
              <w:jc w:val="left"/>
            </w:pPr>
            <w:r>
              <w:rPr>
                <w:rFonts w:ascii="Arial" w:hAnsi="Arial" w:cs="Arial"/>
                <w:b w:val="0"/>
                <w:i w:val="0"/>
                <w:sz w:val="19"/>
              </w:rPr>
              <w:t>T1</w:t>
            </w:r>
          </w:p>
        </w:tc>
        <w:tc>
          <w:tcPr>
            <w:tcW w:type="dxa" w:w="2835"/>
          </w:tcPr>
          <w:p>
            <w:pPr>
              <w:spacing w:after="20" w:before="20" w:line="240" w:lineRule="auto"/>
              <w:jc w:val="left"/>
            </w:pPr>
            <w:r>
              <w:rPr>
                <w:rFonts w:ascii="Arial" w:hAnsi="Arial" w:cs="Arial"/>
                <w:b w:val="0"/>
                <w:i w:val="0"/>
                <w:sz w:val="19"/>
              </w:rPr>
              <w:t>Batarya kapasitesi ve BMS koruması</w:t>
            </w:r>
          </w:p>
        </w:tc>
        <w:tc>
          <w:tcPr>
            <w:tcW w:type="dxa" w:w="4139"/>
          </w:tcPr>
          <w:p>
            <w:pPr>
              <w:spacing w:after="20" w:before="20" w:line="240" w:lineRule="auto"/>
              <w:jc w:val="left"/>
            </w:pPr>
            <w:r>
              <w:rPr>
                <w:rFonts w:ascii="Arial" w:hAnsi="Arial" w:cs="Arial"/>
                <w:b w:val="0"/>
                <w:i w:val="0"/>
                <w:sz w:val="19"/>
              </w:rPr>
              <w:t>≥ 8,0 Ah kapasite; ≈27,5 V'ta kesme</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T2</w:t>
            </w:r>
          </w:p>
        </w:tc>
        <w:tc>
          <w:tcPr>
            <w:tcW w:type="dxa" w:w="2835"/>
          </w:tcPr>
          <w:p>
            <w:pPr>
              <w:spacing w:after="20" w:before="20" w:line="240" w:lineRule="auto"/>
              <w:jc w:val="left"/>
            </w:pPr>
            <w:r>
              <w:rPr>
                <w:rFonts w:ascii="Arial" w:hAnsi="Arial" w:cs="Arial"/>
                <w:b w:val="0"/>
                <w:i w:val="0"/>
                <w:sz w:val="19"/>
              </w:rPr>
              <w:t>DC-DC hatları yük testi</w:t>
            </w:r>
          </w:p>
        </w:tc>
        <w:tc>
          <w:tcPr>
            <w:tcW w:type="dxa" w:w="4139"/>
          </w:tcPr>
          <w:p>
            <w:pPr>
              <w:spacing w:after="20" w:before="20" w:line="240" w:lineRule="auto"/>
              <w:jc w:val="left"/>
            </w:pPr>
            <w:r>
              <w:rPr>
                <w:rFonts w:ascii="Arial" w:hAnsi="Arial" w:cs="Arial"/>
                <w:b w:val="0"/>
                <w:i w:val="0"/>
                <w:sz w:val="19"/>
              </w:rPr>
              <w:t>Gerilim sapması &lt; %5; sıcaklık &lt; 70 °C</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T3</w:t>
            </w:r>
          </w:p>
        </w:tc>
        <w:tc>
          <w:tcPr>
            <w:tcW w:type="dxa" w:w="2835"/>
          </w:tcPr>
          <w:p>
            <w:pPr>
              <w:spacing w:after="20" w:before="20" w:line="240" w:lineRule="auto"/>
              <w:jc w:val="left"/>
            </w:pPr>
            <w:r>
              <w:rPr>
                <w:rFonts w:ascii="Arial" w:hAnsi="Arial" w:cs="Arial"/>
                <w:b w:val="0"/>
                <w:i w:val="0"/>
                <w:sz w:val="19"/>
              </w:rPr>
              <w:t>Motor–Hall kalibrasyonu</w:t>
            </w:r>
          </w:p>
        </w:tc>
        <w:tc>
          <w:tcPr>
            <w:tcW w:type="dxa" w:w="4139"/>
          </w:tcPr>
          <w:p>
            <w:pPr>
              <w:spacing w:after="20" w:before="20" w:line="240" w:lineRule="auto"/>
              <w:jc w:val="left"/>
            </w:pPr>
            <w:r>
              <w:rPr>
                <w:rFonts w:ascii="Arial" w:hAnsi="Arial" w:cs="Arial"/>
                <w:b w:val="0"/>
                <w:i w:val="0"/>
                <w:sz w:val="19"/>
              </w:rPr>
              <w:t>Hall darbe/metre tutarlılığı; odometri tekrarlanabilir</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T4</w:t>
            </w:r>
          </w:p>
        </w:tc>
        <w:tc>
          <w:tcPr>
            <w:tcW w:type="dxa" w:w="2835"/>
          </w:tcPr>
          <w:p>
            <w:pPr>
              <w:spacing w:after="20" w:before="20" w:line="240" w:lineRule="auto"/>
              <w:jc w:val="left"/>
            </w:pPr>
            <w:r>
              <w:rPr>
                <w:rFonts w:ascii="Arial" w:hAnsi="Arial" w:cs="Arial"/>
                <w:b w:val="0"/>
                <w:i w:val="0"/>
                <w:sz w:val="19"/>
              </w:rPr>
              <w:t>Acil stop işlevi</w:t>
            </w:r>
          </w:p>
        </w:tc>
        <w:tc>
          <w:tcPr>
            <w:tcW w:type="dxa" w:w="4139"/>
          </w:tcPr>
          <w:p>
            <w:pPr>
              <w:spacing w:after="20" w:before="20" w:line="240" w:lineRule="auto"/>
              <w:jc w:val="left"/>
            </w:pPr>
            <w:r>
              <w:rPr>
                <w:rFonts w:ascii="Arial" w:hAnsi="Arial" w:cs="Arial"/>
                <w:b w:val="0"/>
                <w:i w:val="0"/>
                <w:sz w:val="19"/>
              </w:rPr>
              <w:t>Tüm motor gücünün anında kesilmesi; UI'da (h) durumu</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T5</w:t>
            </w:r>
          </w:p>
        </w:tc>
        <w:tc>
          <w:tcPr>
            <w:tcW w:type="dxa" w:w="2835"/>
          </w:tcPr>
          <w:p>
            <w:pPr>
              <w:spacing w:after="20" w:before="20" w:line="240" w:lineRule="auto"/>
              <w:jc w:val="left"/>
            </w:pPr>
            <w:r>
              <w:rPr>
                <w:rFonts w:ascii="Arial" w:hAnsi="Arial" w:cs="Arial"/>
                <w:b w:val="0"/>
                <w:i w:val="0"/>
                <w:sz w:val="19"/>
              </w:rPr>
              <w:t>Haritalama doğruluğu (RPLIDAR)</w:t>
            </w:r>
          </w:p>
        </w:tc>
        <w:tc>
          <w:tcPr>
            <w:tcW w:type="dxa" w:w="4139"/>
          </w:tcPr>
          <w:p>
            <w:pPr>
              <w:spacing w:after="20" w:before="20" w:line="240" w:lineRule="auto"/>
              <w:jc w:val="left"/>
            </w:pPr>
            <w:r>
              <w:rPr>
                <w:rFonts w:ascii="Arial" w:hAnsi="Arial" w:cs="Arial"/>
                <w:b w:val="0"/>
                <w:i w:val="0"/>
                <w:sz w:val="19"/>
              </w:rPr>
              <w:t>Harita-gerçek ölçü farkı &lt; 5 cm [8]</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T6</w:t>
            </w:r>
          </w:p>
        </w:tc>
        <w:tc>
          <w:tcPr>
            <w:tcW w:type="dxa" w:w="2835"/>
          </w:tcPr>
          <w:p>
            <w:pPr>
              <w:spacing w:after="20" w:before="20" w:line="240" w:lineRule="auto"/>
              <w:jc w:val="left"/>
            </w:pPr>
            <w:r>
              <w:rPr>
                <w:rFonts w:ascii="Arial" w:hAnsi="Arial" w:cs="Arial"/>
                <w:b w:val="0"/>
                <w:i w:val="0"/>
                <w:sz w:val="19"/>
              </w:rPr>
              <w:t>Odometri + EKF sapması (IMU)</w:t>
            </w:r>
          </w:p>
        </w:tc>
        <w:tc>
          <w:tcPr>
            <w:tcW w:type="dxa" w:w="4139"/>
          </w:tcPr>
          <w:p>
            <w:pPr>
              <w:spacing w:after="20" w:before="20" w:line="240" w:lineRule="auto"/>
              <w:jc w:val="left"/>
            </w:pPr>
            <w:r>
              <w:rPr>
                <w:rFonts w:ascii="Arial" w:hAnsi="Arial" w:cs="Arial"/>
                <w:b w:val="0"/>
                <w:i w:val="0"/>
                <w:sz w:val="19"/>
              </w:rPr>
              <w:t>10 m kapalı çevrimde kapanış hatası &lt; 10 cm [1,7]</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T7</w:t>
            </w:r>
          </w:p>
        </w:tc>
        <w:tc>
          <w:tcPr>
            <w:tcW w:type="dxa" w:w="2835"/>
          </w:tcPr>
          <w:p>
            <w:pPr>
              <w:spacing w:after="20" w:before="20" w:line="240" w:lineRule="auto"/>
              <w:jc w:val="left"/>
            </w:pPr>
            <w:r>
              <w:rPr>
                <w:rFonts w:ascii="Arial" w:hAnsi="Arial" w:cs="Arial"/>
                <w:b w:val="0"/>
                <w:i w:val="0"/>
                <w:sz w:val="19"/>
              </w:rPr>
              <w:t>Çizgi takibi</w:t>
            </w:r>
          </w:p>
        </w:tc>
        <w:tc>
          <w:tcPr>
            <w:tcW w:type="dxa" w:w="4139"/>
          </w:tcPr>
          <w:p>
            <w:pPr>
              <w:spacing w:after="20" w:before="20" w:line="240" w:lineRule="auto"/>
              <w:jc w:val="left"/>
            </w:pPr>
            <w:r>
              <w:rPr>
                <w:rFonts w:ascii="Arial" w:hAnsi="Arial" w:cs="Arial"/>
                <w:b w:val="0"/>
                <w:i w:val="0"/>
                <w:sz w:val="19"/>
              </w:rPr>
              <w:t>Azami yanal sapma &lt; 3 cm (20 tekrar)</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T8</w:t>
            </w:r>
          </w:p>
        </w:tc>
        <w:tc>
          <w:tcPr>
            <w:tcW w:type="dxa" w:w="2835"/>
          </w:tcPr>
          <w:p>
            <w:pPr>
              <w:spacing w:after="20" w:before="20" w:line="240" w:lineRule="auto"/>
              <w:jc w:val="left"/>
            </w:pPr>
            <w:r>
              <w:rPr>
                <w:rFonts w:ascii="Arial" w:hAnsi="Arial" w:cs="Arial"/>
                <w:b w:val="0"/>
                <w:i w:val="0"/>
                <w:sz w:val="19"/>
              </w:rPr>
              <w:t>QR konum hesaplama</w:t>
            </w:r>
          </w:p>
        </w:tc>
        <w:tc>
          <w:tcPr>
            <w:tcW w:type="dxa" w:w="4139"/>
          </w:tcPr>
          <w:p>
            <w:pPr>
              <w:spacing w:after="20" w:before="20" w:line="240" w:lineRule="auto"/>
              <w:jc w:val="left"/>
            </w:pPr>
            <w:r>
              <w:rPr>
                <w:rFonts w:ascii="Arial" w:hAnsi="Arial" w:cs="Arial"/>
                <w:b w:val="0"/>
                <w:i w:val="0"/>
                <w:sz w:val="19"/>
              </w:rPr>
              <w:t>Konum hatası &lt; 2 cm @ 1,5 m; kimlik %100</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T9</w:t>
            </w:r>
          </w:p>
        </w:tc>
        <w:tc>
          <w:tcPr>
            <w:tcW w:type="dxa" w:w="2835"/>
          </w:tcPr>
          <w:p>
            <w:pPr>
              <w:spacing w:after="20" w:before="20" w:line="240" w:lineRule="auto"/>
              <w:jc w:val="left"/>
            </w:pPr>
            <w:r>
              <w:rPr>
                <w:rFonts w:ascii="Arial" w:hAnsi="Arial" w:cs="Arial"/>
                <w:b w:val="0"/>
                <w:i w:val="0"/>
                <w:sz w:val="19"/>
              </w:rPr>
              <w:t>Hassas yanaşma (docking)</w:t>
            </w:r>
          </w:p>
        </w:tc>
        <w:tc>
          <w:tcPr>
            <w:tcW w:type="dxa" w:w="4139"/>
          </w:tcPr>
          <w:p>
            <w:pPr>
              <w:spacing w:after="20" w:before="20" w:line="240" w:lineRule="auto"/>
              <w:jc w:val="left"/>
            </w:pPr>
            <w:r>
              <w:rPr>
                <w:rFonts w:ascii="Arial" w:hAnsi="Arial" w:cs="Arial"/>
                <w:b w:val="0"/>
                <w:i w:val="0"/>
                <w:sz w:val="19"/>
              </w:rPr>
              <w:t>±7,5 cm / ±5° tolerans içinde ≥ %95 [1]</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T10</w:t>
            </w:r>
          </w:p>
        </w:tc>
        <w:tc>
          <w:tcPr>
            <w:tcW w:type="dxa" w:w="2835"/>
          </w:tcPr>
          <w:p>
            <w:pPr>
              <w:spacing w:after="20" w:before="20" w:line="240" w:lineRule="auto"/>
              <w:jc w:val="left"/>
            </w:pPr>
            <w:r>
              <w:rPr>
                <w:rFonts w:ascii="Arial" w:hAnsi="Arial" w:cs="Arial"/>
                <w:b w:val="0"/>
                <w:i w:val="0"/>
                <w:sz w:val="19"/>
              </w:rPr>
              <w:t>Engelde güvenli durma</w:t>
            </w:r>
          </w:p>
        </w:tc>
        <w:tc>
          <w:tcPr>
            <w:tcW w:type="dxa" w:w="4139"/>
          </w:tcPr>
          <w:p>
            <w:pPr>
              <w:spacing w:after="20" w:before="20" w:line="240" w:lineRule="auto"/>
              <w:jc w:val="left"/>
            </w:pPr>
            <w:r>
              <w:rPr>
                <w:rFonts w:ascii="Arial" w:hAnsi="Arial" w:cs="Arial"/>
                <w:b w:val="0"/>
                <w:i w:val="0"/>
                <w:sz w:val="19"/>
              </w:rPr>
              <w:t>Temassız durma; engel ile ≥ 20 cm; kalkınca devam</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T11</w:t>
            </w:r>
          </w:p>
        </w:tc>
        <w:tc>
          <w:tcPr>
            <w:tcW w:type="dxa" w:w="2835"/>
          </w:tcPr>
          <w:p>
            <w:pPr>
              <w:spacing w:after="20" w:before="20" w:line="240" w:lineRule="auto"/>
              <w:jc w:val="left"/>
            </w:pPr>
            <w:r>
              <w:rPr>
                <w:rFonts w:ascii="Arial" w:hAnsi="Arial" w:cs="Arial"/>
                <w:b w:val="0"/>
                <w:i w:val="0"/>
                <w:sz w:val="19"/>
              </w:rPr>
              <w:t>Wi-Fi dayanıklılığı</w:t>
            </w:r>
          </w:p>
        </w:tc>
        <w:tc>
          <w:tcPr>
            <w:tcW w:type="dxa" w:w="4139"/>
          </w:tcPr>
          <w:p>
            <w:pPr>
              <w:spacing w:after="20" w:before="20" w:line="240" w:lineRule="auto"/>
              <w:jc w:val="left"/>
            </w:pPr>
            <w:r>
              <w:rPr>
                <w:rFonts w:ascii="Arial" w:hAnsi="Arial" w:cs="Arial"/>
                <w:b w:val="0"/>
                <w:i w:val="0"/>
                <w:sz w:val="19"/>
              </w:rPr>
              <w:t>Güvenli duruş; &lt; 10 s'de otomatik yeniden bağlanma</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T12</w:t>
            </w:r>
          </w:p>
        </w:tc>
        <w:tc>
          <w:tcPr>
            <w:tcW w:type="dxa" w:w="2835"/>
          </w:tcPr>
          <w:p>
            <w:pPr>
              <w:spacing w:after="20" w:before="20" w:line="240" w:lineRule="auto"/>
              <w:jc w:val="left"/>
            </w:pPr>
            <w:r>
              <w:rPr>
                <w:rFonts w:ascii="Arial" w:hAnsi="Arial" w:cs="Arial"/>
                <w:b w:val="0"/>
                <w:i w:val="0"/>
                <w:sz w:val="19"/>
              </w:rPr>
              <w:t>Uçtan uca senaryo provası</w:t>
            </w:r>
          </w:p>
        </w:tc>
        <w:tc>
          <w:tcPr>
            <w:tcW w:type="dxa" w:w="4139"/>
          </w:tcPr>
          <w:p>
            <w:pPr>
              <w:spacing w:after="20" w:before="20" w:line="240" w:lineRule="auto"/>
              <w:jc w:val="left"/>
            </w:pPr>
            <w:r>
              <w:rPr>
                <w:rFonts w:ascii="Arial" w:hAnsi="Arial" w:cs="Arial"/>
                <w:b w:val="0"/>
                <w:i w:val="0"/>
                <w:sz w:val="19"/>
              </w:rPr>
              <w:t>Görev süresi ≤ 30 dk; başarı oranı ≥ %90</w:t>
            </w:r>
          </w:p>
        </w:tc>
        <w:tc>
          <w:tcPr>
            <w:tcW w:type="dxa" w:w="1417"/>
          </w:tcPr>
          <w:p>
            <w:pPr>
              <w:spacing w:after="20" w:before="20" w:line="240" w:lineRule="auto"/>
              <w:jc w:val="left"/>
            </w:pPr>
            <w:r>
              <w:rPr>
                <w:rFonts w:ascii="Arial" w:hAnsi="Arial" w:cs="Arial"/>
                <w:b w:val="0"/>
                <w:i w:val="0"/>
                <w:sz w:val="19"/>
              </w:rPr>
              <w:t>Planlandı</w:t>
            </w:r>
          </w:p>
        </w:tc>
      </w:tr>
    </w:tbl>
    <w:p>
      <w:pPr>
        <w:keepNext/>
        <w:keepLines/>
        <w:widowControl/>
        <w:spacing w:before="60" w:after="200" w:line="276" w:lineRule="auto"/>
        <w:jc w:val="center"/>
      </w:pPr>
      <w:r>
        <w:rPr>
          <w:rFonts w:ascii="Arial" w:hAnsi="Arial" w:cs="Arial"/>
          <w:b w:val="0"/>
          <w:i/>
          <w:color w:val="555555"/>
          <w:sz w:val="20"/>
        </w:rPr>
        <w:t>Tablo 11: Test planı, metrikler ve kabul kriterleri</w:t>
      </w:r>
    </w:p>
    <w:p>
      <w:pPr>
        <w:keepNext/>
        <w:keepLines/>
        <w:widowControl/>
        <w:spacing w:before="80" w:after="40" w:line="276" w:lineRule="auto"/>
        <w:jc w:val="center"/>
      </w:pPr>
      <w:r>
        <w:drawing>
          <wp:inline xmlns:a="http://schemas.openxmlformats.org/drawingml/2006/main" xmlns:pic="http://schemas.openxmlformats.org/drawingml/2006/picture">
            <wp:extent cx="4140000" cy="5520000"/>
            <wp:docPr id="44" name="Picture 44"/>
            <wp:cNvGraphicFramePr>
              <a:graphicFrameLocks noChangeAspect="1"/>
            </wp:cNvGraphicFramePr>
            <a:graphic>
              <a:graphicData uri="http://schemas.openxmlformats.org/drawingml/2006/picture">
                <pic:pic>
                  <pic:nvPicPr>
                    <pic:cNvPr id="0" name="p07.jpg"/>
                    <pic:cNvPicPr/>
                  </pic:nvPicPr>
                  <pic:blipFill>
                    <a:blip r:embed="rId53"/>
                    <a:stretch>
                      <a:fillRect/>
                    </a:stretch>
                  </pic:blipFill>
                  <pic:spPr>
                    <a:xfrm>
                      <a:off x="0" y="0"/>
                      <a:ext cx="4140000" cy="5520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14: Motor sürücü konfigürasyonu ve ilk hareket testleri; Kelly KLS sürücüler, Arduino ve hub motor tezgâh üzerinde denenirken.</w:t>
      </w:r>
    </w:p>
    <w:p>
      <w:pPr>
        <w:widowControl/>
        <w:spacing w:after="120" w:line="276" w:lineRule="auto"/>
        <w:jc w:val="both"/>
      </w:pPr>
      <w:r>
        <w:rPr>
          <w:rFonts w:ascii="Arial" w:hAnsi="Arial" w:cs="Arial"/>
          <w:b w:val="0"/>
          <w:i w:val="0"/>
          <w:sz w:val="24"/>
        </w:rPr>
        <w:t>Testlerin ölçülen sonuçlarını, grafiklerini ve test düzeneği fotoğraflarını üretim ve entegrasyon bittikten sonra — Hareket-Kabiliyet Videosu teslim tarihinden önce — bu bölüme işleyeceğiz.</w:t>
      </w:r>
    </w:p>
    <w:p>
      <w:pPr>
        <w:pStyle w:val="Heading1"/>
        <w:keepNext/>
        <w:keepLines/>
        <w:widowControl/>
        <w:spacing w:line="276" w:lineRule="auto"/>
      </w:pPr>
      <w:r>
        <w:rPr>
          <w:rFonts w:ascii="Arial Black" w:hAnsi="Arial Black" w:cs="Arial Black"/>
          <w:b/>
          <w:i w:val="0"/>
          <w:color w:val="1F3A63"/>
          <w:sz w:val="28"/>
        </w:rPr>
        <w:t>7. TECRÜBE (5 PUAN)</w:t>
      </w:r>
    </w:p>
    <w:p>
      <w:pPr>
        <w:widowControl/>
        <w:spacing w:after="120" w:line="276" w:lineRule="auto"/>
        <w:jc w:val="both"/>
      </w:pPr>
      <w:r>
        <w:rPr>
          <w:rFonts w:ascii="Arial" w:hAnsi="Arial" w:cs="Arial"/>
          <w:b w:val="0"/>
          <w:i w:val="0"/>
          <w:sz w:val="24"/>
        </w:rPr>
        <w:t>Bu projede en çok, plan üzerinde mükemmel görünen bir kararın sahada nasıl tökezleyebileceğini öğrendik. Aşağıda, bugüne kadar karşılaştığımız belli başlı sorunları, bunları nasıl çözdüğümüzü ve çıkardığımız dersleri yazdık. Üretim ve test ilerledikçe bu listeye eklemeye devam edeceğiz.</w:t>
      </w:r>
    </w:p>
    <w:p>
      <w:pPr>
        <w:pStyle w:val="ListBullet"/>
        <w:widowControl/>
        <w:spacing w:after="60" w:line="276" w:lineRule="auto"/>
        <w:jc w:val="both"/>
      </w:pPr>
      <w:r>
        <w:rPr>
          <w:rFonts w:ascii="Arial" w:hAnsi="Arial" w:cs="Arial"/>
          <w:b/>
          <w:i w:val="0"/>
          <w:sz w:val="24"/>
        </w:rPr>
        <w:t xml:space="preserve">Geri yön sorunu ve Kelly'ye geçiş: </w:t>
      </w:r>
      <w:r>
        <w:rPr>
          <w:rFonts w:ascii="Arial" w:hAnsi="Arial" w:cs="Arial"/>
          <w:b w:val="0"/>
          <w:i w:val="0"/>
          <w:sz w:val="24"/>
        </w:rPr>
        <w:t>İlk seçtiğimiz motor sürücü, hub motorları yalnızca tek yönde döndürebiliyordu; geri yön (reverse) diye bir özelliği yoktu. Forkliftin palete yanaşıp geri çıkması ve dar koridorda manevra yapması için çift yönlü sürüş şart olunca, Hall sensör girişli ve akım sınırlamalı Kelly KLS-S serisi BLDC sürücülere geçtik [9]. Bu olay bize şunu gösterdi: bir bileşeni almadan önce "benim senaryomda gerçekten bu yönde de çalışıyor mu?" diye sormak gerekiyormuş; veri sayfasındaki tek bir satır, yani çift yön desteği, bütün tahrik mimarisini değiştirebiliyor.</w:t>
      </w:r>
    </w:p>
    <w:p>
      <w:pPr>
        <w:pStyle w:val="ListBullet"/>
        <w:widowControl/>
        <w:spacing w:after="60" w:line="276" w:lineRule="auto"/>
        <w:jc w:val="both"/>
      </w:pPr>
      <w:r>
        <w:rPr>
          <w:rFonts w:ascii="Arial" w:hAnsi="Arial" w:cs="Arial"/>
          <w:b/>
          <w:i w:val="0"/>
          <w:sz w:val="24"/>
        </w:rPr>
        <w:t xml:space="preserve">Hub motor kararı (hoverboard geri kazanımı): </w:t>
      </w:r>
      <w:r>
        <w:rPr>
          <w:rFonts w:ascii="Arial" w:hAnsi="Arial" w:cs="Arial"/>
          <w:b w:val="0"/>
          <w:i w:val="0"/>
          <w:sz w:val="24"/>
        </w:rPr>
        <w:t>Enkoderli hazır bir motor almak yerine, bozuk bir hoverboard'dan söktüğümüz BLDC hub motorları kullanmaya karar verdik ve bu, projenin en isabetli kararlarından biri oldu. Motor zaten tekerleğin göbeğinde olduğu için ayrı bir tahrik tekeri ve kaplin takmamıza gerek kalmadı, montaj epey basitleşti; üstelik motorun içindeki Hall sensörleri sayesinde harici enkoder derdimiz de tamamen ortadan kalktı. Atıl bir hoverboard'ı geri kazanarak hem sıfır maliyetle dengeli, yüksek torklu bir tahrik grubu elde ettik hem de elektronik atığı yeniden değerlendirmiş olduk. Aslında bazen en iyi mühendislik çözümü sıfırdan parça almak değil, eldeki bir sistemi akıllıca yeniden kullanmakmış.</w:t>
      </w:r>
    </w:p>
    <w:p>
      <w:pPr>
        <w:pStyle w:val="ListBullet"/>
        <w:widowControl/>
        <w:spacing w:after="60" w:line="276" w:lineRule="auto"/>
        <w:jc w:val="both"/>
      </w:pPr>
      <w:r>
        <w:rPr>
          <w:rFonts w:ascii="Arial" w:hAnsi="Arial" w:cs="Arial"/>
          <w:b/>
          <w:i w:val="0"/>
          <w:sz w:val="24"/>
        </w:rPr>
        <w:t xml:space="preserve">Kamera açısı ve perspektif: </w:t>
      </w:r>
      <w:r>
        <w:rPr>
          <w:rFonts w:ascii="Arial" w:hAnsi="Arial" w:cs="Arial"/>
          <w:b w:val="0"/>
          <w:i w:val="0"/>
          <w:sz w:val="24"/>
        </w:rPr>
        <w:t>Sahadaki ilk çizgi takibi denemelerinde robot sürekli çizgiden kayıyordu. Sebebini araştırınca kameranın yanlış açıyla bağlandığını, oluşan perspektif bozulmasının referans noktalarını kaydırdığını ve PID hesabımızı yanılttığını gördük. Kameranın fiziksel konumunu/açısını düzeltip görüş alanını (FOV) yazılımsal olarak yeniden yapılandırınca takip oturdu. Buradan öğrendiğimiz şu oldu: görüntü işlemede algoritmadan önce optik yerleşimin doğru olması gerekiyor; yanlış kurulmuş bir kamerayı yazılımla telafi etmeye çalışmak sadece vakit kaybettiriyor.</w:t>
      </w:r>
    </w:p>
    <w:p>
      <w:pPr>
        <w:pStyle w:val="ListBullet"/>
        <w:widowControl/>
        <w:spacing w:after="60" w:line="276" w:lineRule="auto"/>
        <w:jc w:val="both"/>
      </w:pPr>
      <w:r>
        <w:rPr>
          <w:rFonts w:ascii="Arial" w:hAnsi="Arial" w:cs="Arial"/>
          <w:b/>
          <w:i w:val="0"/>
          <w:sz w:val="24"/>
        </w:rPr>
        <w:t xml:space="preserve">Güç bütçesi: </w:t>
      </w:r>
      <w:r>
        <w:rPr>
          <w:rFonts w:ascii="Arial" w:hAnsi="Arial" w:cs="Arial"/>
          <w:b w:val="0"/>
          <w:i w:val="0"/>
          <w:sz w:val="24"/>
        </w:rPr>
        <w:t>TYF'deki tek 36→5 V dönüştürücünün, Jetson görüntü işleme altında akım çektiğinde gerilimi düşürüp yeniden başlatma riski doğurabileceğini masa testinde fark ettik. Güç bütçesini ortalama değil tepe (en kötü durum) tüketime göre yeniden hesaplayıp ayrı bir 12 V hattı ekledik. Böylece anladık ki güç tasarımı "çoğu zaman ne kadar çekiyor"a göre değil, "en kötü anda ne kadar çekebilir"e göre yapılmalı.</w:t>
      </w:r>
    </w:p>
    <w:p>
      <w:pPr>
        <w:pStyle w:val="ListBullet"/>
        <w:widowControl/>
        <w:spacing w:after="60" w:line="276" w:lineRule="auto"/>
        <w:jc w:val="both"/>
      </w:pPr>
      <w:r>
        <w:rPr>
          <w:rFonts w:ascii="Arial" w:hAnsi="Arial" w:cs="Arial"/>
          <w:b/>
          <w:i w:val="0"/>
          <w:sz w:val="24"/>
        </w:rPr>
        <w:t xml:space="preserve">3B baskı dayanımı: </w:t>
      </w:r>
      <w:r>
        <w:rPr>
          <w:rFonts w:ascii="Arial" w:hAnsi="Arial" w:cs="Arial"/>
          <w:b w:val="0"/>
          <w:i w:val="0"/>
          <w:sz w:val="24"/>
        </w:rPr>
        <w:t>PLA ile bastığımız ilk motor braketi, titreşim altında katmanlarından ayrılarak çatladı. PETG'ye geçtik, dolguyu %40'a çıkardık, köşelere radyus ekledik ve cıvata oturma yüzeylerine metal pul koyduk. Bu deneyim, 3B baskı parçalarda malzeme seçimi ve katman yönünün en az parçanın geometrisi kadar belirleyici olduğunu gösterdi.</w:t>
      </w:r>
    </w:p>
    <w:p>
      <w:pPr>
        <w:pStyle w:val="ListBullet"/>
        <w:widowControl/>
        <w:spacing w:after="60" w:line="276" w:lineRule="auto"/>
        <w:jc w:val="both"/>
      </w:pPr>
      <w:r>
        <w:rPr>
          <w:rFonts w:ascii="Arial" w:hAnsi="Arial" w:cs="Arial"/>
          <w:b/>
          <w:i w:val="0"/>
          <w:sz w:val="24"/>
        </w:rPr>
        <w:t xml:space="preserve">Batarya montajı: </w:t>
      </w:r>
      <w:r>
        <w:rPr>
          <w:rFonts w:ascii="Arial" w:hAnsi="Arial" w:cs="Arial"/>
          <w:b w:val="0"/>
          <w:i w:val="0"/>
          <w:sz w:val="24"/>
        </w:rPr>
        <w:t>Punta kaynak denemelerinde yanlış akım/süre ayarı bazen nikel şeridi deldi, bazen zayıf birleşim bıraktı. Üretici uygulama notlarını izleyerek kısa darbe + soğuma aralığı şeklinde bir prosedür oturttuk ve her hücrenin gerilimini montaj öncesi/sonrası kayıt altına aldık [10]. Sonuçta enerji sistemlerinde süreç disiplininin, bileşen kalitesi kadar önemli olduğunu fark ettik.</w:t>
      </w:r>
    </w:p>
    <w:p>
      <w:pPr>
        <w:pStyle w:val="ListBullet"/>
        <w:widowControl/>
        <w:spacing w:after="60" w:line="276" w:lineRule="auto"/>
        <w:jc w:val="both"/>
      </w:pPr>
      <w:r>
        <w:rPr>
          <w:rFonts w:ascii="Arial" w:hAnsi="Arial" w:cs="Arial"/>
          <w:b/>
          <w:i w:val="0"/>
          <w:sz w:val="24"/>
        </w:rPr>
        <w:t xml:space="preserve">ROS 2 zaman senkronizasyonu: </w:t>
      </w:r>
      <w:r>
        <w:rPr>
          <w:rFonts w:ascii="Arial" w:hAnsi="Arial" w:cs="Arial"/>
          <w:b w:val="0"/>
          <w:i w:val="0"/>
          <w:sz w:val="24"/>
        </w:rPr>
        <w:t>İlk entegrasyon denemelerinde sensör mesajlarının zaman damgaları tutarsız olunca TF dönüşüm hataları aldık. Tüm düğümleri tek saat kaynağına bağlayıp mesaj eşleştirmede yaklaşık zaman senkronlu filtreler kullanınca düzeldi. Bu bize, dağıtık robot yazılımında zaman tabanının sonradan akla gelen bir ayrıntı değil, baştan verilmesi gereken bir tasarım kararı olduğunu öğretti.</w:t>
      </w:r>
    </w:p>
    <w:p>
      <w:pPr>
        <w:pStyle w:val="ListBullet"/>
        <w:widowControl/>
        <w:spacing w:after="60" w:line="276" w:lineRule="auto"/>
        <w:jc w:val="both"/>
      </w:pPr>
      <w:r>
        <w:rPr>
          <w:rFonts w:ascii="Arial" w:hAnsi="Arial" w:cs="Arial"/>
          <w:b/>
          <w:i w:val="0"/>
          <w:sz w:val="24"/>
        </w:rPr>
        <w:t xml:space="preserve">OpenCV çoklu pencere hatası: </w:t>
      </w:r>
      <w:r>
        <w:rPr>
          <w:rFonts w:ascii="Arial" w:hAnsi="Arial" w:cs="Arial"/>
          <w:b w:val="0"/>
          <w:i w:val="0"/>
          <w:sz w:val="24"/>
        </w:rPr>
        <w:t>MuJoCo benzetiminde "Kontrol Paneli" penceresini ayrı bir OpenCV penceresinde her karede yeniden çizdirirken bazı koşum turlarında "NULL window" hatası alıp benzetim çökmeye başladı; sorunun, pencere henüz oluşmadan görüntü yazdırmaya çalışmamızdan kaynaklandığını terminaldeki hata izini takip ederek bulduk. Pencereleri tek seferde oluşturup döngü içinde yalnızca güncelleyince sorun geçti. Kısacası çoklu pencereli görselleştirmelerde OpenCV'nin pencere yaşam döngüsünü kontrol döngüsünden ayrı yönetmek gerekiyormuş.</w:t>
      </w:r>
    </w:p>
    <w:p>
      <w:pPr>
        <w:pStyle w:val="ListBullet"/>
        <w:widowControl/>
        <w:spacing w:after="60" w:line="276" w:lineRule="auto"/>
        <w:jc w:val="both"/>
      </w:pPr>
      <w:r>
        <w:rPr>
          <w:rFonts w:ascii="Arial" w:hAnsi="Arial" w:cs="Arial"/>
          <w:b/>
          <w:i w:val="0"/>
          <w:sz w:val="24"/>
        </w:rPr>
        <w:t xml:space="preserve">Süreç ve disiplin: </w:t>
      </w:r>
      <w:r>
        <w:rPr>
          <w:rFonts w:ascii="Arial" w:hAnsi="Arial" w:cs="Arial"/>
          <w:b w:val="0"/>
          <w:i w:val="0"/>
          <w:sz w:val="24"/>
        </w:rPr>
        <w:t>TYF hazırlığında işlerin sona yığıldığını görünce haftalık sprint planına, ortak görev panosuna ve karar kayıt defterine geçtik; PDR sürecini bu disiplinle yürüttük ve çok daha rahat ettik. Gördük ki teknik başarı kadar süreç yönetimi de projenin çıktısını belirliyor.</w:t>
      </w:r>
    </w:p>
    <w:p>
      <w:pPr>
        <w:pStyle w:val="Heading1"/>
        <w:keepNext/>
        <w:keepLines/>
        <w:widowControl/>
        <w:spacing w:line="276" w:lineRule="auto"/>
      </w:pPr>
      <w:r>
        <w:rPr>
          <w:rFonts w:ascii="Arial Black" w:hAnsi="Arial Black" w:cs="Arial Black"/>
          <w:b/>
          <w:i w:val="0"/>
          <w:color w:val="1F3A63"/>
          <w:sz w:val="28"/>
        </w:rPr>
        <w:t>8. ZAMAN, BÜTÇE VE RİSK PLANLAMASI (5 PUAN)</w:t>
      </w:r>
    </w:p>
    <w:p>
      <w:pPr>
        <w:widowControl/>
        <w:spacing w:after="120" w:line="276" w:lineRule="auto"/>
        <w:jc w:val="both"/>
      </w:pPr>
      <w:r>
        <w:rPr>
          <w:rFonts w:ascii="Arial" w:hAnsi="Arial" w:cs="Arial"/>
          <w:b w:val="0"/>
          <w:i w:val="0"/>
          <w:sz w:val="24"/>
        </w:rPr>
        <w:t>Proje takvimini, yarışmanın üç kesin teslim tarihine göre kurguladık: Proje Detay Raporu (1 Temmuz 2026), Hareket-Kabiliyet Videosu (11 Ağustos 2026) ve TEKNOFEST finalleri (Eylül–Ekim 2026, Şanlıurfa) [1]. Kritik yolumuz; malzeme tedariki → şasi/mast imalatı → elektronik entegrasyon → alt sistem testleri → tam senaryo provaları zinciri. Video teslimine kadar aracın temel hareket, çizgi takibi, engelde durma ve haritalama yeteneklerini gösterilebilir olgunluğa ulaştırmayı, ağustos sonrasını ise saha provalarına ve iyileştirmelere ayırmayı hedefliyoruz (Şekil 14).</w:t>
      </w:r>
    </w:p>
    <w:p>
      <w:pPr>
        <w:keepNext/>
        <w:keepLines/>
        <w:widowControl/>
        <w:spacing w:before="40" w:after="40" w:line="276" w:lineRule="auto"/>
        <w:jc w:val="center"/>
      </w:pPr>
      <w:r>
        <w:drawing>
          <wp:inline xmlns:a="http://schemas.openxmlformats.org/drawingml/2006/main" xmlns:pic="http://schemas.openxmlformats.org/drawingml/2006/picture">
            <wp:extent cx="5760000" cy="3302765"/>
            <wp:docPr id="45" name="Picture 45"/>
            <wp:cNvGraphicFramePr>
              <a:graphicFrameLocks noChangeAspect="1"/>
            </wp:cNvGraphicFramePr>
            <a:graphic>
              <a:graphicData uri="http://schemas.openxmlformats.org/drawingml/2006/picture">
                <pic:pic>
                  <pic:nvPicPr>
                    <pic:cNvPr id="0" name="image15.png"/>
                    <pic:cNvPicPr/>
                  </pic:nvPicPr>
                  <pic:blipFill>
                    <a:blip r:embed="rId54"/>
                    <a:stretch>
                      <a:fillRect/>
                    </a:stretch>
                  </pic:blipFill>
                  <pic:spPr>
                    <a:xfrm>
                      <a:off x="0" y="0"/>
                      <a:ext cx="5760000" cy="3302765"/>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14: Proje zaman planı ve kilometre taşları (Haziran–Eylül 2026)</w:t>
      </w:r>
    </w:p>
    <w:p>
      <w:pPr>
        <w:widowControl/>
        <w:spacing w:after="120" w:line="276" w:lineRule="auto"/>
        <w:jc w:val="both"/>
      </w:pPr>
      <w:r>
        <w:rPr>
          <w:rFonts w:ascii="Arial" w:hAnsi="Arial" w:cs="Arial"/>
          <w:b w:val="0"/>
          <w:i w:val="0"/>
          <w:sz w:val="24"/>
        </w:rPr>
        <w:t>Bütçeyi, 51 kalemlik malzeme listemizi 29.05.2026 tarihli piyasa fiyatlarıyla hesaplayarak çıkardık (Tablo 12, Şekil 15). Toplam proje değeri 63.523,85 TL; bunun 29.192,81 TL'si elimizdeki envanterle karşılanıyor, net nakit ihtiyacımız 34.331,04 TL. Burada bilinçli bir tasarruf yaptık: tahrik motorlarını bozuk bir hoverboard'dan kurtardığımız için motor kalemine hiç para harcamadık. PDR aşamasını geçersek KYS üzerinden maddi destek başvurusu yapmayı planlıyoruz [1]. Fiyat artışlarına karşı bütçede yedek tedarikçi listesi tutuyor ve kritik kalemleri (LiDAR, Kelly sürücüler, aktüatör) öncelik sırasına alıyoruz.</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1F3A63"/>
          </w:tcPr>
          <w:p>
            <w:pPr>
              <w:spacing w:after="40" w:before="40"/>
              <w:jc w:val="center"/>
            </w:pPr>
            <w:r>
              <w:rPr>
                <w:rFonts w:ascii="Arial" w:hAnsi="Arial" w:cs="Arial"/>
                <w:b/>
                <w:i w:val="0"/>
                <w:color w:val="FFFFFF"/>
                <w:sz w:val="19"/>
              </w:rPr>
              <w:t>Kategori</w:t>
            </w:r>
          </w:p>
        </w:tc>
        <w:tc>
          <w:tcPr>
            <w:tcW w:type="dxa" w:w="1474"/>
            <w:shd w:val="clear" w:color="auto" w:fill="1F3A63"/>
          </w:tcPr>
          <w:p>
            <w:pPr>
              <w:spacing w:after="40" w:before="40"/>
              <w:jc w:val="center"/>
            </w:pPr>
            <w:r>
              <w:rPr>
                <w:rFonts w:ascii="Arial" w:hAnsi="Arial" w:cs="Arial"/>
                <w:b/>
                <w:i w:val="0"/>
                <w:color w:val="FFFFFF"/>
                <w:sz w:val="19"/>
              </w:rPr>
              <w:t>Tutar (TL)</w:t>
            </w:r>
          </w:p>
        </w:tc>
        <w:tc>
          <w:tcPr>
            <w:tcW w:type="dxa" w:w="964"/>
            <w:shd w:val="clear" w:color="auto" w:fill="1F3A63"/>
          </w:tcPr>
          <w:p>
            <w:pPr>
              <w:spacing w:after="40" w:before="40"/>
              <w:jc w:val="center"/>
            </w:pPr>
            <w:r>
              <w:rPr>
                <w:rFonts w:ascii="Arial" w:hAnsi="Arial" w:cs="Arial"/>
                <w:b/>
                <w:i w:val="0"/>
                <w:color w:val="FFFFFF"/>
                <w:sz w:val="19"/>
              </w:rPr>
              <w:t>Pay (%)</w:t>
            </w:r>
          </w:p>
        </w:tc>
        <w:tc>
          <w:tcPr>
            <w:tcW w:type="dxa" w:w="4252"/>
            <w:shd w:val="clear" w:color="auto" w:fill="1F3A63"/>
          </w:tcPr>
          <w:p>
            <w:pPr>
              <w:spacing w:after="40" w:before="40"/>
              <w:jc w:val="center"/>
            </w:pPr>
            <w:r>
              <w:rPr>
                <w:rFonts w:ascii="Arial" w:hAnsi="Arial" w:cs="Arial"/>
                <w:b/>
                <w:i w:val="0"/>
                <w:color w:val="FFFFFF"/>
                <w:sz w:val="19"/>
              </w:rPr>
              <w:t>Öne Çıkan Kalemler</w:t>
            </w:r>
          </w:p>
        </w:tc>
      </w:tr>
      <w:tr>
        <w:trPr>
          <w:cantSplit/>
        </w:trPr>
        <w:tc>
          <w:tcPr>
            <w:tcW w:type="dxa" w:w="2381"/>
          </w:tcPr>
          <w:p>
            <w:pPr>
              <w:spacing w:after="20" w:before="20" w:line="240" w:lineRule="auto"/>
              <w:jc w:val="left"/>
            </w:pPr>
            <w:r>
              <w:rPr>
                <w:rFonts w:ascii="Arial" w:hAnsi="Arial" w:cs="Arial"/>
                <w:b w:val="0"/>
                <w:i w:val="0"/>
                <w:sz w:val="18"/>
              </w:rPr>
              <w:t>1. Batarya ve Güç</w:t>
            </w:r>
          </w:p>
        </w:tc>
        <w:tc>
          <w:tcPr>
            <w:tcW w:type="dxa" w:w="1474"/>
          </w:tcPr>
          <w:p>
            <w:pPr>
              <w:spacing w:after="20" w:before="20" w:line="240" w:lineRule="auto"/>
              <w:jc w:val="left"/>
            </w:pPr>
            <w:r>
              <w:rPr>
                <w:rFonts w:ascii="Arial" w:hAnsi="Arial" w:cs="Arial"/>
                <w:b w:val="0"/>
                <w:i w:val="0"/>
                <w:sz w:val="18"/>
              </w:rPr>
              <w:t>11.433,40</w:t>
            </w:r>
          </w:p>
        </w:tc>
        <w:tc>
          <w:tcPr>
            <w:tcW w:type="dxa" w:w="964"/>
          </w:tcPr>
          <w:p>
            <w:pPr>
              <w:spacing w:after="20" w:before="20" w:line="240" w:lineRule="auto"/>
              <w:jc w:val="left"/>
            </w:pPr>
            <w:r>
              <w:rPr>
                <w:rFonts w:ascii="Arial" w:hAnsi="Arial" w:cs="Arial"/>
                <w:b w:val="0"/>
                <w:i w:val="0"/>
                <w:sz w:val="18"/>
              </w:rPr>
              <w:t>18,0</w:t>
            </w:r>
          </w:p>
        </w:tc>
        <w:tc>
          <w:tcPr>
            <w:tcW w:type="dxa" w:w="4252"/>
          </w:tcPr>
          <w:p>
            <w:pPr>
              <w:spacing w:after="20" w:before="20" w:line="240" w:lineRule="auto"/>
              <w:jc w:val="left"/>
            </w:pPr>
            <w:r>
              <w:rPr>
                <w:rFonts w:ascii="Arial" w:hAnsi="Arial" w:cs="Arial"/>
                <w:b w:val="0"/>
                <w:i w:val="0"/>
                <w:sz w:val="18"/>
              </w:rPr>
              <w:t>30× ASPİLSAN hücre, Daly BMS, şarj cihazı, DC-DC'ler, E-stop</w:t>
            </w:r>
          </w:p>
        </w:tc>
      </w:tr>
      <w:tr>
        <w:trPr>
          <w:cantSplit/>
        </w:trPr>
        <w:tc>
          <w:tcPr>
            <w:tcW w:type="dxa" w:w="2381"/>
          </w:tcPr>
          <w:p>
            <w:pPr>
              <w:spacing w:after="20" w:before="20" w:line="240" w:lineRule="auto"/>
              <w:jc w:val="left"/>
            </w:pPr>
            <w:r>
              <w:rPr>
                <w:rFonts w:ascii="Arial" w:hAnsi="Arial" w:cs="Arial"/>
                <w:b w:val="0"/>
                <w:i w:val="0"/>
                <w:sz w:val="18"/>
              </w:rPr>
              <w:t>2. Tahrik ve Hareket</w:t>
            </w:r>
          </w:p>
        </w:tc>
        <w:tc>
          <w:tcPr>
            <w:tcW w:type="dxa" w:w="1474"/>
          </w:tcPr>
          <w:p>
            <w:pPr>
              <w:spacing w:after="20" w:before="20" w:line="240" w:lineRule="auto"/>
              <w:jc w:val="left"/>
            </w:pPr>
            <w:r>
              <w:rPr>
                <w:rFonts w:ascii="Arial" w:hAnsi="Arial" w:cs="Arial"/>
                <w:b w:val="0"/>
                <w:i w:val="0"/>
                <w:sz w:val="18"/>
              </w:rPr>
              <w:t>7.700,00</w:t>
            </w:r>
          </w:p>
        </w:tc>
        <w:tc>
          <w:tcPr>
            <w:tcW w:type="dxa" w:w="964"/>
          </w:tcPr>
          <w:p>
            <w:pPr>
              <w:spacing w:after="20" w:before="20" w:line="240" w:lineRule="auto"/>
              <w:jc w:val="left"/>
            </w:pPr>
            <w:r>
              <w:rPr>
                <w:rFonts w:ascii="Arial" w:hAnsi="Arial" w:cs="Arial"/>
                <w:b w:val="0"/>
                <w:i w:val="0"/>
                <w:sz w:val="18"/>
              </w:rPr>
              <w:t>12,1</w:t>
            </w:r>
          </w:p>
        </w:tc>
        <w:tc>
          <w:tcPr>
            <w:tcW w:type="dxa" w:w="4252"/>
          </w:tcPr>
          <w:p>
            <w:pPr>
              <w:spacing w:after="20" w:before="20" w:line="240" w:lineRule="auto"/>
              <w:jc w:val="left"/>
            </w:pPr>
            <w:r>
              <w:rPr>
                <w:rFonts w:ascii="Arial" w:hAnsi="Arial" w:cs="Arial"/>
                <w:b w:val="0"/>
                <w:i w:val="0"/>
                <w:sz w:val="18"/>
              </w:rPr>
              <w:t>2× Kelly KLS-S sürücü, hub motorlar (geri kazanım, 0 TL), denge tekerleri</w:t>
            </w:r>
          </w:p>
        </w:tc>
      </w:tr>
      <w:tr>
        <w:trPr>
          <w:cantSplit/>
        </w:trPr>
        <w:tc>
          <w:tcPr>
            <w:tcW w:type="dxa" w:w="2381"/>
          </w:tcPr>
          <w:p>
            <w:pPr>
              <w:spacing w:after="20" w:before="20" w:line="240" w:lineRule="auto"/>
              <w:jc w:val="left"/>
            </w:pPr>
            <w:r>
              <w:rPr>
                <w:rFonts w:ascii="Arial" w:hAnsi="Arial" w:cs="Arial"/>
                <w:b w:val="0"/>
                <w:i w:val="0"/>
                <w:sz w:val="18"/>
              </w:rPr>
              <w:t>3. Kaldırma Mekanizması</w:t>
            </w:r>
          </w:p>
        </w:tc>
        <w:tc>
          <w:tcPr>
            <w:tcW w:type="dxa" w:w="1474"/>
          </w:tcPr>
          <w:p>
            <w:pPr>
              <w:spacing w:after="20" w:before="20" w:line="240" w:lineRule="auto"/>
              <w:jc w:val="left"/>
            </w:pPr>
            <w:r>
              <w:rPr>
                <w:rFonts w:ascii="Arial" w:hAnsi="Arial" w:cs="Arial"/>
                <w:b w:val="0"/>
                <w:i w:val="0"/>
                <w:sz w:val="18"/>
              </w:rPr>
              <w:t>3.305,00</w:t>
            </w:r>
          </w:p>
        </w:tc>
        <w:tc>
          <w:tcPr>
            <w:tcW w:type="dxa" w:w="964"/>
          </w:tcPr>
          <w:p>
            <w:pPr>
              <w:spacing w:after="20" w:before="20" w:line="240" w:lineRule="auto"/>
              <w:jc w:val="left"/>
            </w:pPr>
            <w:r>
              <w:rPr>
                <w:rFonts w:ascii="Arial" w:hAnsi="Arial" w:cs="Arial"/>
                <w:b w:val="0"/>
                <w:i w:val="0"/>
                <w:sz w:val="18"/>
              </w:rPr>
              <w:t>5,2</w:t>
            </w:r>
          </w:p>
        </w:tc>
        <w:tc>
          <w:tcPr>
            <w:tcW w:type="dxa" w:w="4252"/>
          </w:tcPr>
          <w:p>
            <w:pPr>
              <w:spacing w:after="20" w:before="20" w:line="240" w:lineRule="auto"/>
              <w:jc w:val="left"/>
            </w:pPr>
            <w:r>
              <w:rPr>
                <w:rFonts w:ascii="Arial" w:hAnsi="Arial" w:cs="Arial"/>
                <w:b w:val="0"/>
                <w:i w:val="0"/>
                <w:sz w:val="18"/>
              </w:rPr>
              <w:t>1500 N lineer aktüatör, kızak seti, çatal, load cell</w:t>
            </w:r>
          </w:p>
        </w:tc>
      </w:tr>
      <w:tr>
        <w:trPr>
          <w:cantSplit/>
        </w:trPr>
        <w:tc>
          <w:tcPr>
            <w:tcW w:type="dxa" w:w="2381"/>
          </w:tcPr>
          <w:p>
            <w:pPr>
              <w:spacing w:after="20" w:before="20" w:line="240" w:lineRule="auto"/>
              <w:jc w:val="left"/>
            </w:pPr>
            <w:r>
              <w:rPr>
                <w:rFonts w:ascii="Arial" w:hAnsi="Arial" w:cs="Arial"/>
                <w:b w:val="0"/>
                <w:i w:val="0"/>
                <w:sz w:val="18"/>
              </w:rPr>
              <w:t>4. Algılama ve Konum</w:t>
            </w:r>
          </w:p>
        </w:tc>
        <w:tc>
          <w:tcPr>
            <w:tcW w:type="dxa" w:w="1474"/>
          </w:tcPr>
          <w:p>
            <w:pPr>
              <w:spacing w:after="20" w:before="20" w:line="240" w:lineRule="auto"/>
              <w:jc w:val="left"/>
            </w:pPr>
            <w:r>
              <w:rPr>
                <w:rFonts w:ascii="Arial" w:hAnsi="Arial" w:cs="Arial"/>
                <w:b w:val="0"/>
                <w:i w:val="0"/>
                <w:sz w:val="18"/>
              </w:rPr>
              <w:t>9.636,00</w:t>
            </w:r>
          </w:p>
        </w:tc>
        <w:tc>
          <w:tcPr>
            <w:tcW w:type="dxa" w:w="964"/>
          </w:tcPr>
          <w:p>
            <w:pPr>
              <w:spacing w:after="20" w:before="20" w:line="240" w:lineRule="auto"/>
              <w:jc w:val="left"/>
            </w:pPr>
            <w:r>
              <w:rPr>
                <w:rFonts w:ascii="Arial" w:hAnsi="Arial" w:cs="Arial"/>
                <w:b w:val="0"/>
                <w:i w:val="0"/>
                <w:sz w:val="18"/>
              </w:rPr>
              <w:t>15,2</w:t>
            </w:r>
          </w:p>
        </w:tc>
        <w:tc>
          <w:tcPr>
            <w:tcW w:type="dxa" w:w="4252"/>
          </w:tcPr>
          <w:p>
            <w:pPr>
              <w:spacing w:after="20" w:before="20" w:line="240" w:lineRule="auto"/>
              <w:jc w:val="left"/>
            </w:pPr>
            <w:r>
              <w:rPr>
                <w:rFonts w:ascii="Arial" w:hAnsi="Arial" w:cs="Arial"/>
                <w:b w:val="0"/>
                <w:i w:val="0"/>
                <w:sz w:val="18"/>
              </w:rPr>
              <w:t>RPLIDAR A1M8, HD kamera, BNO055, ToF + ultrasonik set</w:t>
            </w:r>
          </w:p>
        </w:tc>
      </w:tr>
      <w:tr>
        <w:trPr>
          <w:cantSplit/>
        </w:trPr>
        <w:tc>
          <w:tcPr>
            <w:tcW w:type="dxa" w:w="2381"/>
          </w:tcPr>
          <w:p>
            <w:pPr>
              <w:spacing w:after="20" w:before="20" w:line="240" w:lineRule="auto"/>
              <w:jc w:val="left"/>
            </w:pPr>
            <w:r>
              <w:rPr>
                <w:rFonts w:ascii="Arial" w:hAnsi="Arial" w:cs="Arial"/>
                <w:b w:val="0"/>
                <w:i w:val="0"/>
                <w:sz w:val="18"/>
              </w:rPr>
              <w:t>5. İşlem ve Kontrol</w:t>
            </w:r>
          </w:p>
        </w:tc>
        <w:tc>
          <w:tcPr>
            <w:tcW w:type="dxa" w:w="1474"/>
          </w:tcPr>
          <w:p>
            <w:pPr>
              <w:spacing w:after="20" w:before="20" w:line="240" w:lineRule="auto"/>
              <w:jc w:val="left"/>
            </w:pPr>
            <w:r>
              <w:rPr>
                <w:rFonts w:ascii="Arial" w:hAnsi="Arial" w:cs="Arial"/>
                <w:b w:val="0"/>
                <w:i w:val="0"/>
                <w:sz w:val="18"/>
              </w:rPr>
              <w:t>22.460,00</w:t>
            </w:r>
          </w:p>
        </w:tc>
        <w:tc>
          <w:tcPr>
            <w:tcW w:type="dxa" w:w="964"/>
          </w:tcPr>
          <w:p>
            <w:pPr>
              <w:spacing w:after="20" w:before="20" w:line="240" w:lineRule="auto"/>
              <w:jc w:val="left"/>
            </w:pPr>
            <w:r>
              <w:rPr>
                <w:rFonts w:ascii="Arial" w:hAnsi="Arial" w:cs="Arial"/>
                <w:b w:val="0"/>
                <w:i w:val="0"/>
                <w:sz w:val="18"/>
              </w:rPr>
              <w:t>35,4</w:t>
            </w:r>
          </w:p>
        </w:tc>
        <w:tc>
          <w:tcPr>
            <w:tcW w:type="dxa" w:w="4252"/>
          </w:tcPr>
          <w:p>
            <w:pPr>
              <w:spacing w:after="20" w:before="20" w:line="240" w:lineRule="auto"/>
              <w:jc w:val="left"/>
            </w:pPr>
            <w:r>
              <w:rPr>
                <w:rFonts w:ascii="Arial" w:hAnsi="Arial" w:cs="Arial"/>
                <w:b w:val="0"/>
                <w:i w:val="0"/>
                <w:sz w:val="18"/>
              </w:rPr>
              <w:t>Jetson Orin Nano 8 GB (envanter), Arduino Mega, microSD</w:t>
            </w:r>
          </w:p>
        </w:tc>
      </w:tr>
      <w:tr>
        <w:trPr>
          <w:cantSplit/>
        </w:trPr>
        <w:tc>
          <w:tcPr>
            <w:tcW w:type="dxa" w:w="2381"/>
          </w:tcPr>
          <w:p>
            <w:pPr>
              <w:spacing w:after="20" w:before="20" w:line="240" w:lineRule="auto"/>
              <w:jc w:val="left"/>
            </w:pPr>
            <w:r>
              <w:rPr>
                <w:rFonts w:ascii="Arial" w:hAnsi="Arial" w:cs="Arial"/>
                <w:b w:val="0"/>
                <w:i w:val="0"/>
                <w:sz w:val="18"/>
              </w:rPr>
              <w:t>6. Şasi ve Mekanik</w:t>
            </w:r>
          </w:p>
        </w:tc>
        <w:tc>
          <w:tcPr>
            <w:tcW w:type="dxa" w:w="1474"/>
          </w:tcPr>
          <w:p>
            <w:pPr>
              <w:spacing w:after="20" w:before="20" w:line="240" w:lineRule="auto"/>
              <w:jc w:val="left"/>
            </w:pPr>
            <w:r>
              <w:rPr>
                <w:rFonts w:ascii="Arial" w:hAnsi="Arial" w:cs="Arial"/>
                <w:b w:val="0"/>
                <w:i w:val="0"/>
                <w:sz w:val="18"/>
              </w:rPr>
              <w:t>7.171,64</w:t>
            </w:r>
          </w:p>
        </w:tc>
        <w:tc>
          <w:tcPr>
            <w:tcW w:type="dxa" w:w="964"/>
          </w:tcPr>
          <w:p>
            <w:pPr>
              <w:spacing w:after="20" w:before="20" w:line="240" w:lineRule="auto"/>
              <w:jc w:val="left"/>
            </w:pPr>
            <w:r>
              <w:rPr>
                <w:rFonts w:ascii="Arial" w:hAnsi="Arial" w:cs="Arial"/>
                <w:b w:val="0"/>
                <w:i w:val="0"/>
                <w:sz w:val="18"/>
              </w:rPr>
              <w:t>11,3</w:t>
            </w:r>
          </w:p>
        </w:tc>
        <w:tc>
          <w:tcPr>
            <w:tcW w:type="dxa" w:w="4252"/>
          </w:tcPr>
          <w:p>
            <w:pPr>
              <w:spacing w:after="20" w:before="20" w:line="240" w:lineRule="auto"/>
              <w:jc w:val="left"/>
            </w:pPr>
            <w:r>
              <w:rPr>
                <w:rFonts w:ascii="Arial" w:hAnsi="Arial" w:cs="Arial"/>
                <w:b w:val="0"/>
                <w:i w:val="0"/>
                <w:sz w:val="18"/>
              </w:rPr>
              <w:t>Sigma profiller, MDF gövde, krom mil, SC8UU, PETG, polikarbonat</w:t>
            </w:r>
          </w:p>
        </w:tc>
      </w:tr>
      <w:tr>
        <w:trPr>
          <w:cantSplit/>
        </w:trPr>
        <w:tc>
          <w:tcPr>
            <w:tcW w:type="dxa" w:w="2381"/>
          </w:tcPr>
          <w:p>
            <w:pPr>
              <w:spacing w:after="20" w:before="20" w:line="240" w:lineRule="auto"/>
              <w:jc w:val="left"/>
            </w:pPr>
            <w:r>
              <w:rPr>
                <w:rFonts w:ascii="Arial" w:hAnsi="Arial" w:cs="Arial"/>
                <w:b w:val="0"/>
                <w:i w:val="0"/>
                <w:sz w:val="18"/>
              </w:rPr>
              <w:t>7. Güvenlik ve Gösterge</w:t>
            </w:r>
          </w:p>
        </w:tc>
        <w:tc>
          <w:tcPr>
            <w:tcW w:type="dxa" w:w="1474"/>
          </w:tcPr>
          <w:p>
            <w:pPr>
              <w:spacing w:after="20" w:before="20" w:line="240" w:lineRule="auto"/>
              <w:jc w:val="left"/>
            </w:pPr>
            <w:r>
              <w:rPr>
                <w:rFonts w:ascii="Arial" w:hAnsi="Arial" w:cs="Arial"/>
                <w:b w:val="0"/>
                <w:i w:val="0"/>
                <w:sz w:val="18"/>
              </w:rPr>
              <w:t>1.817,81</w:t>
            </w:r>
          </w:p>
        </w:tc>
        <w:tc>
          <w:tcPr>
            <w:tcW w:type="dxa" w:w="964"/>
          </w:tcPr>
          <w:p>
            <w:pPr>
              <w:spacing w:after="20" w:before="20" w:line="240" w:lineRule="auto"/>
              <w:jc w:val="left"/>
            </w:pPr>
            <w:r>
              <w:rPr>
                <w:rFonts w:ascii="Arial" w:hAnsi="Arial" w:cs="Arial"/>
                <w:b w:val="0"/>
                <w:i w:val="0"/>
                <w:sz w:val="18"/>
              </w:rPr>
              <w:t>2,9</w:t>
            </w:r>
          </w:p>
        </w:tc>
        <w:tc>
          <w:tcPr>
            <w:tcW w:type="dxa" w:w="4252"/>
          </w:tcPr>
          <w:p>
            <w:pPr>
              <w:spacing w:after="20" w:before="20" w:line="240" w:lineRule="auto"/>
              <w:jc w:val="left"/>
            </w:pPr>
            <w:r>
              <w:rPr>
                <w:rFonts w:ascii="Arial" w:hAnsi="Arial" w:cs="Arial"/>
                <w:b w:val="0"/>
                <w:i w:val="0"/>
                <w:sz w:val="18"/>
              </w:rPr>
              <w:t>Tepe lambası, buzzer, WS2812B, Wi-Fi adaptörü, kablo düzeni</w:t>
            </w:r>
          </w:p>
        </w:tc>
      </w:tr>
      <w:tr>
        <w:trPr>
          <w:cantSplit/>
        </w:trPr>
        <w:tc>
          <w:tcPr>
            <w:tcW w:type="dxa" w:w="2381"/>
          </w:tcPr>
          <w:p>
            <w:pPr>
              <w:spacing w:after="20" w:before="20" w:line="240" w:lineRule="auto"/>
              <w:jc w:val="left"/>
            </w:pPr>
            <w:r>
              <w:rPr>
                <w:rFonts w:ascii="Arial" w:hAnsi="Arial" w:cs="Arial"/>
                <w:b w:val="0"/>
                <w:i w:val="0"/>
                <w:sz w:val="18"/>
              </w:rPr>
              <w:t>GENEL TOPLAM</w:t>
            </w:r>
          </w:p>
        </w:tc>
        <w:tc>
          <w:tcPr>
            <w:tcW w:type="dxa" w:w="1474"/>
          </w:tcPr>
          <w:p>
            <w:pPr>
              <w:spacing w:after="20" w:before="20" w:line="240" w:lineRule="auto"/>
              <w:jc w:val="left"/>
            </w:pPr>
            <w:r>
              <w:rPr>
                <w:rFonts w:ascii="Arial" w:hAnsi="Arial" w:cs="Arial"/>
                <w:b w:val="0"/>
                <w:i w:val="0"/>
                <w:sz w:val="18"/>
              </w:rPr>
              <w:t>63.523,85</w:t>
            </w:r>
          </w:p>
        </w:tc>
        <w:tc>
          <w:tcPr>
            <w:tcW w:type="dxa" w:w="964"/>
          </w:tcPr>
          <w:p>
            <w:pPr>
              <w:spacing w:after="20" w:before="20" w:line="240" w:lineRule="auto"/>
              <w:jc w:val="left"/>
            </w:pPr>
            <w:r>
              <w:rPr>
                <w:rFonts w:ascii="Arial" w:hAnsi="Arial" w:cs="Arial"/>
                <w:b w:val="0"/>
                <w:i w:val="0"/>
                <w:sz w:val="18"/>
              </w:rPr>
              <w:t>100</w:t>
            </w:r>
          </w:p>
        </w:tc>
        <w:tc>
          <w:tcPr>
            <w:tcW w:type="dxa" w:w="4252"/>
          </w:tcPr>
          <w:p>
            <w:pPr>
              <w:spacing w:after="20" w:before="20" w:line="240" w:lineRule="auto"/>
              <w:jc w:val="left"/>
            </w:pPr>
            <w:r>
              <w:rPr>
                <w:rFonts w:ascii="Arial" w:hAnsi="Arial" w:cs="Arial"/>
                <w:b w:val="0"/>
                <w:i w:val="0"/>
                <w:sz w:val="18"/>
              </w:rPr>
              <w:t>Envanter: 29.192,81 TL — Net nakit ihtiyaç: 34.331,04 TL</w:t>
            </w:r>
          </w:p>
        </w:tc>
      </w:tr>
    </w:tbl>
    <w:p>
      <w:pPr>
        <w:keepNext/>
        <w:keepLines/>
        <w:widowControl/>
        <w:spacing w:before="60" w:after="200" w:line="276" w:lineRule="auto"/>
        <w:jc w:val="center"/>
      </w:pPr>
      <w:r>
        <w:rPr>
          <w:rFonts w:ascii="Arial" w:hAnsi="Arial" w:cs="Arial"/>
          <w:b w:val="0"/>
          <w:i/>
          <w:color w:val="555555"/>
          <w:sz w:val="20"/>
        </w:rPr>
        <w:t>Tablo 12: Nihai bütçe kategori kırılımı (fiyat kontrol tarihi: 29.05.2026)</w:t>
      </w:r>
    </w:p>
    <w:p>
      <w:pPr>
        <w:keepNext/>
        <w:keepLines/>
        <w:widowControl/>
        <w:spacing w:before="40" w:after="40" w:line="276" w:lineRule="auto"/>
        <w:jc w:val="center"/>
      </w:pPr>
      <w:r>
        <w:drawing>
          <wp:inline xmlns:a="http://schemas.openxmlformats.org/drawingml/2006/main" xmlns:pic="http://schemas.openxmlformats.org/drawingml/2006/picture">
            <wp:extent cx="5760000" cy="2578235"/>
            <wp:docPr id="46" name="Picture 46"/>
            <wp:cNvGraphicFramePr>
              <a:graphicFrameLocks noChangeAspect="1"/>
            </wp:cNvGraphicFramePr>
            <a:graphic>
              <a:graphicData uri="http://schemas.openxmlformats.org/drawingml/2006/picture">
                <pic:pic>
                  <pic:nvPicPr>
                    <pic:cNvPr id="0" name="gen_budget.png"/>
                    <pic:cNvPicPr/>
                  </pic:nvPicPr>
                  <pic:blipFill>
                    <a:blip r:embed="rId55"/>
                    <a:stretch>
                      <a:fillRect/>
                    </a:stretch>
                  </pic:blipFill>
                  <pic:spPr>
                    <a:xfrm>
                      <a:off x="0" y="0"/>
                      <a:ext cx="5760000" cy="2578235"/>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15: Bütçe dağılımı ve finansman kaynakları</w:t>
      </w:r>
    </w:p>
    <w:p>
      <w:pPr>
        <w:widowControl/>
        <w:spacing w:after="120" w:line="276" w:lineRule="auto"/>
        <w:jc w:val="both"/>
      </w:pPr>
      <w:r>
        <w:rPr>
          <w:rFonts w:ascii="Arial" w:hAnsi="Arial" w:cs="Arial"/>
          <w:b w:val="0"/>
          <w:i w:val="0"/>
          <w:sz w:val="24"/>
        </w:rPr>
        <w:t>Riskleri olasılık × etki matrisine yerleştirip (Şekil 16) her biri için bir azaltım önlemi tanımladık (Tablo 13). En çok kafa yorduğumuz iki risk, kritik malzeme tedarikindeki gecikme ve hassas yanaşma toleransının ilk denemelerde tutmaması oldu; bunları sırasıyla erken sipariş + yedek tedarikçi ve iki aşamalı yanaşma + yoğun tekrar testiyle yönetiyoruz.</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680"/>
            <w:shd w:val="clear" w:color="auto" w:fill="1F3A63"/>
          </w:tcPr>
          <w:p>
            <w:pPr>
              <w:spacing w:after="40" w:before="40"/>
              <w:jc w:val="center"/>
            </w:pPr>
            <w:r>
              <w:rPr>
                <w:rFonts w:ascii="Arial" w:hAnsi="Arial" w:cs="Arial"/>
                <w:b/>
                <w:i w:val="0"/>
                <w:color w:val="FFFFFF"/>
                <w:sz w:val="19"/>
              </w:rPr>
              <w:t>No</w:t>
            </w:r>
          </w:p>
        </w:tc>
        <w:tc>
          <w:tcPr>
            <w:tcW w:type="dxa" w:w="2835"/>
            <w:shd w:val="clear" w:color="auto" w:fill="1F3A63"/>
          </w:tcPr>
          <w:p>
            <w:pPr>
              <w:spacing w:after="40" w:before="40"/>
              <w:jc w:val="center"/>
            </w:pPr>
            <w:r>
              <w:rPr>
                <w:rFonts w:ascii="Arial" w:hAnsi="Arial" w:cs="Arial"/>
                <w:b/>
                <w:i w:val="0"/>
                <w:color w:val="FFFFFF"/>
                <w:sz w:val="19"/>
              </w:rPr>
              <w:t>Risk</w:t>
            </w:r>
          </w:p>
        </w:tc>
        <w:tc>
          <w:tcPr>
            <w:tcW w:type="dxa" w:w="1701"/>
            <w:shd w:val="clear" w:color="auto" w:fill="1F3A63"/>
          </w:tcPr>
          <w:p>
            <w:pPr>
              <w:spacing w:after="40" w:before="40"/>
              <w:jc w:val="center"/>
            </w:pPr>
            <w:r>
              <w:rPr>
                <w:rFonts w:ascii="Arial" w:hAnsi="Arial" w:cs="Arial"/>
                <w:b/>
                <w:i w:val="0"/>
                <w:color w:val="FFFFFF"/>
                <w:sz w:val="19"/>
              </w:rPr>
              <w:t>Olasılık / Etki</w:t>
            </w:r>
          </w:p>
        </w:tc>
        <w:tc>
          <w:tcPr>
            <w:tcW w:type="dxa" w:w="3855"/>
            <w:shd w:val="clear" w:color="auto" w:fill="1F3A63"/>
          </w:tcPr>
          <w:p>
            <w:pPr>
              <w:spacing w:after="40" w:before="40"/>
              <w:jc w:val="center"/>
            </w:pPr>
            <w:r>
              <w:rPr>
                <w:rFonts w:ascii="Arial" w:hAnsi="Arial" w:cs="Arial"/>
                <w:b/>
                <w:i w:val="0"/>
                <w:color w:val="FFFFFF"/>
                <w:sz w:val="19"/>
              </w:rPr>
              <w:t>Azaltım Önlemi</w:t>
            </w:r>
          </w:p>
        </w:tc>
      </w:tr>
      <w:tr>
        <w:trPr>
          <w:cantSplit/>
        </w:trPr>
        <w:tc>
          <w:tcPr>
            <w:tcW w:type="dxa" w:w="680"/>
          </w:tcPr>
          <w:p>
            <w:pPr>
              <w:spacing w:after="20" w:before="20" w:line="240" w:lineRule="auto"/>
              <w:jc w:val="left"/>
            </w:pPr>
            <w:r>
              <w:rPr>
                <w:rFonts w:ascii="Arial" w:hAnsi="Arial" w:cs="Arial"/>
                <w:b w:val="0"/>
                <w:i w:val="0"/>
                <w:sz w:val="18"/>
              </w:rPr>
              <w:t>R1</w:t>
            </w:r>
          </w:p>
        </w:tc>
        <w:tc>
          <w:tcPr>
            <w:tcW w:type="dxa" w:w="2835"/>
          </w:tcPr>
          <w:p>
            <w:pPr>
              <w:spacing w:after="20" w:before="20" w:line="240" w:lineRule="auto"/>
              <w:jc w:val="left"/>
            </w:pPr>
            <w:r>
              <w:rPr>
                <w:rFonts w:ascii="Arial" w:hAnsi="Arial" w:cs="Arial"/>
                <w:b w:val="0"/>
                <w:i w:val="0"/>
                <w:sz w:val="18"/>
              </w:rPr>
              <w:t>Kritik malzeme tedarik gecikmesi</w:t>
            </w:r>
          </w:p>
        </w:tc>
        <w:tc>
          <w:tcPr>
            <w:tcW w:type="dxa" w:w="1701"/>
          </w:tcPr>
          <w:p>
            <w:pPr>
              <w:spacing w:after="20" w:before="20" w:line="240" w:lineRule="auto"/>
              <w:jc w:val="left"/>
            </w:pPr>
            <w:r>
              <w:rPr>
                <w:rFonts w:ascii="Arial" w:hAnsi="Arial" w:cs="Arial"/>
                <w:b w:val="0"/>
                <w:i w:val="0"/>
                <w:sz w:val="18"/>
              </w:rPr>
              <w:t>Yüksek / Orta</w:t>
            </w:r>
          </w:p>
        </w:tc>
        <w:tc>
          <w:tcPr>
            <w:tcW w:type="dxa" w:w="3855"/>
          </w:tcPr>
          <w:p>
            <w:pPr>
              <w:spacing w:after="20" w:before="20" w:line="240" w:lineRule="auto"/>
              <w:jc w:val="left"/>
            </w:pPr>
            <w:r>
              <w:rPr>
                <w:rFonts w:ascii="Arial" w:hAnsi="Arial" w:cs="Arial"/>
                <w:b w:val="0"/>
                <w:i w:val="0"/>
                <w:sz w:val="18"/>
              </w:rPr>
              <w:t>Erken sipariş; her kalem için yedek tedarikçi; envanter alternatifleri</w:t>
            </w:r>
          </w:p>
        </w:tc>
      </w:tr>
      <w:tr>
        <w:trPr>
          <w:cantSplit/>
        </w:trPr>
        <w:tc>
          <w:tcPr>
            <w:tcW w:type="dxa" w:w="680"/>
          </w:tcPr>
          <w:p>
            <w:pPr>
              <w:spacing w:after="20" w:before="20" w:line="240" w:lineRule="auto"/>
              <w:jc w:val="left"/>
            </w:pPr>
            <w:r>
              <w:rPr>
                <w:rFonts w:ascii="Arial" w:hAnsi="Arial" w:cs="Arial"/>
                <w:b w:val="0"/>
                <w:i w:val="0"/>
                <w:sz w:val="18"/>
              </w:rPr>
              <w:t>R2</w:t>
            </w:r>
          </w:p>
        </w:tc>
        <w:tc>
          <w:tcPr>
            <w:tcW w:type="dxa" w:w="2835"/>
          </w:tcPr>
          <w:p>
            <w:pPr>
              <w:spacing w:after="20" w:before="20" w:line="240" w:lineRule="auto"/>
              <w:jc w:val="left"/>
            </w:pPr>
            <w:r>
              <w:rPr>
                <w:rFonts w:ascii="Arial" w:hAnsi="Arial" w:cs="Arial"/>
                <w:b w:val="0"/>
                <w:i w:val="0"/>
                <w:sz w:val="18"/>
              </w:rPr>
              <w:t>Kelly sürücü–hub motor uyum/ayar sorunu</w:t>
            </w:r>
          </w:p>
        </w:tc>
        <w:tc>
          <w:tcPr>
            <w:tcW w:type="dxa" w:w="1701"/>
          </w:tcPr>
          <w:p>
            <w:pPr>
              <w:spacing w:after="20" w:before="20" w:line="240" w:lineRule="auto"/>
              <w:jc w:val="left"/>
            </w:pPr>
            <w:r>
              <w:rPr>
                <w:rFonts w:ascii="Arial" w:hAnsi="Arial" w:cs="Arial"/>
                <w:b w:val="0"/>
                <w:i w:val="0"/>
                <w:sz w:val="18"/>
              </w:rPr>
              <w:t>Orta / Yüksek</w:t>
            </w:r>
          </w:p>
        </w:tc>
        <w:tc>
          <w:tcPr>
            <w:tcW w:type="dxa" w:w="3855"/>
          </w:tcPr>
          <w:p>
            <w:pPr>
              <w:spacing w:after="20" w:before="20" w:line="240" w:lineRule="auto"/>
              <w:jc w:val="left"/>
            </w:pPr>
            <w:r>
              <w:rPr>
                <w:rFonts w:ascii="Arial" w:hAnsi="Arial" w:cs="Arial"/>
                <w:b w:val="0"/>
                <w:i w:val="0"/>
                <w:sz w:val="18"/>
              </w:rPr>
              <w:t>Hall sıralaması ve akım limiti kalibrasyonu; entegrasyon öncesi yük testi [9]</w:t>
            </w:r>
          </w:p>
        </w:tc>
      </w:tr>
      <w:tr>
        <w:trPr>
          <w:cantSplit/>
        </w:trPr>
        <w:tc>
          <w:tcPr>
            <w:tcW w:type="dxa" w:w="680"/>
          </w:tcPr>
          <w:p>
            <w:pPr>
              <w:spacing w:after="20" w:before="20" w:line="240" w:lineRule="auto"/>
              <w:jc w:val="left"/>
            </w:pPr>
            <w:r>
              <w:rPr>
                <w:rFonts w:ascii="Arial" w:hAnsi="Arial" w:cs="Arial"/>
                <w:b w:val="0"/>
                <w:i w:val="0"/>
                <w:sz w:val="18"/>
              </w:rPr>
              <w:t>R3</w:t>
            </w:r>
          </w:p>
        </w:tc>
        <w:tc>
          <w:tcPr>
            <w:tcW w:type="dxa" w:w="2835"/>
          </w:tcPr>
          <w:p>
            <w:pPr>
              <w:spacing w:after="20" w:before="20" w:line="240" w:lineRule="auto"/>
              <w:jc w:val="left"/>
            </w:pPr>
            <w:r>
              <w:rPr>
                <w:rFonts w:ascii="Arial" w:hAnsi="Arial" w:cs="Arial"/>
                <w:b w:val="0"/>
                <w:i w:val="0"/>
                <w:sz w:val="18"/>
              </w:rPr>
              <w:t>Batarya termal olayı</w:t>
            </w:r>
          </w:p>
        </w:tc>
        <w:tc>
          <w:tcPr>
            <w:tcW w:type="dxa" w:w="1701"/>
          </w:tcPr>
          <w:p>
            <w:pPr>
              <w:spacing w:after="20" w:before="20" w:line="240" w:lineRule="auto"/>
              <w:jc w:val="left"/>
            </w:pPr>
            <w:r>
              <w:rPr>
                <w:rFonts w:ascii="Arial" w:hAnsi="Arial" w:cs="Arial"/>
                <w:b w:val="0"/>
                <w:i w:val="0"/>
                <w:sz w:val="18"/>
              </w:rPr>
              <w:t>Düşük / Çok Yüksek</w:t>
            </w:r>
          </w:p>
        </w:tc>
        <w:tc>
          <w:tcPr>
            <w:tcW w:type="dxa" w:w="3855"/>
          </w:tcPr>
          <w:p>
            <w:pPr>
              <w:spacing w:after="20" w:before="20" w:line="240" w:lineRule="auto"/>
              <w:jc w:val="left"/>
            </w:pPr>
            <w:r>
              <w:rPr>
                <w:rFonts w:ascii="Arial" w:hAnsi="Arial" w:cs="Arial"/>
                <w:b w:val="0"/>
                <w:i w:val="0"/>
                <w:sz w:val="18"/>
              </w:rPr>
              <w:t>BMS koruması, punta kaynak prosedürü, kapalı muhafaza, gözetimli şarj [10]</w:t>
            </w:r>
          </w:p>
        </w:tc>
      </w:tr>
      <w:tr>
        <w:trPr>
          <w:cantSplit/>
        </w:trPr>
        <w:tc>
          <w:tcPr>
            <w:tcW w:type="dxa" w:w="680"/>
          </w:tcPr>
          <w:p>
            <w:pPr>
              <w:spacing w:after="20" w:before="20" w:line="240" w:lineRule="auto"/>
              <w:jc w:val="left"/>
            </w:pPr>
            <w:r>
              <w:rPr>
                <w:rFonts w:ascii="Arial" w:hAnsi="Arial" w:cs="Arial"/>
                <w:b w:val="0"/>
                <w:i w:val="0"/>
                <w:sz w:val="18"/>
              </w:rPr>
              <w:t>R4</w:t>
            </w:r>
          </w:p>
        </w:tc>
        <w:tc>
          <w:tcPr>
            <w:tcW w:type="dxa" w:w="2835"/>
          </w:tcPr>
          <w:p>
            <w:pPr>
              <w:spacing w:after="20" w:before="20" w:line="240" w:lineRule="auto"/>
              <w:jc w:val="left"/>
            </w:pPr>
            <w:r>
              <w:rPr>
                <w:rFonts w:ascii="Arial" w:hAnsi="Arial" w:cs="Arial"/>
                <w:b w:val="0"/>
                <w:i w:val="0"/>
                <w:sz w:val="18"/>
              </w:rPr>
              <w:t>Saha Wi-Fi girişimi / kopması</w:t>
            </w:r>
          </w:p>
        </w:tc>
        <w:tc>
          <w:tcPr>
            <w:tcW w:type="dxa" w:w="1701"/>
          </w:tcPr>
          <w:p>
            <w:pPr>
              <w:spacing w:after="20" w:before="20" w:line="240" w:lineRule="auto"/>
              <w:jc w:val="left"/>
            </w:pPr>
            <w:r>
              <w:rPr>
                <w:rFonts w:ascii="Arial" w:hAnsi="Arial" w:cs="Arial"/>
                <w:b w:val="0"/>
                <w:i w:val="0"/>
                <w:sz w:val="18"/>
              </w:rPr>
              <w:t>Orta / Orta</w:t>
            </w:r>
          </w:p>
        </w:tc>
        <w:tc>
          <w:tcPr>
            <w:tcW w:type="dxa" w:w="3855"/>
          </w:tcPr>
          <w:p>
            <w:pPr>
              <w:spacing w:after="20" w:before="20" w:line="240" w:lineRule="auto"/>
              <w:jc w:val="left"/>
            </w:pPr>
            <w:r>
              <w:rPr>
                <w:rFonts w:ascii="Arial" w:hAnsi="Arial" w:cs="Arial"/>
                <w:b w:val="0"/>
                <w:i w:val="0"/>
                <w:sz w:val="18"/>
              </w:rPr>
              <w:t>Watchdog ile güvenli duruş, otomatik yeniden bağlanma, T11 testi [1]</w:t>
            </w:r>
          </w:p>
        </w:tc>
      </w:tr>
      <w:tr>
        <w:trPr>
          <w:cantSplit/>
        </w:trPr>
        <w:tc>
          <w:tcPr>
            <w:tcW w:type="dxa" w:w="680"/>
          </w:tcPr>
          <w:p>
            <w:pPr>
              <w:spacing w:after="20" w:before="20" w:line="240" w:lineRule="auto"/>
              <w:jc w:val="left"/>
            </w:pPr>
            <w:r>
              <w:rPr>
                <w:rFonts w:ascii="Arial" w:hAnsi="Arial" w:cs="Arial"/>
                <w:b w:val="0"/>
                <w:i w:val="0"/>
                <w:sz w:val="18"/>
              </w:rPr>
              <w:t>R5</w:t>
            </w:r>
          </w:p>
        </w:tc>
        <w:tc>
          <w:tcPr>
            <w:tcW w:type="dxa" w:w="2835"/>
          </w:tcPr>
          <w:p>
            <w:pPr>
              <w:spacing w:after="20" w:before="20" w:line="240" w:lineRule="auto"/>
              <w:jc w:val="left"/>
            </w:pPr>
            <w:r>
              <w:rPr>
                <w:rFonts w:ascii="Arial" w:hAnsi="Arial" w:cs="Arial"/>
                <w:b w:val="0"/>
                <w:i w:val="0"/>
                <w:sz w:val="18"/>
              </w:rPr>
              <w:t>Yanaşma toleransının tutmaması</w:t>
            </w:r>
          </w:p>
        </w:tc>
        <w:tc>
          <w:tcPr>
            <w:tcW w:type="dxa" w:w="1701"/>
          </w:tcPr>
          <w:p>
            <w:pPr>
              <w:spacing w:after="20" w:before="20" w:line="240" w:lineRule="auto"/>
              <w:jc w:val="left"/>
            </w:pPr>
            <w:r>
              <w:rPr>
                <w:rFonts w:ascii="Arial" w:hAnsi="Arial" w:cs="Arial"/>
                <w:b w:val="0"/>
                <w:i w:val="0"/>
                <w:sz w:val="18"/>
              </w:rPr>
              <w:t>Yüksek / Düşük</w:t>
            </w:r>
          </w:p>
        </w:tc>
        <w:tc>
          <w:tcPr>
            <w:tcW w:type="dxa" w:w="3855"/>
          </w:tcPr>
          <w:p>
            <w:pPr>
              <w:spacing w:after="20" w:before="20" w:line="240" w:lineRule="auto"/>
              <w:jc w:val="left"/>
            </w:pPr>
            <w:r>
              <w:rPr>
                <w:rFonts w:ascii="Arial" w:hAnsi="Arial" w:cs="Arial"/>
                <w:b w:val="0"/>
                <w:i w:val="0"/>
                <w:sz w:val="18"/>
              </w:rPr>
              <w:t>İki aşamalı yanaşma; T9'da tekrarlı ölçüm ve PID ince ayarı</w:t>
            </w:r>
          </w:p>
        </w:tc>
      </w:tr>
      <w:tr>
        <w:trPr>
          <w:cantSplit/>
        </w:trPr>
        <w:tc>
          <w:tcPr>
            <w:tcW w:type="dxa" w:w="680"/>
          </w:tcPr>
          <w:p>
            <w:pPr>
              <w:spacing w:after="20" w:before="20" w:line="240" w:lineRule="auto"/>
              <w:jc w:val="left"/>
            </w:pPr>
            <w:r>
              <w:rPr>
                <w:rFonts w:ascii="Arial" w:hAnsi="Arial" w:cs="Arial"/>
                <w:b w:val="0"/>
                <w:i w:val="0"/>
                <w:sz w:val="18"/>
              </w:rPr>
              <w:t>R6</w:t>
            </w:r>
          </w:p>
        </w:tc>
        <w:tc>
          <w:tcPr>
            <w:tcW w:type="dxa" w:w="2835"/>
          </w:tcPr>
          <w:p>
            <w:pPr>
              <w:spacing w:after="20" w:before="20" w:line="240" w:lineRule="auto"/>
              <w:jc w:val="left"/>
            </w:pPr>
            <w:r>
              <w:rPr>
                <w:rFonts w:ascii="Arial" w:hAnsi="Arial" w:cs="Arial"/>
                <w:b w:val="0"/>
                <w:i w:val="0"/>
                <w:sz w:val="18"/>
              </w:rPr>
              <w:t>Takvim kayması (video teslimi)</w:t>
            </w:r>
          </w:p>
        </w:tc>
        <w:tc>
          <w:tcPr>
            <w:tcW w:type="dxa" w:w="1701"/>
          </w:tcPr>
          <w:p>
            <w:pPr>
              <w:spacing w:after="20" w:before="20" w:line="240" w:lineRule="auto"/>
              <w:jc w:val="left"/>
            </w:pPr>
            <w:r>
              <w:rPr>
                <w:rFonts w:ascii="Arial" w:hAnsi="Arial" w:cs="Arial"/>
                <w:b w:val="0"/>
                <w:i w:val="0"/>
                <w:sz w:val="18"/>
              </w:rPr>
              <w:t>Düşük / Yüksek</w:t>
            </w:r>
          </w:p>
        </w:tc>
        <w:tc>
          <w:tcPr>
            <w:tcW w:type="dxa" w:w="3855"/>
          </w:tcPr>
          <w:p>
            <w:pPr>
              <w:spacing w:after="20" w:before="20" w:line="240" w:lineRule="auto"/>
              <w:jc w:val="left"/>
            </w:pPr>
            <w:r>
              <w:rPr>
                <w:rFonts w:ascii="Arial" w:hAnsi="Arial" w:cs="Arial"/>
                <w:b w:val="0"/>
                <w:i w:val="0"/>
                <w:sz w:val="18"/>
              </w:rPr>
              <w:t>Video için asgari yetenek seti; haftalık izleme; yedek hafta</w:t>
            </w:r>
          </w:p>
        </w:tc>
      </w:tr>
      <w:tr>
        <w:trPr>
          <w:cantSplit/>
        </w:trPr>
        <w:tc>
          <w:tcPr>
            <w:tcW w:type="dxa" w:w="680"/>
          </w:tcPr>
          <w:p>
            <w:pPr>
              <w:spacing w:after="20" w:before="20" w:line="240" w:lineRule="auto"/>
              <w:jc w:val="left"/>
            </w:pPr>
            <w:r>
              <w:rPr>
                <w:rFonts w:ascii="Arial" w:hAnsi="Arial" w:cs="Arial"/>
                <w:b w:val="0"/>
                <w:i w:val="0"/>
                <w:sz w:val="18"/>
              </w:rPr>
              <w:t>R7</w:t>
            </w:r>
          </w:p>
        </w:tc>
        <w:tc>
          <w:tcPr>
            <w:tcW w:type="dxa" w:w="2835"/>
          </w:tcPr>
          <w:p>
            <w:pPr>
              <w:spacing w:after="20" w:before="20" w:line="240" w:lineRule="auto"/>
              <w:jc w:val="left"/>
            </w:pPr>
            <w:r>
              <w:rPr>
                <w:rFonts w:ascii="Arial" w:hAnsi="Arial" w:cs="Arial"/>
                <w:b w:val="0"/>
                <w:i w:val="0"/>
                <w:sz w:val="18"/>
              </w:rPr>
              <w:t>Bütçe aşımı</w:t>
            </w:r>
          </w:p>
        </w:tc>
        <w:tc>
          <w:tcPr>
            <w:tcW w:type="dxa" w:w="1701"/>
          </w:tcPr>
          <w:p>
            <w:pPr>
              <w:spacing w:after="20" w:before="20" w:line="240" w:lineRule="auto"/>
              <w:jc w:val="left"/>
            </w:pPr>
            <w:r>
              <w:rPr>
                <w:rFonts w:ascii="Arial" w:hAnsi="Arial" w:cs="Arial"/>
                <w:b w:val="0"/>
                <w:i w:val="0"/>
                <w:sz w:val="18"/>
              </w:rPr>
              <w:t>Orta / Düşük</w:t>
            </w:r>
          </w:p>
        </w:tc>
        <w:tc>
          <w:tcPr>
            <w:tcW w:type="dxa" w:w="3855"/>
          </w:tcPr>
          <w:p>
            <w:pPr>
              <w:spacing w:after="20" w:before="20" w:line="240" w:lineRule="auto"/>
              <w:jc w:val="left"/>
            </w:pPr>
            <w:r>
              <w:rPr>
                <w:rFonts w:ascii="Arial" w:hAnsi="Arial" w:cs="Arial"/>
                <w:b w:val="0"/>
                <w:i w:val="0"/>
                <w:sz w:val="18"/>
              </w:rPr>
              <w:t>Envanter kullanımı, maddi destek başvurusu, kalem önceliklendirme</w:t>
            </w:r>
          </w:p>
        </w:tc>
      </w:tr>
      <w:tr>
        <w:trPr>
          <w:cantSplit/>
        </w:trPr>
        <w:tc>
          <w:tcPr>
            <w:tcW w:type="dxa" w:w="680"/>
          </w:tcPr>
          <w:p>
            <w:pPr>
              <w:spacing w:after="20" w:before="20" w:line="240" w:lineRule="auto"/>
              <w:jc w:val="left"/>
            </w:pPr>
            <w:r>
              <w:rPr>
                <w:rFonts w:ascii="Arial" w:hAnsi="Arial" w:cs="Arial"/>
                <w:b w:val="0"/>
                <w:i w:val="0"/>
                <w:sz w:val="18"/>
              </w:rPr>
              <w:t>R8</w:t>
            </w:r>
          </w:p>
        </w:tc>
        <w:tc>
          <w:tcPr>
            <w:tcW w:type="dxa" w:w="2835"/>
          </w:tcPr>
          <w:p>
            <w:pPr>
              <w:spacing w:after="20" w:before="20" w:line="240" w:lineRule="auto"/>
              <w:jc w:val="left"/>
            </w:pPr>
            <w:r>
              <w:rPr>
                <w:rFonts w:ascii="Arial" w:hAnsi="Arial" w:cs="Arial"/>
                <w:b w:val="0"/>
                <w:i w:val="0"/>
                <w:sz w:val="18"/>
              </w:rPr>
              <w:t>Kritik üye devamsızlığı</w:t>
            </w:r>
          </w:p>
        </w:tc>
        <w:tc>
          <w:tcPr>
            <w:tcW w:type="dxa" w:w="1701"/>
          </w:tcPr>
          <w:p>
            <w:pPr>
              <w:spacing w:after="20" w:before="20" w:line="240" w:lineRule="auto"/>
              <w:jc w:val="left"/>
            </w:pPr>
            <w:r>
              <w:rPr>
                <w:rFonts w:ascii="Arial" w:hAnsi="Arial" w:cs="Arial"/>
                <w:b w:val="0"/>
                <w:i w:val="0"/>
                <w:sz w:val="18"/>
              </w:rPr>
              <w:t>Çok Düşük / Yüksek</w:t>
            </w:r>
          </w:p>
        </w:tc>
        <w:tc>
          <w:tcPr>
            <w:tcW w:type="dxa" w:w="3855"/>
          </w:tcPr>
          <w:p>
            <w:pPr>
              <w:spacing w:after="20" w:before="20" w:line="240" w:lineRule="auto"/>
              <w:jc w:val="left"/>
            </w:pPr>
            <w:r>
              <w:rPr>
                <w:rFonts w:ascii="Arial" w:hAnsi="Arial" w:cs="Arial"/>
                <w:b w:val="0"/>
                <w:i w:val="0"/>
                <w:sz w:val="18"/>
              </w:rPr>
              <w:t>Çapraz bilgi paylaşımı, dokümantasyon, panoda şeffaf izleme</w:t>
            </w:r>
          </w:p>
        </w:tc>
      </w:tr>
    </w:tbl>
    <w:p>
      <w:pPr>
        <w:keepNext/>
        <w:keepLines/>
        <w:widowControl/>
        <w:spacing w:before="60" w:after="200" w:line="276" w:lineRule="auto"/>
        <w:jc w:val="center"/>
      </w:pPr>
      <w:r>
        <w:rPr>
          <w:rFonts w:ascii="Arial" w:hAnsi="Arial" w:cs="Arial"/>
          <w:b w:val="0"/>
          <w:i/>
          <w:color w:val="555555"/>
          <w:sz w:val="20"/>
        </w:rPr>
        <w:t>Tablo 13: Risk kayıt tablosu ve azaltım önlemleri</w:t>
      </w:r>
    </w:p>
    <w:p>
      <w:pPr>
        <w:keepNext/>
        <w:keepLines/>
        <w:widowControl/>
        <w:spacing w:before="40" w:after="40" w:line="276" w:lineRule="auto"/>
        <w:jc w:val="center"/>
      </w:pPr>
      <w:r>
        <w:drawing>
          <wp:inline xmlns:a="http://schemas.openxmlformats.org/drawingml/2006/main" xmlns:pic="http://schemas.openxmlformats.org/drawingml/2006/picture">
            <wp:extent cx="4140000" cy="3920781"/>
            <wp:docPr id="47" name="Picture 47"/>
            <wp:cNvGraphicFramePr>
              <a:graphicFrameLocks noChangeAspect="1"/>
            </wp:cNvGraphicFramePr>
            <a:graphic>
              <a:graphicData uri="http://schemas.openxmlformats.org/drawingml/2006/picture">
                <pic:pic>
                  <pic:nvPicPr>
                    <pic:cNvPr id="0" name="image17.png"/>
                    <pic:cNvPicPr/>
                  </pic:nvPicPr>
                  <pic:blipFill>
                    <a:blip r:embed="rId56"/>
                    <a:stretch>
                      <a:fillRect/>
                    </a:stretch>
                  </pic:blipFill>
                  <pic:spPr>
                    <a:xfrm>
                      <a:off x="0" y="0"/>
                      <a:ext cx="4140000" cy="3920781"/>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16: Olasılık × etki risk matrisi (azaltım öncesi konumlar)</w:t>
      </w:r>
    </w:p>
    <w:p>
      <w:pPr>
        <w:pStyle w:val="Heading1"/>
        <w:keepNext/>
        <w:keepLines/>
        <w:widowControl/>
        <w:spacing w:line="276" w:lineRule="auto"/>
      </w:pPr>
      <w:r>
        <w:rPr>
          <w:rFonts w:ascii="Arial Black" w:hAnsi="Arial Black" w:cs="Arial Black"/>
          <w:b/>
          <w:i w:val="0"/>
          <w:color w:val="1F3A63"/>
          <w:sz w:val="28"/>
        </w:rPr>
        <w:t>9. ÖZGÜNLÜK VE YERLİLİK (5 PUAN)</w:t>
      </w:r>
    </w:p>
    <w:p>
      <w:pPr>
        <w:widowControl/>
        <w:spacing w:after="120" w:line="276" w:lineRule="auto"/>
        <w:jc w:val="both"/>
      </w:pPr>
      <w:r>
        <w:rPr>
          <w:rFonts w:ascii="Arial" w:hAnsi="Arial" w:cs="Arial"/>
          <w:b w:val="0"/>
          <w:i w:val="0"/>
          <w:sz w:val="24"/>
        </w:rPr>
        <w:t>Yerlilik: Aracın enerji sistemini, yerli üretici ASPİLSAN'ın INR18650A28 hücreleri üzerine kendi tasarlayıp monte ettiğimiz 10S3P paketle kurduk [10]. Şasi, kaldırma mastı, çatal grubu ve bütün braketler bizim tasarımımız ve yerel atölyelerde üretiliyor. Uygulama yazılımının tamamı — görev durum makinesi, rota optimizasyonu, çizgi takip ve QR konumlama hatları, PLC adaptör katmanı ve operatör paneli — bize ait; hazır aldığımız tek şey açık kaynak ara katman bileşenleri (ROS 2, OpenCV) [2,6]. Tedarik zincirimiz de ağırlıkla yurt içi satıcılardan oluşuyor. Yani yerlilik bizde sadece bir etiket değil; donanım, yazılım, tasarım ve üretim boyutlarının her birinde karşılığı olan bir tercih [1].</w:t>
      </w:r>
    </w:p>
    <w:p>
      <w:pPr>
        <w:widowControl/>
        <w:spacing w:after="120" w:line="276" w:lineRule="auto"/>
        <w:jc w:val="both"/>
      </w:pPr>
      <w:r>
        <w:rPr>
          <w:rFonts w:ascii="Arial" w:hAnsi="Arial" w:cs="Arial"/>
          <w:b w:val="0"/>
          <w:i w:val="0"/>
          <w:sz w:val="24"/>
        </w:rPr>
        <w:t>Özgünlük: Çözümümüzü benzerlerinden ayıran başlıca yönler şunlar:</w:t>
      </w:r>
    </w:p>
    <w:p>
      <w:pPr>
        <w:pStyle w:val="ListBullet"/>
        <w:widowControl/>
        <w:spacing w:after="60" w:line="276" w:lineRule="auto"/>
        <w:jc w:val="both"/>
      </w:pPr>
      <w:r>
        <w:rPr>
          <w:rFonts w:ascii="Arial" w:hAnsi="Arial" w:cs="Arial"/>
          <w:b/>
          <w:i w:val="0"/>
          <w:sz w:val="24"/>
        </w:rPr>
        <w:t xml:space="preserve">Hoverboard geri kazanımıyla tahrik: </w:t>
      </w:r>
      <w:r>
        <w:rPr>
          <w:rFonts w:ascii="Arial" w:hAnsi="Arial" w:cs="Arial"/>
          <w:b w:val="0"/>
          <w:i w:val="0"/>
          <w:sz w:val="24"/>
        </w:rPr>
        <w:t>Atıl bir hoverboard'dan kurtarılan BLDC hub motorların tahrik sistemi olarak yeniden kullanılması; bu yaklaşım hem maliyeti sıfırlıyor hem de elektronik atığı geri kazanarak sürdürülebilir bir mühendislik örneği sunuyor.</w:t>
      </w:r>
    </w:p>
    <w:p>
      <w:pPr>
        <w:pStyle w:val="ListBullet"/>
        <w:widowControl/>
        <w:spacing w:after="60" w:line="276" w:lineRule="auto"/>
        <w:jc w:val="both"/>
      </w:pPr>
      <w:r>
        <w:rPr>
          <w:rFonts w:ascii="Arial" w:hAnsi="Arial" w:cs="Arial"/>
          <w:b/>
          <w:i w:val="0"/>
          <w:sz w:val="24"/>
        </w:rPr>
        <w:t xml:space="preserve">Tek kameralı çift görüntü hattı: </w:t>
      </w:r>
      <w:r>
        <w:rPr>
          <w:rFonts w:ascii="Arial" w:hAnsi="Arial" w:cs="Arial"/>
          <w:b w:val="0"/>
          <w:i w:val="0"/>
          <w:sz w:val="24"/>
        </w:rPr>
        <w:t>Çizgi takibi ve QR konumlama, ayrı kameralar yerine tek kameranın eş zamanlı iki işleme hattında koşturulmasıyla çözülüyor; bu, maliyeti ve kalibrasyon yükünü azaltan pratik bir mimari.</w:t>
      </w:r>
    </w:p>
    <w:p>
      <w:pPr>
        <w:pStyle w:val="ListBullet"/>
        <w:widowControl/>
        <w:spacing w:after="60" w:line="276" w:lineRule="auto"/>
        <w:jc w:val="both"/>
      </w:pPr>
      <w:r>
        <w:rPr>
          <w:rFonts w:ascii="Arial" w:hAnsi="Arial" w:cs="Arial"/>
          <w:b/>
          <w:i w:val="0"/>
          <w:sz w:val="24"/>
        </w:rPr>
        <w:t xml:space="preserve">Protokol-bağımsız PLC köprüsü: </w:t>
      </w:r>
      <w:r>
        <w:rPr>
          <w:rFonts w:ascii="Arial" w:hAnsi="Arial" w:cs="Arial"/>
          <w:b w:val="0"/>
          <w:i w:val="0"/>
          <w:sz w:val="24"/>
        </w:rPr>
        <w:t>Resmî PLC haberleşme protokolünün sonradan açıklanacak olması [1], adaptör desenli bir köprü mimarisiyle bir tasarım riski olmaktan çıkarıldı; Modbus-TCP/OPC-UA/MQTT adaptörleri hazır bekliyor.</w:t>
      </w:r>
    </w:p>
    <w:p>
      <w:pPr>
        <w:pStyle w:val="ListBullet"/>
        <w:widowControl/>
        <w:spacing w:after="60" w:line="276" w:lineRule="auto"/>
        <w:jc w:val="both"/>
      </w:pPr>
      <w:r>
        <w:rPr>
          <w:rFonts w:ascii="Arial" w:hAnsi="Arial" w:cs="Arial"/>
          <w:b/>
          <w:i w:val="0"/>
          <w:sz w:val="24"/>
        </w:rPr>
        <w:t xml:space="preserve">Raporlamaya devam eden acil duruş: </w:t>
      </w:r>
      <w:r>
        <w:rPr>
          <w:rFonts w:ascii="Arial" w:hAnsi="Arial" w:cs="Arial"/>
          <w:b w:val="0"/>
          <w:i w:val="0"/>
          <w:sz w:val="24"/>
        </w:rPr>
        <w:t>Acil stop zinciri yalnızca güç katını kestiği için araç, acil durumda bile durumunu arayüze ve PLC'ye bildirmeye devam ediyor; endüstriyel izlenebilirlik kesintiye uğramıyor.</w:t>
      </w:r>
    </w:p>
    <w:p>
      <w:pPr>
        <w:pStyle w:val="ListBullet"/>
        <w:widowControl/>
        <w:spacing w:after="60" w:line="276" w:lineRule="auto"/>
        <w:jc w:val="both"/>
      </w:pPr>
      <w:r>
        <w:rPr>
          <w:rFonts w:ascii="Arial" w:hAnsi="Arial" w:cs="Arial"/>
          <w:b/>
          <w:i w:val="0"/>
          <w:sz w:val="24"/>
        </w:rPr>
        <w:t xml:space="preserve">Modüler mast: </w:t>
      </w:r>
      <w:r>
        <w:rPr>
          <w:rFonts w:ascii="Arial" w:hAnsi="Arial" w:cs="Arial"/>
          <w:b w:val="0"/>
          <w:i w:val="0"/>
          <w:sz w:val="24"/>
        </w:rPr>
        <w:t>Çatal arabası ve aktüatör grubu, farklı yük tipleri için strok ve çatal aralığı değiştirilebilecek şekilde modüler tasarlandı; bu, ileride bir ürün ailesinin temelini oluşturuyor.</w:t>
      </w:r>
    </w:p>
    <w:p>
      <w:pPr>
        <w:widowControl/>
        <w:spacing w:after="120" w:line="276" w:lineRule="auto"/>
        <w:jc w:val="both"/>
      </w:pPr>
      <w:r>
        <w:rPr>
          <w:rFonts w:ascii="Arial" w:hAnsi="Arial" w:cs="Arial"/>
          <w:b w:val="0"/>
          <w:i w:val="0"/>
          <w:sz w:val="24"/>
        </w:rPr>
        <w:t>Ayrıca şarj seviyesi %20 eşiğinin altına indiğinde mevcut görevi tamamlayıp şarj istasyonuna yönelme davranışını görev durum makinemize ekledik; bu yetenek final puanlamasında ekstra puan kriteri olarak belirtiliyor [1]. Şarj istasyonunun teknik detayları organizasyon tarafından paylaşıldığında, otomatik kenetlenme (dok) mekaniğini ve şarj kontrol devresini bu bölüme ekleyeceğiz.</w:t>
      </w:r>
    </w:p>
    <w:p>
      <w:pPr>
        <w:pStyle w:val="Heading1"/>
        <w:keepNext/>
        <w:keepLines/>
        <w:widowControl/>
        <w:spacing w:line="276" w:lineRule="auto"/>
      </w:pPr>
      <w:r>
        <w:rPr>
          <w:rFonts w:ascii="Arial Black" w:hAnsi="Arial Black" w:cs="Arial Black"/>
          <w:b/>
          <w:i w:val="0"/>
          <w:color w:val="1F3A63"/>
          <w:sz w:val="28"/>
        </w:rPr>
        <w:t>10. TİCARİLEŞME POTANSİYELİ (5 PUAN)</w:t>
      </w:r>
    </w:p>
    <w:p>
      <w:pPr>
        <w:widowControl/>
        <w:spacing w:after="120" w:line="276" w:lineRule="auto"/>
        <w:jc w:val="both"/>
      </w:pPr>
      <w:r>
        <w:rPr>
          <w:rFonts w:ascii="Arial" w:hAnsi="Arial" w:cs="Arial"/>
          <w:b w:val="0"/>
          <w:i w:val="0"/>
          <w:sz w:val="24"/>
        </w:rPr>
        <w:t>Pazar Analizi: Fabrika içi lojistiğin otomasyonu, dünyada en hızlı büyüyen robotik alanlarından biri. Bağımsız araştırmalar, otonom güdümlü araç (AGV) ve otonom mobil robot (AMR) pazarının 2024 itibarıyla 4–5 milyar USD bandında olduğunu ve on yılın sonuna kadar yıllık ortalama %15'in üzerinde büyüme beklendiğini gösteriyor [12]. Türkiye'de e-ticaret depoculuğunun büyümesi, otomotiv ve beyaz eşya yan sanayisindeki yoğun palet trafiği ve artan işçilik maliyetleri, özellikle organize sanayi bölgelerindeki KOBİ'lerde hafif yük sınıfı AGV talebini artırıyor. Bizim hedef segmentimiz; mevcut çözümlerin yüksek yatırım eşiğini aşamayan, 5–100 kg bandında tekrarlı taşıma ihtiyacı olan KOBİ üretim tesisleri.</w:t>
      </w:r>
    </w:p>
    <w:p>
      <w:pPr>
        <w:widowControl/>
        <w:spacing w:after="120" w:line="276" w:lineRule="auto"/>
        <w:jc w:val="both"/>
      </w:pPr>
      <w:r>
        <w:rPr>
          <w:rFonts w:ascii="Arial" w:hAnsi="Arial" w:cs="Arial"/>
          <w:b w:val="0"/>
          <w:i w:val="0"/>
          <w:sz w:val="24"/>
        </w:rPr>
        <w:t>Rakip Analizi: Pazardaki başlıca oyuncular ve bizim konumumuz Tablo 14'te karşılaştırıldı. Küresel forklift AGV üreticilerinin çözümleri olgun, ama pahalı ve ithalat-servis bağımlı; yerli entegratörler ise çoğunlukla ithal donanım çekirdeği üzerine sistem kuruyor. Bizim rekabet avantajımız, yerli yazılım-donanım bütünlüğü, düşük toplam sahip olma maliyeti ve hızlı yerinde servis kabiliyeti.</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1F3A63"/>
          </w:tcPr>
          <w:p>
            <w:pPr>
              <w:spacing w:after="40" w:before="40"/>
              <w:jc w:val="center"/>
            </w:pPr>
            <w:r>
              <w:rPr>
                <w:rFonts w:ascii="Arial" w:hAnsi="Arial" w:cs="Arial"/>
                <w:b/>
                <w:i w:val="0"/>
                <w:color w:val="FFFFFF"/>
                <w:sz w:val="20"/>
              </w:rPr>
              <w:t>Çözüm Sınıfı</w:t>
            </w:r>
          </w:p>
        </w:tc>
        <w:tc>
          <w:tcPr>
            <w:tcW w:type="dxa" w:w="1587"/>
            <w:shd w:val="clear" w:color="auto" w:fill="1F3A63"/>
          </w:tcPr>
          <w:p>
            <w:pPr>
              <w:spacing w:after="40" w:before="40"/>
              <w:jc w:val="center"/>
            </w:pPr>
            <w:r>
              <w:rPr>
                <w:rFonts w:ascii="Arial" w:hAnsi="Arial" w:cs="Arial"/>
                <w:b/>
                <w:i w:val="0"/>
                <w:color w:val="FFFFFF"/>
                <w:sz w:val="20"/>
              </w:rPr>
              <w:t>Yaklaşık Konum</w:t>
            </w:r>
          </w:p>
        </w:tc>
        <w:tc>
          <w:tcPr>
            <w:tcW w:type="dxa" w:w="2551"/>
            <w:shd w:val="clear" w:color="auto" w:fill="1F3A63"/>
          </w:tcPr>
          <w:p>
            <w:pPr>
              <w:spacing w:after="40" w:before="40"/>
              <w:jc w:val="center"/>
            </w:pPr>
            <w:r>
              <w:rPr>
                <w:rFonts w:ascii="Arial" w:hAnsi="Arial" w:cs="Arial"/>
                <w:b/>
                <w:i w:val="0"/>
                <w:color w:val="FFFFFF"/>
                <w:sz w:val="20"/>
              </w:rPr>
              <w:t>Güçlü Yönü</w:t>
            </w:r>
          </w:p>
        </w:tc>
        <w:tc>
          <w:tcPr>
            <w:tcW w:type="dxa" w:w="2551"/>
            <w:shd w:val="clear" w:color="auto" w:fill="1F3A63"/>
          </w:tcPr>
          <w:p>
            <w:pPr>
              <w:spacing w:after="40" w:before="40"/>
              <w:jc w:val="center"/>
            </w:pPr>
            <w:r>
              <w:rPr>
                <w:rFonts w:ascii="Arial" w:hAnsi="Arial" w:cs="Arial"/>
                <w:b/>
                <w:i w:val="0"/>
                <w:color w:val="FFFFFF"/>
                <w:sz w:val="20"/>
              </w:rPr>
              <w:t>Zayıf Yönü</w:t>
            </w:r>
          </w:p>
        </w:tc>
      </w:tr>
      <w:tr>
        <w:trPr>
          <w:cantSplit/>
        </w:trPr>
        <w:tc>
          <w:tcPr>
            <w:tcW w:type="dxa" w:w="2381"/>
          </w:tcPr>
          <w:p>
            <w:pPr>
              <w:spacing w:after="20" w:before="20" w:line="240" w:lineRule="auto"/>
              <w:jc w:val="left"/>
            </w:pPr>
            <w:r>
              <w:rPr>
                <w:rFonts w:ascii="Arial" w:hAnsi="Arial" w:cs="Arial"/>
                <w:b w:val="0"/>
                <w:i w:val="0"/>
                <w:sz w:val="19"/>
              </w:rPr>
              <w:t>Küresel forklift AGV üreticileri</w:t>
            </w:r>
          </w:p>
        </w:tc>
        <w:tc>
          <w:tcPr>
            <w:tcW w:type="dxa" w:w="1587"/>
          </w:tcPr>
          <w:p>
            <w:pPr>
              <w:spacing w:after="20" w:before="20" w:line="240" w:lineRule="auto"/>
              <w:jc w:val="left"/>
            </w:pPr>
            <w:r>
              <w:rPr>
                <w:rFonts w:ascii="Arial" w:hAnsi="Arial" w:cs="Arial"/>
                <w:b w:val="0"/>
                <w:i w:val="0"/>
                <w:sz w:val="19"/>
              </w:rPr>
              <w:t>Yüksek bütçe</w:t>
            </w:r>
          </w:p>
        </w:tc>
        <w:tc>
          <w:tcPr>
            <w:tcW w:type="dxa" w:w="2551"/>
          </w:tcPr>
          <w:p>
            <w:pPr>
              <w:spacing w:after="20" w:before="20" w:line="240" w:lineRule="auto"/>
              <w:jc w:val="left"/>
            </w:pPr>
            <w:r>
              <w:rPr>
                <w:rFonts w:ascii="Arial" w:hAnsi="Arial" w:cs="Arial"/>
                <w:b w:val="0"/>
                <w:i w:val="0"/>
                <w:sz w:val="19"/>
              </w:rPr>
              <w:t>Olgun, sertifikalı, yüksek kapasite</w:t>
            </w:r>
          </w:p>
        </w:tc>
        <w:tc>
          <w:tcPr>
            <w:tcW w:type="dxa" w:w="2551"/>
          </w:tcPr>
          <w:p>
            <w:pPr>
              <w:spacing w:after="20" w:before="20" w:line="240" w:lineRule="auto"/>
              <w:jc w:val="left"/>
            </w:pPr>
            <w:r>
              <w:rPr>
                <w:rFonts w:ascii="Arial" w:hAnsi="Arial" w:cs="Arial"/>
                <w:b w:val="0"/>
                <w:i w:val="0"/>
                <w:sz w:val="19"/>
              </w:rPr>
              <w:t>Pahalı, ithalat ve servise bağımlı</w:t>
            </w:r>
          </w:p>
        </w:tc>
      </w:tr>
      <w:tr>
        <w:trPr>
          <w:cantSplit/>
        </w:trPr>
        <w:tc>
          <w:tcPr>
            <w:tcW w:type="dxa" w:w="2381"/>
          </w:tcPr>
          <w:p>
            <w:pPr>
              <w:spacing w:after="20" w:before="20" w:line="240" w:lineRule="auto"/>
              <w:jc w:val="left"/>
            </w:pPr>
            <w:r>
              <w:rPr>
                <w:rFonts w:ascii="Arial" w:hAnsi="Arial" w:cs="Arial"/>
                <w:b w:val="0"/>
                <w:i w:val="0"/>
                <w:sz w:val="19"/>
              </w:rPr>
              <w:t>Yerli sistem entegratörleri</w:t>
            </w:r>
          </w:p>
        </w:tc>
        <w:tc>
          <w:tcPr>
            <w:tcW w:type="dxa" w:w="1587"/>
          </w:tcPr>
          <w:p>
            <w:pPr>
              <w:spacing w:after="20" w:before="20" w:line="240" w:lineRule="auto"/>
              <w:jc w:val="left"/>
            </w:pPr>
            <w:r>
              <w:rPr>
                <w:rFonts w:ascii="Arial" w:hAnsi="Arial" w:cs="Arial"/>
                <w:b w:val="0"/>
                <w:i w:val="0"/>
                <w:sz w:val="19"/>
              </w:rPr>
              <w:t>Orta bütçe</w:t>
            </w:r>
          </w:p>
        </w:tc>
        <w:tc>
          <w:tcPr>
            <w:tcW w:type="dxa" w:w="2551"/>
          </w:tcPr>
          <w:p>
            <w:pPr>
              <w:spacing w:after="20" w:before="20" w:line="240" w:lineRule="auto"/>
              <w:jc w:val="left"/>
            </w:pPr>
            <w:r>
              <w:rPr>
                <w:rFonts w:ascii="Arial" w:hAnsi="Arial" w:cs="Arial"/>
                <w:b w:val="0"/>
                <w:i w:val="0"/>
                <w:sz w:val="19"/>
              </w:rPr>
              <w:t>Yerinde destek, projeye özel kurulum</w:t>
            </w:r>
          </w:p>
        </w:tc>
        <w:tc>
          <w:tcPr>
            <w:tcW w:type="dxa" w:w="2551"/>
          </w:tcPr>
          <w:p>
            <w:pPr>
              <w:spacing w:after="20" w:before="20" w:line="240" w:lineRule="auto"/>
              <w:jc w:val="left"/>
            </w:pPr>
            <w:r>
              <w:rPr>
                <w:rFonts w:ascii="Arial" w:hAnsi="Arial" w:cs="Arial"/>
                <w:b w:val="0"/>
                <w:i w:val="0"/>
                <w:sz w:val="19"/>
              </w:rPr>
              <w:t>Çoğunlukla ithal donanım çekirdeği</w:t>
            </w:r>
          </w:p>
        </w:tc>
      </w:tr>
      <w:tr>
        <w:trPr>
          <w:cantSplit/>
        </w:trPr>
        <w:tc>
          <w:tcPr>
            <w:tcW w:type="dxa" w:w="2381"/>
          </w:tcPr>
          <w:p>
            <w:pPr>
              <w:spacing w:after="20" w:before="20" w:line="240" w:lineRule="auto"/>
              <w:jc w:val="left"/>
            </w:pPr>
            <w:r>
              <w:rPr>
                <w:rFonts w:ascii="Arial" w:hAnsi="Arial" w:cs="Arial"/>
                <w:b w:val="0"/>
                <w:i w:val="0"/>
                <w:sz w:val="19"/>
              </w:rPr>
              <w:t>RoboVizyon (bizim çözüm)</w:t>
            </w:r>
          </w:p>
        </w:tc>
        <w:tc>
          <w:tcPr>
            <w:tcW w:type="dxa" w:w="1587"/>
          </w:tcPr>
          <w:p>
            <w:pPr>
              <w:spacing w:after="20" w:before="20" w:line="240" w:lineRule="auto"/>
              <w:jc w:val="left"/>
            </w:pPr>
            <w:r>
              <w:rPr>
                <w:rFonts w:ascii="Arial" w:hAnsi="Arial" w:cs="Arial"/>
                <w:b w:val="0"/>
                <w:i w:val="0"/>
                <w:sz w:val="19"/>
              </w:rPr>
              <w:t>Düşük–orta bütçe</w:t>
            </w:r>
          </w:p>
        </w:tc>
        <w:tc>
          <w:tcPr>
            <w:tcW w:type="dxa" w:w="2551"/>
          </w:tcPr>
          <w:p>
            <w:pPr>
              <w:spacing w:after="20" w:before="20" w:line="240" w:lineRule="auto"/>
              <w:jc w:val="left"/>
            </w:pPr>
            <w:r>
              <w:rPr>
                <w:rFonts w:ascii="Arial" w:hAnsi="Arial" w:cs="Arial"/>
                <w:b w:val="0"/>
                <w:i w:val="0"/>
                <w:sz w:val="19"/>
              </w:rPr>
              <w:t>Yerli yazılım+donanım, düşük TCO, hızlı servis, modüler</w:t>
            </w:r>
          </w:p>
        </w:tc>
        <w:tc>
          <w:tcPr>
            <w:tcW w:type="dxa" w:w="2551"/>
          </w:tcPr>
          <w:p>
            <w:pPr>
              <w:spacing w:after="20" w:before="20" w:line="240" w:lineRule="auto"/>
              <w:jc w:val="left"/>
            </w:pPr>
            <w:r>
              <w:rPr>
                <w:rFonts w:ascii="Arial" w:hAnsi="Arial" w:cs="Arial"/>
                <w:b w:val="0"/>
                <w:i w:val="0"/>
                <w:sz w:val="19"/>
              </w:rPr>
              <w:t>Yeni marka, saha referansı oluşturma aşamasında</w:t>
            </w:r>
          </w:p>
        </w:tc>
      </w:tr>
    </w:tbl>
    <w:p>
      <w:pPr>
        <w:keepNext/>
        <w:keepLines/>
        <w:widowControl/>
        <w:spacing w:before="60" w:after="200" w:line="276" w:lineRule="auto"/>
        <w:jc w:val="center"/>
      </w:pPr>
      <w:r>
        <w:rPr>
          <w:rFonts w:ascii="Arial" w:hAnsi="Arial" w:cs="Arial"/>
          <w:b w:val="0"/>
          <w:i/>
          <w:color w:val="555555"/>
          <w:sz w:val="20"/>
        </w:rPr>
        <w:t>Tablo 14: Rekabet ortamı karşılaştırması ve konumlanma</w:t>
      </w:r>
    </w:p>
    <w:p>
      <w:pPr>
        <w:widowControl/>
        <w:spacing w:after="120" w:line="276" w:lineRule="auto"/>
        <w:jc w:val="both"/>
      </w:pPr>
      <w:r>
        <w:rPr>
          <w:rFonts w:ascii="Arial" w:hAnsi="Arial" w:cs="Arial"/>
          <w:b w:val="0"/>
          <w:i w:val="0"/>
          <w:sz w:val="24"/>
        </w:rPr>
        <w:t>Pazarlama Stratejisi: Ürünleşme yol haritamızı üç faza ayırdık. Faz 1 (prototip-referans): TEKNOFEST prototipini bir organize sanayi bölgesi işletmesinde ücretsiz pilot kurulumla saha referansına dönüştürmek ve üniversite-sanayi işbirliği protokolleri kurmak. Faz 2 (girişimleşme): TÜBİTAK 1512 BiGG ve KOSGEB Ar-Ge destek programlarına başvurmak, WIN Eurasia gibi endüstri fuarlarında tanıtım yapmak, sistem entegratörleriyle bayilik görüşmeleri yürütmek. Faz 3 (gelir modeli): Doğrudan satışın yanında, KOBİ'lerin yatırım eşiğini düşüren aylık kiralama (RaaS — hizmet olarak robot) modeli sunmak ve modüler mast sayesinde farklı yük sınıflarına ürün ailesi türetmek. Başlıca pazarlama kanallarımız; OSB yönetimleri üzerinden doğrudan temas, saha videolarından oluşan dijital içerik ve fuar demoları olacak.</w:t>
      </w:r>
    </w:p>
    <w:p>
      <w:pPr>
        <w:widowControl/>
        <w:spacing w:line="276" w:lineRule="auto"/>
      </w:pPr>
      <w:r>
        <w:br w:type="page"/>
      </w:r>
    </w:p>
    <w:p>
      <w:pPr>
        <w:pStyle w:val="Heading1"/>
        <w:keepNext/>
        <w:keepLines/>
        <w:widowControl/>
        <w:spacing w:line="276" w:lineRule="auto"/>
      </w:pPr>
      <w:r>
        <w:rPr>
          <w:rFonts w:ascii="Arial Black" w:hAnsi="Arial Black" w:cs="Arial Black"/>
          <w:b/>
          <w:i w:val="0"/>
          <w:color w:val="1F3A63"/>
          <w:sz w:val="28"/>
        </w:rPr>
        <w:t>11. KAYNAKÇA (5 PUAN)</w:t>
      </w:r>
    </w:p>
    <w:p>
      <w:pPr>
        <w:widowControl/>
        <w:spacing w:after="100" w:line="276" w:lineRule="auto"/>
        <w:ind w:left="454" w:hanging="454"/>
        <w:jc w:val="both"/>
      </w:pPr>
      <w:r>
        <w:rPr>
          <w:rFonts w:ascii="Arial" w:hAnsi="Arial" w:cs="Arial"/>
          <w:b w:val="0"/>
          <w:i w:val="0"/>
          <w:sz w:val="21"/>
        </w:rPr>
        <w:t>[1] TEKNOFEST Yarışmalar Koordinatörlüğü, 2026 Sanayide Robotik Uygulamalar Yarışması Şartnamesi, 2026, Erişim Tarihi: Haziran 2026, Erişim Adresi: https://teknofest.org/tr/yarismalar/sanayide-robotik-uygulamalar-yarismasi/</w:t>
      </w:r>
    </w:p>
    <w:p>
      <w:pPr>
        <w:widowControl/>
        <w:spacing w:after="100" w:line="276" w:lineRule="auto"/>
        <w:ind w:left="454" w:hanging="454"/>
        <w:jc w:val="both"/>
      </w:pPr>
      <w:r>
        <w:rPr>
          <w:rFonts w:ascii="Arial" w:hAnsi="Arial" w:cs="Arial"/>
          <w:b w:val="0"/>
          <w:i w:val="0"/>
          <w:sz w:val="21"/>
        </w:rPr>
        <w:t>[2] Macenski, S., Foote, T., Gerkey, B., Lalancette, C., Woodall, W., (2022) Robot Operating System 2: Design, architecture, and uses in the wild, Science Robotics, 7(66), eabm6074, DOI: 10.1126/scirobotics.abm6074</w:t>
      </w:r>
    </w:p>
    <w:p>
      <w:pPr>
        <w:widowControl/>
        <w:spacing w:after="100" w:line="276" w:lineRule="auto"/>
        <w:ind w:left="454" w:hanging="454"/>
        <w:jc w:val="both"/>
      </w:pPr>
      <w:r>
        <w:rPr>
          <w:rFonts w:ascii="Arial" w:hAnsi="Arial" w:cs="Arial"/>
          <w:b w:val="0"/>
          <w:i w:val="0"/>
          <w:sz w:val="21"/>
        </w:rPr>
        <w:t>[3] Macenski, S., Jambrecic, I., (2021) SLAM Toolbox: SLAM for the dynamic world, Journal of Open Source Software, 6(61), 2783, DOI: 10.21105/joss.02783</w:t>
      </w:r>
    </w:p>
    <w:p>
      <w:pPr>
        <w:widowControl/>
        <w:spacing w:after="100" w:line="276" w:lineRule="auto"/>
        <w:ind w:left="454" w:hanging="454"/>
        <w:jc w:val="both"/>
      </w:pPr>
      <w:r>
        <w:rPr>
          <w:rFonts w:ascii="Arial" w:hAnsi="Arial" w:cs="Arial"/>
          <w:b w:val="0"/>
          <w:i w:val="0"/>
          <w:sz w:val="21"/>
        </w:rPr>
        <w:t>[4] Macenski, S., Martín, F., White, R., Ginés Clavero, J., (2020) The Marathon 2: A Navigation System, 2020 IEEE/RSJ IROS, DOI: 10.1109/IROS45743.2020.9341207</w:t>
      </w:r>
    </w:p>
    <w:p>
      <w:pPr>
        <w:widowControl/>
        <w:spacing w:after="100" w:line="276" w:lineRule="auto"/>
        <w:ind w:left="454" w:hanging="454"/>
        <w:jc w:val="both"/>
      </w:pPr>
      <w:r>
        <w:rPr>
          <w:rFonts w:ascii="Arial" w:hAnsi="Arial" w:cs="Arial"/>
          <w:b w:val="0"/>
          <w:i w:val="0"/>
          <w:sz w:val="21"/>
        </w:rPr>
        <w:t>[5] Garrido-Jurado, S., Muñoz-Salinas, R., Madrid-Cuevas, F.J., Marín-Jiménez, M.J., (2014) Automatic generation and detection of highly reliable fiducial markers under occlusion, Pattern Recognition, 47(6), 2280–2292, DOI: 10.1016/j.patcog.2014.01.005</w:t>
      </w:r>
    </w:p>
    <w:p>
      <w:pPr>
        <w:widowControl/>
        <w:spacing w:after="100" w:line="276" w:lineRule="auto"/>
        <w:ind w:left="454" w:hanging="454"/>
        <w:jc w:val="both"/>
      </w:pPr>
      <w:r>
        <w:rPr>
          <w:rFonts w:ascii="Arial" w:hAnsi="Arial" w:cs="Arial"/>
          <w:b w:val="0"/>
          <w:i w:val="0"/>
          <w:sz w:val="21"/>
        </w:rPr>
        <w:t>[6] OpenCV Geliştirici Topluluğu, OpenCV 4.x Belgelendirmesi — ArUco Modülü ve Kamera Kalibrasyonu, 2026, Erişim Tarihi: Haziran 2026, Erişim Adresi: https://docs.opencv.org</w:t>
      </w:r>
    </w:p>
    <w:p>
      <w:pPr>
        <w:widowControl/>
        <w:spacing w:after="100" w:line="276" w:lineRule="auto"/>
        <w:ind w:left="454" w:hanging="454"/>
        <w:jc w:val="both"/>
      </w:pPr>
      <w:r>
        <w:rPr>
          <w:rFonts w:ascii="Arial" w:hAnsi="Arial" w:cs="Arial"/>
          <w:b w:val="0"/>
          <w:i w:val="0"/>
          <w:sz w:val="21"/>
        </w:rPr>
        <w:t>[7] Bosch Sensortec GmbH, BNO055 Intelligent 9-axis Absolute Orientation Sensor — Veri Sayfası (BST-BNO055-DS000), 2021, Erişim Tarihi: Haziran 2026, Erişim Adresi: https://www.bosch-sensortec.com</w:t>
      </w:r>
    </w:p>
    <w:p>
      <w:pPr>
        <w:widowControl/>
        <w:spacing w:after="100" w:line="276" w:lineRule="auto"/>
        <w:ind w:left="454" w:hanging="454"/>
        <w:jc w:val="both"/>
      </w:pPr>
      <w:r>
        <w:rPr>
          <w:rFonts w:ascii="Arial" w:hAnsi="Arial" w:cs="Arial"/>
          <w:b w:val="0"/>
          <w:i w:val="0"/>
          <w:sz w:val="21"/>
        </w:rPr>
        <w:t>[8] Shanghai Slamtec Co. Ltd., RPLIDAR A1M8 360 Degree Laser Range Scanner — Veri Sayfası, 2020, Erişim Tarihi: Haziran 2026, Erişim Adresi: https://www.slamtec.com</w:t>
      </w:r>
    </w:p>
    <w:p>
      <w:pPr>
        <w:widowControl/>
        <w:spacing w:after="100" w:line="276" w:lineRule="auto"/>
        <w:ind w:left="454" w:hanging="454"/>
        <w:jc w:val="both"/>
      </w:pPr>
      <w:r>
        <w:rPr>
          <w:rFonts w:ascii="Arial" w:hAnsi="Arial" w:cs="Arial"/>
          <w:b w:val="0"/>
          <w:i w:val="0"/>
          <w:sz w:val="21"/>
        </w:rPr>
        <w:t>[9] Kelly Controls LLC, KLS-S Series Sinusoidal Brushless DC Motor Controller — Kullanım Kılavuzu, Erişim Tarihi: Haziran 2026, Erişim Adresi: https://kellycontroller.com</w:t>
      </w:r>
    </w:p>
    <w:p>
      <w:pPr>
        <w:widowControl/>
        <w:spacing w:after="100" w:line="276" w:lineRule="auto"/>
        <w:ind w:left="454" w:hanging="454"/>
        <w:jc w:val="both"/>
      </w:pPr>
      <w:r>
        <w:rPr>
          <w:rFonts w:ascii="Arial" w:hAnsi="Arial" w:cs="Arial"/>
          <w:b w:val="0"/>
          <w:i w:val="0"/>
          <w:sz w:val="21"/>
        </w:rPr>
        <w:t>[10] ASPİLSAN Enerji Sanayi ve Ticaret A.Ş., INR18650A28 Lityum İyon Pil Hücresi Teknik Dokümanı, Erişim Tarihi: Haziran 2026, Erişim Adresi: https://aspilsan.com</w:t>
      </w:r>
    </w:p>
    <w:p>
      <w:pPr>
        <w:widowControl/>
        <w:spacing w:after="100" w:line="276" w:lineRule="auto"/>
        <w:ind w:left="454" w:hanging="454"/>
        <w:jc w:val="both"/>
      </w:pPr>
      <w:r>
        <w:rPr>
          <w:rFonts w:ascii="Arial" w:hAnsi="Arial" w:cs="Arial"/>
          <w:b w:val="0"/>
          <w:i w:val="0"/>
          <w:sz w:val="21"/>
        </w:rPr>
        <w:t>[11] Uluslararası Standardizasyon Örgütü, (2023) ISO 3691-4:2023 Industrial trucks — Safety requirements and verification — Part 4: Driverless industrial trucks and their systems</w:t>
      </w:r>
    </w:p>
    <w:p>
      <w:pPr>
        <w:widowControl/>
        <w:spacing w:after="100" w:line="276" w:lineRule="auto"/>
        <w:ind w:left="454" w:hanging="454"/>
        <w:jc w:val="both"/>
      </w:pPr>
      <w:r>
        <w:rPr>
          <w:rFonts w:ascii="Arial" w:hAnsi="Arial" w:cs="Arial"/>
          <w:b w:val="0"/>
          <w:i w:val="0"/>
          <w:sz w:val="21"/>
        </w:rPr>
        <w:t>[12] Interact Analysis, (2024) The Mobile Robot Market — AGV/AMR Pazar Raporu Özeti, Erişim Tarihi: Haziran 2026, Erişim Adresi: https://interactanalysis.com</w:t>
      </w:r>
    </w:p>
    <w:p>
      <w:pPr>
        <w:widowControl/>
        <w:spacing w:after="100" w:line="276" w:lineRule="auto"/>
        <w:ind w:left="454" w:hanging="454"/>
        <w:jc w:val="both"/>
      </w:pPr>
      <w:r>
        <w:rPr>
          <w:rFonts w:ascii="Arial" w:hAnsi="Arial" w:cs="Arial"/>
          <w:b w:val="0"/>
          <w:i w:val="0"/>
          <w:sz w:val="21"/>
        </w:rPr>
        <w:t>[13] STMicroelectronics, VL53L0X Time-of-Flight Ranging Sensor — Veri Sayfası (DocID029104), Erişim Tarihi: Haziran 2026, Erişim Adresi: https://www.st.com</w:t>
      </w:r>
    </w:p>
    <w:p>
      <w:pPr>
        <w:widowControl/>
        <w:spacing w:after="100" w:line="276" w:lineRule="auto"/>
        <w:ind w:left="454" w:hanging="454"/>
        <w:jc w:val="both"/>
      </w:pPr>
      <w:r>
        <w:rPr>
          <w:rFonts w:ascii="Arial" w:hAnsi="Arial" w:cs="Arial"/>
          <w:b w:val="0"/>
          <w:i w:val="0"/>
          <w:sz w:val="21"/>
        </w:rPr>
        <w:t>[14] Moore, T., Stouch, D., (2016) A Generalized Extended Kalman Filter Implementation for the Robot Operating System, Intelligent Autonomous Systems 13, Springer, 335–348, DOI: 10.1007/978-3-319-08338-4_25</w:t>
      </w:r>
    </w:p>
    <w:p>
      <w:pPr>
        <w:widowControl/>
        <w:spacing w:after="100" w:line="276" w:lineRule="auto"/>
        <w:ind w:left="454" w:hanging="454"/>
        <w:jc w:val="both"/>
      </w:pPr>
      <w:r>
        <w:rPr>
          <w:rFonts w:ascii="Arial" w:hAnsi="Arial" w:cs="Arial"/>
          <w:b w:val="0"/>
          <w:i w:val="0"/>
          <w:sz w:val="21"/>
        </w:rPr>
        <w:t>[15] Malzeme listesi tedarikçi ürün sayfaları (NVIDIA Jetson, RPLIDAR, ASPİLSAN, Daly BMS vb.), Erişim Tarihi: 29.05.2026. Tam liste TEKNOFEST_SRUY_2026 Malzeme Listesi belgesindeki bağlantılarda verilmiştir.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b w:val="0"/>
        <w:i w:val="0"/>
        <w:color w:val="555555"/>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120"/>
      <w:jc w:val="both"/>
    </w:pPr>
    <w:rPr>
      <w:rFonts w:ascii="Arial" w:hAnsi="Arial" w:cs="Arial"/>
      <w:color w:val="20202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Black" w:hAnsi="Arial Black" w:cs="Arial Black"/>
      <w:b/>
      <w:bCs/>
      <w:color w:val="1F3A63"/>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Black" w:hAnsi="Arial Black" w:cs="Arial Black"/>
      <w:b/>
      <w:bCs/>
      <w:color w:val="1F3A63"/>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pn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pn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jpg"/><Relationship Id="rId50" Type="http://schemas.openxmlformats.org/officeDocument/2006/relationships/image" Target="media/image41.png"/><Relationship Id="rId51" Type="http://schemas.openxmlformats.org/officeDocument/2006/relationships/image" Target="media/image42.jpg"/><Relationship Id="rId52" Type="http://schemas.openxmlformats.org/officeDocument/2006/relationships/image" Target="media/image43.png"/><Relationship Id="rId53" Type="http://schemas.openxmlformats.org/officeDocument/2006/relationships/image" Target="media/image44.jp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