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0D1B2A"/>
          <w:sz w:val="30"/>
          <w:szCs w:val="30"/>
        </w:rPr>
        <w:t xml:space="preserve">Coach</w:t>
      </w:r>
      <w:r>
        <w:rPr>
          <w:rFonts w:ascii="Calibri" w:cs="Calibri" w:eastAsia="Calibri" w:hAnsi="Calibri"/>
          <w:b/>
          <w:bCs/>
          <w:color w:val="0B5FFF"/>
          <w:sz w:val="30"/>
          <w:szCs w:val="30"/>
        </w:rPr>
        <w:t xml:space="preserve">Berk</w:t>
      </w:r>
    </w:p>
    <w:p>
      <w:pPr>
        <w:spacing w:after="360"/>
      </w:pPr>
      <w:r>
        <w:rPr>
          <w:rFonts w:ascii="Calibri" w:cs="Calibri" w:eastAsia="Calibri" w:hAnsi="Calibri"/>
          <w:color w:val="6B7A8C"/>
          <w:sz w:val="18"/>
          <w:szCs w:val="18"/>
        </w:rPr>
        <w:t xml:space="preserve">www.coachberk.com  ·  berk@coachberk.com</w:t>
      </w:r>
    </w:p>
    <w:p>
      <w:pPr>
        <w:spacing w:after="60" w:before="240"/>
      </w:pPr>
      <w:r>
        <w:rPr>
          <w:rFonts w:ascii="Calibri" w:cs="Calibri" w:eastAsia="Calibri" w:hAnsi="Calibri"/>
          <w:b/>
          <w:bCs/>
          <w:color w:val="0B5FFF"/>
          <w:spacing w:val="40"/>
          <w:sz w:val="16"/>
          <w:szCs w:val="16"/>
        </w:rPr>
        <w:t xml:space="preserve">PERSONAL AGENCY GROWTH PLAN</w:t>
      </w:r>
    </w:p>
    <w:p>
      <w:pPr>
        <w:pStyle w:val="Heading1"/>
        <w:spacing w:after="120" w:before="120"/>
      </w:pPr>
      <w:r>
        <w:rPr>
          <w:rFonts w:ascii="Calibri" w:cs="Calibri" w:eastAsia="Calibri" w:hAnsi="Calibri"/>
          <w:b/>
          <w:bCs/>
          <w:color w:val="0D1B2A"/>
          <w:sz w:val="36"/>
          <w:szCs w:val="36"/>
        </w:rPr>
        <w:t xml:space="preserve">Prepared for: 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Detail</w:t>
            </w:r>
          </w:p>
        </w:tc>
        <w:tc>
          <w:tcPr>
            <w:tcW w:type="dxa" w:w="676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Notes</w:t>
            </w:r>
          </w:p>
        </w:tc>
      </w:tr>
      <w:tr>
        <w:trPr>
          <w:cantSplit/>
        </w:trP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Agency name</w:t>
            </w:r>
          </w:p>
        </w:tc>
        <w:tc>
          <w:tcPr>
            <w:tcW w:type="dxa" w:w="67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Contact name</w:t>
            </w:r>
          </w:p>
        </w:tc>
        <w:tc>
          <w:tcPr>
            <w:tcW w:type="dxa" w:w="67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Offices / towns</w:t>
            </w:r>
          </w:p>
        </w:tc>
        <w:tc>
          <w:tcPr>
            <w:tcW w:type="dxa" w:w="67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Main lines written</w:t>
            </w:r>
          </w:p>
        </w:tc>
        <w:tc>
          <w:tcPr>
            <w:tcW w:type="dxa" w:w="67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Records in AMS (from form)</w:t>
            </w:r>
          </w:p>
        </w:tc>
        <w:tc>
          <w:tcPr>
            <w:tcW w:type="dxa" w:w="67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Runs Google Ads today?</w:t>
            </w:r>
          </w:p>
        </w:tc>
        <w:tc>
          <w:tcPr>
            <w:tcW w:type="dxa" w:w="67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Call date</w:t>
            </w:r>
          </w:p>
        </w:tc>
        <w:tc>
          <w:tcPr>
            <w:tcW w:type="dxa" w:w="67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bl>
    <w:p>
      <w:pPr>
        <w:spacing w:after="120"/>
      </w:pPr>
    </w:p>
    <w:p>
      <w:pPr>
        <w:spacing w:after="120"/>
      </w:pPr>
      <w:r>
        <w:rPr>
          <w:rFonts w:ascii="Calibri" w:cs="Calibri" w:eastAsia="Calibri" w:hAnsi="Calibri"/>
          <w:i/>
          <w:iCs/>
          <w:color w:val="3B4A5C"/>
          <w:sz w:val="22"/>
          <w:szCs w:val="22"/>
        </w:rPr>
        <w:t xml:space="preserve">This plan looks at three things: how easily local customers find the agency on Google, whether ad money is producing quotes, and how much premium is sitting in the existing database. It ends with the three moves that will make the biggest difference in the next 90 days.</w:t>
      </w:r>
    </w:p>
    <w:p>
      <w:pPr>
        <w:pStyle w:val="Heading2"/>
        <w:keepNext/>
        <w:pBdr>
          <w:bottom w:val="single" w:color="14B8A6" w:sz="6" w:space="4"/>
        </w:pBdr>
        <w:spacing w:after="120" w:before="360"/>
      </w:pPr>
      <w:r>
        <w:rPr>
          <w:rFonts w:ascii="Calibri" w:cs="Calibri" w:eastAsia="Calibri" w:hAnsi="Calibri"/>
          <w:b/>
          <w:bCs/>
          <w:color w:val="0D1B2A"/>
          <w:sz w:val="28"/>
          <w:szCs w:val="28"/>
        </w:rPr>
        <w:t xml:space="preserve">1. Your Google visibility today</w:t>
      </w:r>
    </w:p>
    <w:p>
      <w:pPr>
        <w:spacing w:after="120"/>
      </w:pPr>
      <w:r>
        <w:rPr>
          <w:rFonts w:ascii="Calibri" w:cs="Calibri" w:eastAsia="Calibri" w:hAnsi="Calibri"/>
          <w:color w:val="3B4A5C"/>
          <w:sz w:val="22"/>
          <w:szCs w:val="22"/>
        </w:rPr>
        <w:t xml:space="preserve">Search each phrase on Google from the office's town (or set the location in Google Maps). Note whether the office shows in the map top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300"/>
        <w:gridCol w:w="1460"/>
        <w:gridCol w:w="1900"/>
      </w:tblGrid>
      <w:tr>
        <w:trPr>
          <w:tblHeader/>
        </w:trPr>
        <w:tc>
          <w:tcPr>
            <w:tcW w:type="dxa" w:w="210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Office / town</w:t>
            </w:r>
          </w:p>
        </w:tc>
        <w:tc>
          <w:tcPr>
            <w:tcW w:type="dxa" w:w="260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Search phrase</w:t>
            </w:r>
          </w:p>
        </w:tc>
        <w:tc>
          <w:tcPr>
            <w:tcW w:type="dxa" w:w="130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Map top 3?</w:t>
            </w:r>
          </w:p>
        </w:tc>
        <w:tc>
          <w:tcPr>
            <w:tcW w:type="dxa" w:w="146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Reviews / rating</w:t>
            </w:r>
          </w:p>
        </w:tc>
        <w:tc>
          <w:tcPr>
            <w:tcW w:type="dxa" w:w="190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Profile issues</w:t>
            </w:r>
          </w:p>
        </w:tc>
      </w:tr>
      <w:tr>
        <w:trPr>
          <w:cantSplit/>
        </w:trP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insurance agency near me</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9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[line] insurance [town]</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9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[line] insurance [town]</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9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independent insurance agent [town]</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9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9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bl>
    <w:p>
      <w:pPr>
        <w:spacing w:after="120"/>
      </w:pPr>
    </w:p>
    <w:p>
      <w:pPr>
        <w:keepNext/>
        <w:spacing w:after="120"/>
      </w:pPr>
      <w:r>
        <w:rPr>
          <w:rFonts w:ascii="Calibri" w:cs="Calibri" w:eastAsia="Calibri" w:hAnsi="Calibri"/>
          <w:b/>
          <w:bCs/>
          <w:color w:val="0D1B2A"/>
          <w:sz w:val="22"/>
          <w:szCs w:val="22"/>
        </w:rPr>
        <w:t xml:space="preserve">Who shows up instead? (top competitors)</w:t>
      </w:r>
    </w:p>
    <w:p>
      <w:pPr>
        <w:pBdr>
          <w:bottom w:val="single" w:color="B8C2CF" w:sz="4" w:space="6"/>
        </w:pBdr>
        <w:spacing w:after="0"/>
      </w:pPr>
      <w:r>
        <w:rPr>
          <w:rFonts w:ascii="Calibri" w:cs="Calibri" w:eastAsia="Calibri" w:hAnsi="Calibri"/>
          <w:sz w:val="26"/>
          <w:szCs w:val="26"/>
        </w:rPr>
        <w:t xml:space="preserve"> </w:t>
      </w:r>
    </w:p>
    <w:p>
      <w:pPr>
        <w:pBdr>
          <w:bottom w:val="single" w:color="B8C2CF" w:sz="4" w:space="6"/>
        </w:pBdr>
        <w:spacing w:after="0"/>
      </w:pPr>
      <w:r>
        <w:rPr>
          <w:rFonts w:ascii="Calibri" w:cs="Calibri" w:eastAsia="Calibri" w:hAnsi="Calibri"/>
          <w:sz w:val="26"/>
          <w:szCs w:val="26"/>
        </w:rPr>
        <w:t xml:space="preserve"> </w:t>
      </w:r>
    </w:p>
    <w:p>
      <w:pPr>
        <w:spacing w:after="120"/>
      </w:pPr>
    </w:p>
    <w:p>
      <w:pPr>
        <w:keepNext/>
        <w:spacing w:after="120"/>
      </w:pPr>
      <w:r>
        <w:rPr>
          <w:rFonts w:ascii="Calibri" w:cs="Calibri" w:eastAsia="Calibri" w:hAnsi="Calibri"/>
          <w:b/>
          <w:bCs/>
          <w:color w:val="0D1B2A"/>
          <w:sz w:val="22"/>
          <w:szCs w:val="22"/>
        </w:rPr>
        <w:t xml:space="preserve">Website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300"/>
        <w:gridCol w:w="2460"/>
      </w:tblGrid>
      <w:tr>
        <w:trPr>
          <w:tblHeader/>
        </w:trPr>
        <w:tc>
          <w:tcPr>
            <w:tcW w:type="dxa" w:w="560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Question</w:t>
            </w:r>
          </w:p>
        </w:tc>
        <w:tc>
          <w:tcPr>
            <w:tcW w:type="dxa" w:w="130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Yes / No</w:t>
            </w:r>
          </w:p>
        </w:tc>
        <w:tc>
          <w:tcPr>
            <w:tcW w:type="dxa" w:w="246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Notes</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Separate page for each office?</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Separate page for each main line?</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Phone number clickable on mobile?</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Quote form easy to find and short?</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Page loads quickly on a phone?</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bl>
    <w:p>
      <w:pPr>
        <w:pStyle w:val="Heading2"/>
        <w:keepNext/>
        <w:pBdr>
          <w:bottom w:val="single" w:color="14B8A6" w:sz="6" w:space="4"/>
        </w:pBdr>
        <w:spacing w:after="120" w:before="360"/>
      </w:pPr>
      <w:r>
        <w:rPr>
          <w:rFonts w:ascii="Calibri" w:cs="Calibri" w:eastAsia="Calibri" w:hAnsi="Calibri"/>
          <w:b/>
          <w:bCs/>
          <w:color w:val="0D1B2A"/>
          <w:sz w:val="28"/>
          <w:szCs w:val="28"/>
        </w:rPr>
        <w:t xml:space="preserve">2. Where your ad money is leaking</w:t>
      </w:r>
    </w:p>
    <w:p>
      <w:pPr>
        <w:spacing w:after="120"/>
      </w:pPr>
      <w:r>
        <w:rPr>
          <w:rFonts w:ascii="Calibri" w:cs="Calibri" w:eastAsia="Calibri" w:hAnsi="Calibri"/>
          <w:color w:val="3B4A5C"/>
          <w:sz w:val="22"/>
          <w:szCs w:val="22"/>
        </w:rPr>
        <w:t xml:space="preserve">Skip this section if the agency doesn't run Google Ads. If they do, ask for view access to the account or a screenshot of last month's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300"/>
        <w:gridCol w:w="2460"/>
      </w:tblGrid>
      <w:tr>
        <w:trPr>
          <w:tblHeader/>
        </w:trPr>
        <w:tc>
          <w:tcPr>
            <w:tcW w:type="dxa" w:w="560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Check</w:t>
            </w:r>
          </w:p>
        </w:tc>
        <w:tc>
          <w:tcPr>
            <w:tcW w:type="dxa" w:w="130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OK / Problem</w:t>
            </w:r>
          </w:p>
        </w:tc>
        <w:tc>
          <w:tcPr>
            <w:tcW w:type="dxa" w:w="246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Notes</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Search terms include junk (jobs, claims, cheap/free, other companies)</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Negative keyword list is in place and maintained</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Calls from ads are tracked as conversions</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Quote form submissions are tracked as conversions</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Ads send people to a page about that line, not the homepage</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Personal and commercial lines have separate campaigns or budgets</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Each office has its own location targeting</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56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They know their cost per quote (not just cost per click)</w:t>
            </w:r>
          </w:p>
        </w:tc>
        <w:tc>
          <w:tcPr>
            <w:tcW w:type="dxa" w:w="13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46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Monthly spend</w:t>
            </w:r>
          </w:p>
        </w:tc>
        <w:tc>
          <w:tcPr>
            <w:tcW w:type="dxa" w:w="312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Quotes / calls from ads</w:t>
            </w:r>
          </w:p>
        </w:tc>
        <w:tc>
          <w:tcPr>
            <w:tcW w:type="dxa" w:w="312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Cost per quote</w:t>
            </w:r>
          </w:p>
        </w:tc>
      </w:tr>
      <w:tr>
        <w:trPr>
          <w:cantSplit/>
        </w:trPr>
        <w:tc>
          <w:tcPr>
            <w:tcW w:type="dxa" w:w="312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w:t>
            </w:r>
          </w:p>
        </w:tc>
        <w:tc>
          <w:tcPr>
            <w:tcW w:type="dxa" w:w="312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312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w:t>
            </w:r>
          </w:p>
        </w:tc>
      </w:tr>
    </w:tbl>
    <w:p>
      <w:pPr>
        <w:pStyle w:val="Heading2"/>
        <w:keepNext/>
        <w:pBdr>
          <w:bottom w:val="single" w:color="14B8A6" w:sz="6" w:space="4"/>
        </w:pBdr>
        <w:spacing w:after="120" w:before="360"/>
      </w:pPr>
      <w:r>
        <w:rPr>
          <w:rFonts w:ascii="Calibri" w:cs="Calibri" w:eastAsia="Calibri" w:hAnsi="Calibri"/>
          <w:b/>
          <w:bCs/>
          <w:color w:val="0D1B2A"/>
          <w:sz w:val="28"/>
          <w:szCs w:val="28"/>
        </w:rPr>
        <w:t xml:space="preserve">3. The premium sitting in your database</w:t>
      </w:r>
    </w:p>
    <w:p>
      <w:pPr>
        <w:spacing w:after="120"/>
      </w:pPr>
      <w:r>
        <w:rPr>
          <w:rFonts w:ascii="Calibri" w:cs="Calibri" w:eastAsia="Calibri" w:hAnsi="Calibri"/>
          <w:color w:val="3B4A5C"/>
          <w:sz w:val="22"/>
          <w:szCs w:val="22"/>
        </w:rPr>
        <w:t xml:space="preserve">Fill in the agency's own numbers. Set the response and bind rates to your own conservative assumptions and explain them on the call; don't present them as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50"/>
        <w:gridCol w:w="1650"/>
        <w:gridCol w:w="1450"/>
        <w:gridCol w:w="2010"/>
      </w:tblGrid>
      <w:tr>
        <w:trPr>
          <w:tblHeader/>
        </w:trPr>
        <w:tc>
          <w:tcPr>
            <w:tcW w:type="dxa" w:w="280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Segment</w:t>
            </w:r>
          </w:p>
        </w:tc>
        <w:tc>
          <w:tcPr>
            <w:tcW w:type="dxa" w:w="145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Records</w:t>
            </w:r>
          </w:p>
        </w:tc>
        <w:tc>
          <w:tcPr>
            <w:tcW w:type="dxa" w:w="165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Assumed response %</w:t>
            </w:r>
          </w:p>
        </w:tc>
        <w:tc>
          <w:tcPr>
            <w:tcW w:type="dxa" w:w="145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Assumed bind %</w:t>
            </w:r>
          </w:p>
        </w:tc>
        <w:tc>
          <w:tcPr>
            <w:tcW w:type="dxa" w:w="201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Avg premium ($)</w:t>
            </w:r>
          </w:p>
        </w:tc>
      </w:tr>
      <w:tr>
        <w:trPr>
          <w:cantSplit/>
        </w:trPr>
        <w:tc>
          <w:tcPr>
            <w:tcW w:type="dxa" w:w="28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Unbound quotes (last 12 months)</w:t>
            </w:r>
          </w:p>
        </w:tc>
        <w:tc>
          <w:tcPr>
            <w:tcW w:type="dxa" w:w="145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65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45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01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8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Lapsed / cancelled policies</w:t>
            </w:r>
          </w:p>
        </w:tc>
        <w:tc>
          <w:tcPr>
            <w:tcW w:type="dxa" w:w="145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65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45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01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8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Single-policy households</w:t>
            </w:r>
          </w:p>
        </w:tc>
        <w:tc>
          <w:tcPr>
            <w:tcW w:type="dxa" w:w="145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65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45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01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280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Personal clients who own a business</w:t>
            </w:r>
          </w:p>
        </w:tc>
        <w:tc>
          <w:tcPr>
            <w:tcW w:type="dxa" w:w="145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65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145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201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14B8A6" w:sz="24"/>
              <w:bottom w:val="single" w:color="E2E8F0" w:sz="4"/>
              <w:right w:val="single" w:color="E2E8F0" w:sz="4"/>
            </w:tcBorders>
            <w:shd w:fill="F4F7FB" w:color="auto" w:val="clear"/>
            <w:tcMar>
              <w:top w:type="dxa" w:w="140"/>
              <w:left w:type="dxa" w:w="200"/>
              <w:bottom w:type="dxa" w:w="140"/>
              <w:right w:type="dxa" w:w="200"/>
            </w:tcMar>
          </w:tcPr>
          <w:p>
            <w:pPr>
              <w:spacing w:after="80"/>
            </w:pPr>
            <w:r>
              <w:rPr>
                <w:rFonts w:ascii="Calibri" w:cs="Calibri" w:eastAsia="Calibri" w:hAnsi="Calibri"/>
                <w:b/>
                <w:bCs/>
                <w:color w:val="0D1B2A"/>
                <w:sz w:val="22"/>
                <w:szCs w:val="22"/>
              </w:rPr>
              <w:t xml:space="preserve">How to estimate</w:t>
            </w:r>
          </w:p>
          <w:p>
            <w:pPr>
              <w:spacing w:after="60"/>
            </w:pPr>
            <w:r>
              <w:rPr>
                <w:rFonts w:ascii="Calibri" w:cs="Calibri" w:eastAsia="Calibri" w:hAnsi="Calibri"/>
                <w:color w:val="3B4A5C"/>
                <w:sz w:val="21"/>
                <w:szCs w:val="21"/>
              </w:rPr>
              <w:t xml:space="preserve">Records × response % × bind % = policies won back</w:t>
            </w:r>
          </w:p>
          <w:p>
            <w:pPr>
              <w:spacing w:after="60"/>
            </w:pPr>
            <w:r>
              <w:rPr>
                <w:rFonts w:ascii="Calibri" w:cs="Calibri" w:eastAsia="Calibri" w:hAnsi="Calibri"/>
                <w:color w:val="3B4A5C"/>
                <w:sz w:val="21"/>
                <w:szCs w:val="21"/>
              </w:rPr>
              <w:t xml:space="preserve">Policies won back × average premium = estimated premium opportunity</w:t>
            </w:r>
          </w:p>
          <w:p>
            <w:pPr>
              <w:spacing w:after="60"/>
            </w:pPr>
            <w:r>
              <w:rPr>
                <w:rFonts w:ascii="Calibri" w:cs="Calibri" w:eastAsia="Calibri" w:hAnsi="Calibri"/>
                <w:color w:val="3B4A5C"/>
                <w:sz w:val="21"/>
                <w:szCs w:val="21"/>
              </w:rPr>
              <w:t xml:space="preserve">Estimated total premium opportunity: $ ____________</w:t>
            </w:r>
          </w:p>
        </w:tc>
      </w:tr>
    </w:tbl>
    <w:p>
      <w:pPr>
        <w:pStyle w:val="Heading2"/>
        <w:keepNext/>
        <w:pBdr>
          <w:bottom w:val="single" w:color="14B8A6" w:sz="6" w:space="4"/>
        </w:pBdr>
        <w:spacing w:after="120" w:before="360"/>
      </w:pPr>
      <w:r>
        <w:rPr>
          <w:rFonts w:ascii="Calibri" w:cs="Calibri" w:eastAsia="Calibri" w:hAnsi="Calibri"/>
          <w:b/>
          <w:bCs/>
          <w:color w:val="0D1B2A"/>
          <w:sz w:val="28"/>
          <w:szCs w:val="28"/>
        </w:rPr>
        <w:t xml:space="preserve">4. Your top 3 moves for the next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14B8A6" w:sz="24"/>
              <w:bottom w:val="single" w:color="E2E8F0" w:sz="4"/>
              <w:right w:val="single" w:color="E2E8F0" w:sz="4"/>
            </w:tcBorders>
            <w:shd w:fill="F4F7FB" w:color="auto" w:val="clear"/>
            <w:tcMar>
              <w:top w:type="dxa" w:w="140"/>
              <w:left w:type="dxa" w:w="200"/>
              <w:bottom w:type="dxa" w:w="140"/>
              <w:right w:type="dxa" w:w="200"/>
            </w:tcMar>
          </w:tcPr>
          <w:p>
            <w:pPr>
              <w:spacing w:after="80"/>
            </w:pPr>
            <w:r>
              <w:rPr>
                <w:rFonts w:ascii="Calibri" w:cs="Calibri" w:eastAsia="Calibri" w:hAnsi="Calibri"/>
                <w:b/>
                <w:bCs/>
                <w:color w:val="0D1B2A"/>
                <w:sz w:val="22"/>
                <w:szCs w:val="22"/>
              </w:rPr>
              <w:t xml:space="preserve">Move 1:</w:t>
            </w:r>
          </w:p>
          <w:p>
            <w:pPr>
              <w:spacing w:after="60"/>
            </w:pPr>
            <w:r>
              <w:rPr>
                <w:rFonts w:ascii="Calibri" w:cs="Calibri" w:eastAsia="Calibri" w:hAnsi="Calibri"/>
                <w:color w:val="3B4A5C"/>
                <w:sz w:val="21"/>
                <w:szCs w:val="21"/>
              </w:rPr>
              <w:t xml:space="preserve">Why it matters for this agency:</w:t>
            </w:r>
          </w:p>
          <w:p>
            <w:pPr>
              <w:spacing w:after="60"/>
            </w:pPr>
            <w:r>
              <w:rPr>
                <w:rFonts w:ascii="Calibri" w:cs="Calibri" w:eastAsia="Calibri" w:hAnsi="Calibri"/>
                <w:color w:val="3B4A5C"/>
                <w:sz w:val="21"/>
                <w:szCs w:val="21"/>
              </w:rPr>
              <w:t xml:space="preserve"> </w:t>
            </w:r>
          </w:p>
          <w:p>
            <w:pPr>
              <w:spacing w:after="60"/>
            </w:pPr>
            <w:r>
              <w:rPr>
                <w:rFonts w:ascii="Calibri" w:cs="Calibri" w:eastAsia="Calibri" w:hAnsi="Calibri"/>
                <w:color w:val="3B4A5C"/>
                <w:sz w:val="21"/>
                <w:szCs w:val="21"/>
              </w:rPr>
              <w:t xml:space="preserve">First step (this week):</w:t>
            </w:r>
          </w:p>
          <w:p>
            <w:pPr>
              <w:spacing w:after="60"/>
            </w:pPr>
            <w:r>
              <w:rPr>
                <w:rFonts w:ascii="Calibri" w:cs="Calibri" w:eastAsia="Calibri" w:hAnsi="Calibri"/>
                <w:color w:val="3B4A5C"/>
                <w:sz w:val="21"/>
                <w:szCs w:val="21"/>
              </w:rPr>
              <w:t xml:space="preserve"> </w:t>
            </w:r>
          </w:p>
          <w:p>
            <w:pPr>
              <w:spacing w:after="60"/>
            </w:pPr>
            <w:r>
              <w:rPr>
                <w:rFonts w:ascii="Calibri" w:cs="Calibri" w:eastAsia="Calibri" w:hAnsi="Calibri"/>
                <w:color w:val="3B4A5C"/>
                <w:sz w:val="21"/>
                <w:szCs w:val="21"/>
              </w:rPr>
              <w:t xml:space="preserve">What we'll measure:</w:t>
            </w:r>
          </w:p>
          <w:p>
            <w:pPr>
              <w:spacing w:after="60"/>
            </w:pPr>
            <w:r>
              <w:rPr>
                <w:rFonts w:ascii="Calibri" w:cs="Calibri" w:eastAsia="Calibri" w:hAnsi="Calibri"/>
                <w:color w:val="3B4A5C"/>
                <w:sz w:val="21"/>
                <w:szCs w:val="21"/>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14B8A6" w:sz="24"/>
              <w:bottom w:val="single" w:color="E2E8F0" w:sz="4"/>
              <w:right w:val="single" w:color="E2E8F0" w:sz="4"/>
            </w:tcBorders>
            <w:shd w:fill="F4F7FB" w:color="auto" w:val="clear"/>
            <w:tcMar>
              <w:top w:type="dxa" w:w="140"/>
              <w:left w:type="dxa" w:w="200"/>
              <w:bottom w:type="dxa" w:w="140"/>
              <w:right w:type="dxa" w:w="200"/>
            </w:tcMar>
          </w:tcPr>
          <w:p>
            <w:pPr>
              <w:spacing w:after="80"/>
            </w:pPr>
            <w:r>
              <w:rPr>
                <w:rFonts w:ascii="Calibri" w:cs="Calibri" w:eastAsia="Calibri" w:hAnsi="Calibri"/>
                <w:b/>
                <w:bCs/>
                <w:color w:val="0D1B2A"/>
                <w:sz w:val="22"/>
                <w:szCs w:val="22"/>
              </w:rPr>
              <w:t xml:space="preserve">Move 2:</w:t>
            </w:r>
          </w:p>
          <w:p>
            <w:pPr>
              <w:spacing w:after="60"/>
            </w:pPr>
            <w:r>
              <w:rPr>
                <w:rFonts w:ascii="Calibri" w:cs="Calibri" w:eastAsia="Calibri" w:hAnsi="Calibri"/>
                <w:color w:val="3B4A5C"/>
                <w:sz w:val="21"/>
                <w:szCs w:val="21"/>
              </w:rPr>
              <w:t xml:space="preserve">Why it matters for this agency:</w:t>
            </w:r>
          </w:p>
          <w:p>
            <w:pPr>
              <w:spacing w:after="60"/>
            </w:pPr>
            <w:r>
              <w:rPr>
                <w:rFonts w:ascii="Calibri" w:cs="Calibri" w:eastAsia="Calibri" w:hAnsi="Calibri"/>
                <w:color w:val="3B4A5C"/>
                <w:sz w:val="21"/>
                <w:szCs w:val="21"/>
              </w:rPr>
              <w:t xml:space="preserve"> </w:t>
            </w:r>
          </w:p>
          <w:p>
            <w:pPr>
              <w:spacing w:after="60"/>
            </w:pPr>
            <w:r>
              <w:rPr>
                <w:rFonts w:ascii="Calibri" w:cs="Calibri" w:eastAsia="Calibri" w:hAnsi="Calibri"/>
                <w:color w:val="3B4A5C"/>
                <w:sz w:val="21"/>
                <w:szCs w:val="21"/>
              </w:rPr>
              <w:t xml:space="preserve">First step (this week):</w:t>
            </w:r>
          </w:p>
          <w:p>
            <w:pPr>
              <w:spacing w:after="60"/>
            </w:pPr>
            <w:r>
              <w:rPr>
                <w:rFonts w:ascii="Calibri" w:cs="Calibri" w:eastAsia="Calibri" w:hAnsi="Calibri"/>
                <w:color w:val="3B4A5C"/>
                <w:sz w:val="21"/>
                <w:szCs w:val="21"/>
              </w:rPr>
              <w:t xml:space="preserve"> </w:t>
            </w:r>
          </w:p>
          <w:p>
            <w:pPr>
              <w:spacing w:after="60"/>
            </w:pPr>
            <w:r>
              <w:rPr>
                <w:rFonts w:ascii="Calibri" w:cs="Calibri" w:eastAsia="Calibri" w:hAnsi="Calibri"/>
                <w:color w:val="3B4A5C"/>
                <w:sz w:val="21"/>
                <w:szCs w:val="21"/>
              </w:rPr>
              <w:t xml:space="preserve">What we'll measure:</w:t>
            </w:r>
          </w:p>
          <w:p>
            <w:pPr>
              <w:spacing w:after="60"/>
            </w:pPr>
            <w:r>
              <w:rPr>
                <w:rFonts w:ascii="Calibri" w:cs="Calibri" w:eastAsia="Calibri" w:hAnsi="Calibri"/>
                <w:color w:val="3B4A5C"/>
                <w:sz w:val="21"/>
                <w:szCs w:val="21"/>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14B8A6" w:sz="24"/>
              <w:bottom w:val="single" w:color="E2E8F0" w:sz="4"/>
              <w:right w:val="single" w:color="E2E8F0" w:sz="4"/>
            </w:tcBorders>
            <w:shd w:fill="F4F7FB" w:color="auto" w:val="clear"/>
            <w:tcMar>
              <w:top w:type="dxa" w:w="140"/>
              <w:left w:type="dxa" w:w="200"/>
              <w:bottom w:type="dxa" w:w="140"/>
              <w:right w:type="dxa" w:w="200"/>
            </w:tcMar>
          </w:tcPr>
          <w:p>
            <w:pPr>
              <w:spacing w:after="80"/>
            </w:pPr>
            <w:r>
              <w:rPr>
                <w:rFonts w:ascii="Calibri" w:cs="Calibri" w:eastAsia="Calibri" w:hAnsi="Calibri"/>
                <w:b/>
                <w:bCs/>
                <w:color w:val="0D1B2A"/>
                <w:sz w:val="22"/>
                <w:szCs w:val="22"/>
              </w:rPr>
              <w:t xml:space="preserve">Move 3:</w:t>
            </w:r>
          </w:p>
          <w:p>
            <w:pPr>
              <w:spacing w:after="60"/>
            </w:pPr>
            <w:r>
              <w:rPr>
                <w:rFonts w:ascii="Calibri" w:cs="Calibri" w:eastAsia="Calibri" w:hAnsi="Calibri"/>
                <w:color w:val="3B4A5C"/>
                <w:sz w:val="21"/>
                <w:szCs w:val="21"/>
              </w:rPr>
              <w:t xml:space="preserve">Why it matters for this agency:</w:t>
            </w:r>
          </w:p>
          <w:p>
            <w:pPr>
              <w:spacing w:after="60"/>
            </w:pPr>
            <w:r>
              <w:rPr>
                <w:rFonts w:ascii="Calibri" w:cs="Calibri" w:eastAsia="Calibri" w:hAnsi="Calibri"/>
                <w:color w:val="3B4A5C"/>
                <w:sz w:val="21"/>
                <w:szCs w:val="21"/>
              </w:rPr>
              <w:t xml:space="preserve"> </w:t>
            </w:r>
          </w:p>
          <w:p>
            <w:pPr>
              <w:spacing w:after="60"/>
            </w:pPr>
            <w:r>
              <w:rPr>
                <w:rFonts w:ascii="Calibri" w:cs="Calibri" w:eastAsia="Calibri" w:hAnsi="Calibri"/>
                <w:color w:val="3B4A5C"/>
                <w:sz w:val="21"/>
                <w:szCs w:val="21"/>
              </w:rPr>
              <w:t xml:space="preserve">First step (this week):</w:t>
            </w:r>
          </w:p>
          <w:p>
            <w:pPr>
              <w:spacing w:after="60"/>
            </w:pPr>
            <w:r>
              <w:rPr>
                <w:rFonts w:ascii="Calibri" w:cs="Calibri" w:eastAsia="Calibri" w:hAnsi="Calibri"/>
                <w:color w:val="3B4A5C"/>
                <w:sz w:val="21"/>
                <w:szCs w:val="21"/>
              </w:rPr>
              <w:t xml:space="preserve"> </w:t>
            </w:r>
          </w:p>
          <w:p>
            <w:pPr>
              <w:spacing w:after="60"/>
            </w:pPr>
            <w:r>
              <w:rPr>
                <w:rFonts w:ascii="Calibri" w:cs="Calibri" w:eastAsia="Calibri" w:hAnsi="Calibri"/>
                <w:color w:val="3B4A5C"/>
                <w:sz w:val="21"/>
                <w:szCs w:val="21"/>
              </w:rPr>
              <w:t xml:space="preserve">What we'll measure:</w:t>
            </w:r>
          </w:p>
          <w:p>
            <w:pPr>
              <w:spacing w:after="60"/>
            </w:pPr>
            <w:r>
              <w:rPr>
                <w:rFonts w:ascii="Calibri" w:cs="Calibri" w:eastAsia="Calibri" w:hAnsi="Calibri"/>
                <w:color w:val="3B4A5C"/>
                <w:sz w:val="21"/>
                <w:szCs w:val="21"/>
              </w:rPr>
              <w:t xml:space="preserve"> </w:t>
            </w:r>
          </w:p>
        </w:tc>
      </w:tr>
    </w:tbl>
    <w:p>
      <w:pPr>
        <w:pStyle w:val="Heading2"/>
        <w:keepNext/>
        <w:pBdr>
          <w:bottom w:val="single" w:color="14B8A6" w:sz="6" w:space="4"/>
        </w:pBdr>
        <w:spacing w:after="120" w:before="360"/>
      </w:pPr>
      <w:r>
        <w:rPr>
          <w:rFonts w:ascii="Calibri" w:cs="Calibri" w:eastAsia="Calibri" w:hAnsi="Calibri"/>
          <w:b/>
          <w:bCs/>
          <w:color w:val="0D1B2A"/>
          <w:sz w:val="28"/>
          <w:szCs w:val="28"/>
        </w:rPr>
        <w:t xml:space="preserve">5.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What</w:t>
            </w:r>
          </w:p>
        </w:tc>
        <w:tc>
          <w:tcPr>
            <w:tcW w:type="dxa" w:w="312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Who</w:t>
            </w:r>
          </w:p>
        </w:tc>
        <w:tc>
          <w:tcPr>
            <w:tcW w:type="dxa" w:w="3120"/>
            <w:tcBorders>
              <w:top w:val="single" w:color="E2E8F0" w:sz="4"/>
              <w:left w:val="single" w:color="E2E8F0" w:sz="4"/>
              <w:bottom w:val="single" w:color="E2E8F0" w:sz="4"/>
              <w:right w:val="single" w:color="E2E8F0" w:sz="4"/>
            </w:tcBorders>
            <w:shd w:fill="F4F7FB" w:color="auto" w:val="clear"/>
            <w:tcMar>
              <w:top w:type="dxa" w:w="90"/>
              <w:left w:type="dxa" w:w="120"/>
              <w:bottom w:type="dxa" w:w="90"/>
              <w:right w:type="dxa" w:w="120"/>
            </w:tcMar>
          </w:tcPr>
          <w:p>
            <w:r>
              <w:rPr>
                <w:rFonts w:ascii="Calibri" w:cs="Calibri" w:eastAsia="Calibri" w:hAnsi="Calibri"/>
                <w:b/>
                <w:bCs/>
                <w:color w:val="0D1B2A"/>
                <w:sz w:val="19"/>
                <w:szCs w:val="19"/>
              </w:rPr>
              <w:t xml:space="preserve">By when</w:t>
            </w:r>
          </w:p>
        </w:tc>
      </w:tr>
      <w:tr>
        <w:trPr>
          <w:cantSplit/>
        </w:trPr>
        <w:tc>
          <w:tcPr>
            <w:tcW w:type="dxa" w:w="312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312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312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312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312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312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r>
        <w:trPr>
          <w:cantSplit/>
        </w:trPr>
        <w:tc>
          <w:tcPr>
            <w:tcW w:type="dxa" w:w="312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312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c>
          <w:tcPr>
            <w:tcW w:type="dxa" w:w="3120"/>
            <w:tcBorders>
              <w:top w:val="single" w:color="E2E8F0" w:sz="4"/>
              <w:left w:val="single" w:color="E2E8F0" w:sz="4"/>
              <w:bottom w:val="single" w:color="E2E8F0" w:sz="4"/>
              <w:right w:val="single" w:color="E2E8F0" w:sz="4"/>
            </w:tcBorders>
            <w:tcMar>
              <w:top w:type="dxa" w:w="90"/>
              <w:left w:type="dxa" w:w="120"/>
              <w:bottom w:type="dxa" w:w="90"/>
              <w:right w:type="dxa" w:w="120"/>
            </w:tcMar>
          </w:tcPr>
          <w:p>
            <w:r>
              <w:rPr>
                <w:rFonts w:ascii="Calibri" w:cs="Calibri" w:eastAsia="Calibri" w:hAnsi="Calibri"/>
                <w:color w:val="3B4A5C"/>
                <w:sz w:val="20"/>
                <w:szCs w:val="20"/>
              </w:rPr>
              <w:t xml:space="preserve"> </w:t>
            </w:r>
          </w:p>
        </w:tc>
      </w:tr>
    </w:tbl>
    <w:p>
      <w:pPr>
        <w:spacing w:after="120"/>
      </w:pPr>
    </w:p>
    <w:p>
      <w:pPr>
        <w:keepNext/>
        <w:spacing w:after="120"/>
      </w:pPr>
      <w:r>
        <w:rPr>
          <w:rFonts w:ascii="Calibri" w:cs="Calibri" w:eastAsia="Calibri" w:hAnsi="Calibri"/>
          <w:b/>
          <w:bCs/>
          <w:color w:val="0D1B2A"/>
          <w:sz w:val="22"/>
          <w:szCs w:val="22"/>
        </w:rPr>
        <w:t xml:space="preserve">How CoachBerk can help / investment:</w:t>
      </w:r>
    </w:p>
    <w:p>
      <w:pPr>
        <w:pBdr>
          <w:bottom w:val="single" w:color="B8C2CF" w:sz="4" w:space="6"/>
        </w:pBdr>
        <w:spacing w:after="0"/>
      </w:pPr>
      <w:r>
        <w:rPr>
          <w:rFonts w:ascii="Calibri" w:cs="Calibri" w:eastAsia="Calibri" w:hAnsi="Calibri"/>
          <w:sz w:val="26"/>
          <w:szCs w:val="26"/>
        </w:rPr>
        <w:t xml:space="preserve"> </w:t>
      </w:r>
    </w:p>
    <w:p>
      <w:pPr>
        <w:pBdr>
          <w:bottom w:val="single" w:color="B8C2CF" w:sz="4" w:space="6"/>
        </w:pBdr>
        <w:spacing w:after="0"/>
      </w:pPr>
      <w:r>
        <w:rPr>
          <w:rFonts w:ascii="Calibri" w:cs="Calibri" w:eastAsia="Calibri" w:hAnsi="Calibri"/>
          <w:sz w:val="26"/>
          <w:szCs w:val="26"/>
        </w:rPr>
        <w:t xml:space="preserve"> </w:t>
      </w:r>
    </w:p>
    <w:p>
      <w:pPr>
        <w:pBdr>
          <w:bottom w:val="single" w:color="B8C2CF" w:sz="4" w:space="6"/>
        </w:pBdr>
        <w:spacing w:after="0"/>
      </w:pPr>
      <w:r>
        <w:rPr>
          <w:rFonts w:ascii="Calibri" w:cs="Calibri" w:eastAsia="Calibri" w:hAnsi="Calibri"/>
          <w:sz w:val="26"/>
          <w:szCs w:val="26"/>
        </w:rPr>
        <w:t xml:space="preserve"> </w:t>
      </w:r>
    </w:p>
    <w:p>
      <w:r>
        <w:br w:type="page"/>
      </w:r>
    </w:p>
    <w:p>
      <w:pPr>
        <w:spacing w:after="60" w:before="240"/>
      </w:pPr>
      <w:r>
        <w:rPr>
          <w:rFonts w:ascii="Calibri" w:cs="Calibri" w:eastAsia="Calibri" w:hAnsi="Calibri"/>
          <w:b/>
          <w:bCs/>
          <w:color w:val="0B5FFF"/>
          <w:spacing w:val="40"/>
          <w:sz w:val="16"/>
          <w:szCs w:val="16"/>
        </w:rPr>
        <w:t xml:space="preserve">FOR BERK ONLY. DELETE THIS PAGE BEFORE SENDING</w:t>
      </w:r>
    </w:p>
    <w:p>
      <w:pPr>
        <w:pStyle w:val="Heading1"/>
        <w:spacing w:after="120" w:before="120"/>
      </w:pPr>
      <w:r>
        <w:rPr>
          <w:rFonts w:ascii="Calibri" w:cs="Calibri" w:eastAsia="Calibri" w:hAnsi="Calibri"/>
          <w:b/>
          <w:bCs/>
          <w:color w:val="0D1B2A"/>
          <w:sz w:val="36"/>
          <w:szCs w:val="36"/>
        </w:rPr>
        <w:t xml:space="preserve">How to fill this in 15 minutes</w:t>
      </w:r>
    </w:p>
    <w:p>
      <w:pPr>
        <w:pStyle w:val="ListParagraph"/>
        <w:numPr>
          <w:ilvl w:val="0"/>
          <w:numId w:val="2"/>
        </w:numPr>
        <w:spacing w:after="100"/>
      </w:pPr>
      <w:r>
        <w:rPr>
          <w:rFonts w:ascii="Calibri" w:cs="Calibri" w:eastAsia="Calibri" w:hAnsi="Calibri"/>
          <w:color w:val="3B4A5C"/>
          <w:sz w:val="22"/>
          <w:szCs w:val="22"/>
        </w:rPr>
        <w:t xml:space="preserve">Open the lead in GHL Contacts. Copy the agency name, number of locations and database size into the table on page 1.</w:t>
      </w:r>
    </w:p>
    <w:p>
      <w:pPr>
        <w:pStyle w:val="ListParagraph"/>
        <w:numPr>
          <w:ilvl w:val="0"/>
          <w:numId w:val="2"/>
        </w:numPr>
        <w:spacing w:after="100"/>
      </w:pPr>
      <w:r>
        <w:rPr>
          <w:rFonts w:ascii="Calibri" w:cs="Calibri" w:eastAsia="Calibri" w:hAnsi="Calibri"/>
          <w:color w:val="3B4A5C"/>
          <w:sz w:val="22"/>
          <w:szCs w:val="22"/>
        </w:rPr>
        <w:t xml:space="preserve">Find the agency on Google Maps. Note each office, its review count and rating, and anything missing on its profile (wrong category, no photos, no website link).</w:t>
      </w:r>
    </w:p>
    <w:p>
      <w:pPr>
        <w:pStyle w:val="ListParagraph"/>
        <w:numPr>
          <w:ilvl w:val="0"/>
          <w:numId w:val="2"/>
        </w:numPr>
        <w:spacing w:after="100"/>
      </w:pPr>
      <w:r>
        <w:rPr>
          <w:rFonts w:ascii="Calibri" w:cs="Calibri" w:eastAsia="Calibri" w:hAnsi="Calibri"/>
          <w:color w:val="3B4A5C"/>
          <w:sz w:val="22"/>
          <w:szCs w:val="22"/>
        </w:rPr>
        <w:t xml:space="preserve">Run the searches in section 1 for each office's town. Use Google Maps with the location set to that town. Write down who shows in the top 3 instead.</w:t>
      </w:r>
    </w:p>
    <w:p>
      <w:pPr>
        <w:pStyle w:val="ListParagraph"/>
        <w:numPr>
          <w:ilvl w:val="0"/>
          <w:numId w:val="2"/>
        </w:numPr>
        <w:spacing w:after="100"/>
      </w:pPr>
      <w:r>
        <w:rPr>
          <w:rFonts w:ascii="Calibri" w:cs="Calibri" w:eastAsia="Calibri" w:hAnsi="Calibri"/>
          <w:color w:val="3B4A5C"/>
          <w:sz w:val="22"/>
          <w:szCs w:val="22"/>
        </w:rPr>
        <w:t xml:space="preserve">Open their website on your phone. Answer the five website questions.</w:t>
      </w:r>
    </w:p>
    <w:p>
      <w:pPr>
        <w:pStyle w:val="ListParagraph"/>
        <w:numPr>
          <w:ilvl w:val="0"/>
          <w:numId w:val="2"/>
        </w:numPr>
        <w:spacing w:after="100"/>
      </w:pPr>
      <w:r>
        <w:rPr>
          <w:rFonts w:ascii="Calibri" w:cs="Calibri" w:eastAsia="Calibri" w:hAnsi="Calibri"/>
          <w:color w:val="3B4A5C"/>
          <w:sz w:val="22"/>
          <w:szCs w:val="22"/>
        </w:rPr>
        <w:t xml:space="preserve">If they run Google Ads, skip section 2 until the call. Ask for a screenshot or view access, and fill it in together.</w:t>
      </w:r>
    </w:p>
    <w:p>
      <w:pPr>
        <w:pStyle w:val="ListParagraph"/>
        <w:numPr>
          <w:ilvl w:val="0"/>
          <w:numId w:val="2"/>
        </w:numPr>
        <w:spacing w:after="100"/>
      </w:pPr>
      <w:r>
        <w:rPr>
          <w:rFonts w:ascii="Calibri" w:cs="Calibri" w:eastAsia="Calibri" w:hAnsi="Calibri"/>
          <w:color w:val="3B4A5C"/>
          <w:sz w:val="22"/>
          <w:szCs w:val="22"/>
        </w:rPr>
        <w:t xml:space="preserve">Section 3: fill in the record counts from the form, or ask on the call. Use your own conservative rates and explain them.</w:t>
      </w:r>
    </w:p>
    <w:p>
      <w:pPr>
        <w:pStyle w:val="ListParagraph"/>
        <w:numPr>
          <w:ilvl w:val="0"/>
          <w:numId w:val="2"/>
        </w:numPr>
        <w:spacing w:after="100"/>
      </w:pPr>
      <w:r>
        <w:rPr>
          <w:rFonts w:ascii="Calibri" w:cs="Calibri" w:eastAsia="Calibri" w:hAnsi="Calibri"/>
          <w:color w:val="3B4A5C"/>
          <w:sz w:val="22"/>
          <w:szCs w:val="22"/>
        </w:rPr>
        <w:t xml:space="preserve">Pick the 3 moves with the biggest impact and the quickest first step. Usually: fix tracking or Google profiles, one focused ad campaign, and a reactivation test on unbound quotes.</w:t>
      </w:r>
    </w:p>
    <w:p>
      <w:pPr>
        <w:pStyle w:val="ListParagraph"/>
        <w:numPr>
          <w:ilvl w:val="0"/>
          <w:numId w:val="2"/>
        </w:numPr>
        <w:spacing w:after="100"/>
      </w:pPr>
      <w:r>
        <w:rPr>
          <w:rFonts w:ascii="Calibri" w:cs="Calibri" w:eastAsia="Calibri" w:hAnsi="Calibri"/>
          <w:color w:val="3B4A5C"/>
          <w:sz w:val="22"/>
          <w:szCs w:val="22"/>
        </w:rPr>
        <w:t xml:space="preserve">Save as PDF (File, Save As, PDF) and send it after the call, or share your screen during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14B8A6" w:sz="24"/>
              <w:bottom w:val="single" w:color="E2E8F0" w:sz="4"/>
              <w:right w:val="single" w:color="E2E8F0" w:sz="4"/>
            </w:tcBorders>
            <w:shd w:fill="F4F7FB" w:color="auto" w:val="clear"/>
            <w:tcMar>
              <w:top w:type="dxa" w:w="140"/>
              <w:left w:type="dxa" w:w="200"/>
              <w:bottom w:type="dxa" w:w="140"/>
              <w:right w:type="dxa" w:w="200"/>
            </w:tcMar>
          </w:tcPr>
          <w:p>
            <w:pPr>
              <w:spacing w:after="80"/>
            </w:pPr>
            <w:r>
              <w:rPr>
                <w:rFonts w:ascii="Calibri" w:cs="Calibri" w:eastAsia="Calibri" w:hAnsi="Calibri"/>
                <w:b/>
                <w:bCs/>
                <w:color w:val="0D1B2A"/>
                <w:sz w:val="22"/>
                <w:szCs w:val="22"/>
              </w:rPr>
              <w:t xml:space="preserve">Good to know</w:t>
            </w:r>
          </w:p>
          <w:p>
            <w:pPr>
              <w:spacing w:after="60"/>
            </w:pPr>
            <w:r>
              <w:rPr>
                <w:rFonts w:ascii="Calibri" w:cs="Calibri" w:eastAsia="Calibri" w:hAnsi="Calibri"/>
                <w:color w:val="3B4A5C"/>
                <w:sz w:val="21"/>
                <w:szCs w:val="21"/>
              </w:rPr>
              <w:t xml:space="preserve">Only write what you saw yourself. Mark anything you're estimating as an estimate.</w:t>
            </w:r>
          </w:p>
          <w:p>
            <w:pPr>
              <w:spacing w:after="60"/>
            </w:pPr>
            <w:r>
              <w:rPr>
                <w:rFonts w:ascii="Calibri" w:cs="Calibri" w:eastAsia="Calibri" w:hAnsi="Calibri"/>
                <w:color w:val="3B4A5C"/>
                <w:sz w:val="21"/>
                <w:szCs w:val="21"/>
              </w:rPr>
              <w:t xml:space="preserve">Keep the tone helpful. The plan should be useful even if they don't hire you.</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A8C"/>
        <w:sz w:val="16"/>
        <w:szCs w:val="16"/>
      </w:rPr>
      <w:t xml:space="preserve">CoachBerk Personal Growth Plan  ·  Page </w:t>
    </w:r>
    <w:r>
      <w:rPr>
        <w:rFonts w:ascii="Calibri" w:cs="Calibri" w:eastAsia="Calibri" w:hAnsi="Calibri"/>
        <w:color w:val="6B7A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rPr>
        <w:color w:val="14B8A6"/>
      </w:rPr>
    </w:lvl>
  </w:abstractNum>
  <w:abstractNum w:abstractNumId="3" w15:restartNumberingAfterBreak="0">
    <w:multiLevelType w:val="hybridMultilevel"/>
    <w:lvl w:ilvl="0" w15:tentative="1">
      <w:start w:val="1"/>
      <w:numFmt w:val="decimal"/>
      <w:lvlText w:val="%1."/>
      <w:lvlJc w:val="left"/>
      <w:pPr>
        <w:ind w:left="440" w:hanging="340"/>
      </w:pPr>
      <w:rPr>
        <w:b/>
        <w:bCs/>
        <w:color w:val="0B5FFF"/>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Agency Growth Plan</dc:title>
  <dc:creator>CoachBerk</dc:creator>
  <cp:lastModifiedBy>Un-named</cp:lastModifiedBy>
  <cp:revision>1</cp:revision>
  <dcterms:created xsi:type="dcterms:W3CDTF">2026-10-12T17:56:14.612Z</dcterms:created>
  <dcterms:modified xsi:type="dcterms:W3CDTF">2026-10-12T17:56:14.613Z</dcterms:modified>
</cp:coreProperties>
</file>

<file path=docProps/custom.xml><?xml version="1.0" encoding="utf-8"?>
<Properties xmlns="http://schemas.openxmlformats.org/officeDocument/2006/custom-properties" xmlns:vt="http://schemas.openxmlformats.org/officeDocument/2006/docPropsVTypes"/>
</file>