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316F5">
      <w:pPr>
        <w:pStyle w:val="13"/>
        <w:ind w:firstLine="708"/>
        <w:jc w:val="center"/>
      </w:pPr>
      <w:r>
        <w:drawing>
          <wp:inline distT="0" distB="0" distL="0" distR="0">
            <wp:extent cx="5731510" cy="1631315"/>
            <wp:effectExtent l="0" t="0" r="0" b="0"/>
            <wp:docPr id="20024635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6355" name="Picture 1" descr="A black background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1510" cy="1631315"/>
                    </a:xfrm>
                    <a:prstGeom prst="rect">
                      <a:avLst/>
                    </a:prstGeom>
                    <a:noFill/>
                    <a:ln>
                      <a:noFill/>
                    </a:ln>
                  </pic:spPr>
                </pic:pic>
              </a:graphicData>
            </a:graphic>
          </wp:inline>
        </w:drawing>
      </w:r>
    </w:p>
    <w:p w14:paraId="0F09A901">
      <w:pPr>
        <w:pStyle w:val="13"/>
        <w:ind w:firstLine="708"/>
        <w:jc w:val="center"/>
      </w:pPr>
    </w:p>
    <w:p w14:paraId="0541A449">
      <w:pPr>
        <w:pStyle w:val="13"/>
        <w:ind w:firstLine="708"/>
        <w:jc w:val="center"/>
      </w:pPr>
      <w:r>
        <w:rPr>
          <w:b/>
          <w:bCs/>
        </w:rPr>
        <w:t>Airline Catering Demand Forecast</w:t>
      </w:r>
      <w:r>
        <w:t xml:space="preserve"> </w:t>
      </w:r>
    </w:p>
    <w:p w14:paraId="4248427C">
      <w:pPr>
        <w:rPr>
          <w:b/>
          <w:bCs/>
        </w:rPr>
      </w:pPr>
    </w:p>
    <w:p w14:paraId="692B7133">
      <w:pPr>
        <w:jc w:val="center"/>
        <w:rPr>
          <w:b/>
          <w:bCs/>
          <w:lang w:val="en-US"/>
        </w:rPr>
      </w:pPr>
      <w:r>
        <w:rPr>
          <w:b/>
          <w:bCs/>
        </w:rPr>
        <w:t>Muzaffer DEM</w:t>
      </w:r>
      <w:r>
        <w:rPr>
          <w:b/>
          <w:bCs/>
          <w:lang w:val="en-US"/>
        </w:rPr>
        <w:t>İRHAN</w:t>
      </w:r>
    </w:p>
    <w:p w14:paraId="42A2AFC8">
      <w:pPr>
        <w:jc w:val="center"/>
        <w:rPr>
          <w:b/>
          <w:bCs/>
          <w:lang w:val="en-US"/>
        </w:rPr>
      </w:pPr>
      <w:r>
        <w:rPr>
          <w:b/>
          <w:bCs/>
          <w:lang w:val="en-US"/>
        </w:rPr>
        <w:t>Berkecan Hamdi AKYÜZ</w:t>
      </w:r>
    </w:p>
    <w:p w14:paraId="763E67F7">
      <w:pPr>
        <w:jc w:val="center"/>
        <w:rPr>
          <w:b/>
          <w:bCs/>
          <w:lang w:val="en-US"/>
        </w:rPr>
      </w:pPr>
      <w:r>
        <w:rPr>
          <w:b/>
          <w:bCs/>
          <w:lang w:val="en-US"/>
        </w:rPr>
        <w:t>Yavuz Yaman</w:t>
      </w:r>
    </w:p>
    <w:p w14:paraId="5327668A">
      <w:pPr>
        <w:jc w:val="center"/>
        <w:rPr>
          <w:b/>
          <w:bCs/>
        </w:rPr>
      </w:pPr>
      <w:r>
        <w:rPr>
          <w:b/>
          <w:bCs/>
        </w:rPr>
        <w:t>230706004</w:t>
      </w:r>
    </w:p>
    <w:p w14:paraId="2995A70F">
      <w:pPr>
        <w:jc w:val="center"/>
        <w:rPr>
          <w:b/>
          <w:bCs/>
        </w:rPr>
      </w:pPr>
      <w:r>
        <w:rPr>
          <w:b/>
          <w:bCs/>
        </w:rPr>
        <w:t>230706003</w:t>
      </w:r>
    </w:p>
    <w:p w14:paraId="6D36A5A4">
      <w:pPr>
        <w:jc w:val="center"/>
        <w:rPr>
          <w:b/>
          <w:bCs/>
        </w:rPr>
      </w:pPr>
      <w:r>
        <w:rPr>
          <w:b/>
          <w:bCs/>
        </w:rPr>
        <w:t>220706042</w:t>
      </w:r>
    </w:p>
    <w:p w14:paraId="647D7172">
      <w:pPr>
        <w:rPr>
          <w:b/>
          <w:bCs/>
        </w:rPr>
      </w:pPr>
    </w:p>
    <w:p w14:paraId="3B761FC5">
      <w:pPr>
        <w:jc w:val="center"/>
        <w:rPr>
          <w:b/>
          <w:bCs/>
        </w:rPr>
      </w:pPr>
    </w:p>
    <w:p w14:paraId="5250E847">
      <w:pPr>
        <w:jc w:val="center"/>
        <w:rPr>
          <w:b/>
          <w:bCs/>
        </w:rPr>
      </w:pPr>
    </w:p>
    <w:p w14:paraId="6787A14D">
      <w:pPr>
        <w:jc w:val="center"/>
        <w:rPr>
          <w:b/>
          <w:bCs/>
        </w:rPr>
      </w:pPr>
      <w:r>
        <w:rPr>
          <w:b/>
          <w:bCs/>
        </w:rPr>
        <w:t>Project:</w:t>
      </w:r>
      <w:r>
        <w:t xml:space="preserve"> Airline Catering Demand Forecast</w:t>
      </w:r>
      <w:r>
        <w:br w:type="textWrapping"/>
      </w:r>
      <w:r>
        <w:rPr>
          <w:b/>
          <w:bCs/>
        </w:rPr>
        <w:t xml:space="preserve">        Date:</w:t>
      </w:r>
      <w:r>
        <w:t xml:space="preserve"> 2025-01-07</w:t>
      </w:r>
      <w:r>
        <w:br w:type="textWrapping"/>
      </w:r>
      <w:r>
        <w:rPr>
          <w:b/>
          <w:bCs/>
        </w:rPr>
        <w:t xml:space="preserve">     </w:t>
      </w:r>
    </w:p>
    <w:p w14:paraId="3DAD9DFC">
      <w:pPr>
        <w:jc w:val="center"/>
        <w:rPr>
          <w:b/>
          <w:bCs/>
          <w:lang w:val="en-US"/>
        </w:rPr>
      </w:pPr>
      <w:r>
        <w:rPr>
          <w:b/>
          <w:bCs/>
        </w:rPr>
        <w:t xml:space="preserve">   </w:t>
      </w:r>
    </w:p>
    <w:p w14:paraId="4892A915">
      <w:pPr>
        <w:jc w:val="center"/>
        <w:rPr>
          <w:b/>
          <w:bCs/>
        </w:rPr>
      </w:pPr>
      <w:r>
        <w:rPr>
          <w:b/>
          <w:bCs/>
        </w:rPr>
        <w:t>Supervisor:</w:t>
      </w:r>
      <w:r>
        <w:t xml:space="preserve"> Association Prof. Emre OLCA</w:t>
      </w:r>
    </w:p>
    <w:p w14:paraId="3D6D70FB">
      <w:pPr>
        <w:pStyle w:val="46"/>
        <w:rPr>
          <w:rFonts w:ascii="Times New Roman" w:hAnsi="Times New Roman" w:cs="Times New Roman" w:eastAsiaTheme="minorHAnsi"/>
          <w:color w:val="auto"/>
          <w:kern w:val="2"/>
          <w:sz w:val="24"/>
          <w:szCs w:val="24"/>
          <w:lang w:val="tr-TR"/>
          <w14:ligatures w14:val="standardContextual"/>
        </w:rPr>
      </w:pPr>
    </w:p>
    <w:p w14:paraId="2A942BAB"/>
    <w:p w14:paraId="115C1AD6">
      <w:pPr>
        <w:jc w:val="center"/>
        <w:rPr>
          <w:b/>
          <w:bCs/>
          <w:sz w:val="44"/>
          <w:szCs w:val="44"/>
        </w:rPr>
      </w:pPr>
    </w:p>
    <w:p w14:paraId="157E43CF">
      <w:pPr>
        <w:jc w:val="center"/>
        <w:rPr>
          <w:b/>
          <w:bCs/>
          <w:sz w:val="44"/>
          <w:szCs w:val="44"/>
        </w:rPr>
      </w:pPr>
    </w:p>
    <w:p w14:paraId="27FC1B4A">
      <w:pPr>
        <w:jc w:val="center"/>
        <w:rPr>
          <w:b/>
          <w:bCs/>
          <w:sz w:val="44"/>
          <w:szCs w:val="44"/>
        </w:rPr>
      </w:pPr>
    </w:p>
    <w:p w14:paraId="0DAFBD7A">
      <w:pPr>
        <w:jc w:val="center"/>
        <w:rPr>
          <w:b/>
          <w:bCs/>
          <w:sz w:val="44"/>
          <w:szCs w:val="44"/>
        </w:rPr>
      </w:pPr>
    </w:p>
    <w:p w14:paraId="2A04B1C3">
      <w:pPr>
        <w:jc w:val="center"/>
        <w:rPr>
          <w:b/>
          <w:bCs/>
          <w:sz w:val="44"/>
          <w:szCs w:val="44"/>
        </w:rPr>
      </w:pPr>
    </w:p>
    <w:p w14:paraId="11244169">
      <w:pPr>
        <w:jc w:val="center"/>
        <w:rPr>
          <w:b/>
          <w:bCs/>
          <w:sz w:val="44"/>
          <w:szCs w:val="44"/>
        </w:rPr>
      </w:pPr>
    </w:p>
    <w:p w14:paraId="36EE1C22">
      <w:pPr>
        <w:jc w:val="center"/>
        <w:rPr>
          <w:b/>
          <w:bCs/>
          <w:sz w:val="44"/>
          <w:szCs w:val="44"/>
        </w:rPr>
      </w:pPr>
    </w:p>
    <w:p w14:paraId="68718CAD">
      <w:pPr>
        <w:jc w:val="center"/>
        <w:rPr>
          <w:b/>
          <w:bCs/>
          <w:sz w:val="44"/>
          <w:szCs w:val="44"/>
        </w:rPr>
      </w:pPr>
      <w:r>
        <w:rPr>
          <w:b/>
          <w:bCs/>
          <w:sz w:val="44"/>
          <w:szCs w:val="44"/>
        </w:rPr>
        <w:t>Maltepe University</w:t>
      </w:r>
    </w:p>
    <w:p w14:paraId="672EBAE3">
      <w:pPr>
        <w:jc w:val="center"/>
        <w:rPr>
          <w:b/>
          <w:bCs/>
          <w:sz w:val="56"/>
          <w:szCs w:val="56"/>
        </w:rPr>
      </w:pPr>
      <w:r>
        <w:rPr>
          <w:b/>
          <w:bCs/>
          <w:sz w:val="44"/>
          <w:szCs w:val="44"/>
        </w:rPr>
        <w:t>Faculty of Engineering and Natural</w:t>
      </w:r>
      <w:r>
        <w:rPr>
          <w:b/>
          <w:bCs/>
          <w:sz w:val="56"/>
          <w:szCs w:val="56"/>
        </w:rPr>
        <w:t xml:space="preserve"> </w:t>
      </w:r>
      <w:r>
        <w:rPr>
          <w:b/>
          <w:bCs/>
          <w:sz w:val="44"/>
          <w:szCs w:val="44"/>
        </w:rPr>
        <w:t>Sciences</w:t>
      </w:r>
    </w:p>
    <w:sdt>
      <w:sdtPr>
        <w:rPr>
          <w:rFonts w:ascii="Times New Roman" w:hAnsi="Times New Roman" w:eastAsia="Times New Roman" w:cs="Times New Roman"/>
          <w:color w:val="auto"/>
          <w:sz w:val="24"/>
          <w:szCs w:val="24"/>
          <w:lang w:val="tr-TR" w:eastAsia="tr-TR"/>
        </w:rPr>
        <w:id w:val="-2051225205"/>
        <w:docPartObj>
          <w:docPartGallery w:val="Table of Contents"/>
          <w:docPartUnique/>
        </w:docPartObj>
      </w:sdtPr>
      <w:sdtEndPr>
        <w:rPr>
          <w:rFonts w:ascii="Times New Roman" w:hAnsi="Times New Roman" w:eastAsia="Times New Roman" w:cs="Times New Roman"/>
          <w:b/>
          <w:bCs/>
          <w:color w:val="auto"/>
          <w:sz w:val="24"/>
          <w:szCs w:val="24"/>
          <w:lang w:val="tr-TR" w:eastAsia="tr-TR"/>
        </w:rPr>
      </w:sdtEndPr>
      <w:sdtContent>
        <w:p w14:paraId="47CD8F90">
          <w:pPr>
            <w:pStyle w:val="46"/>
            <w:jc w:val="center"/>
            <w:rPr>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Table of Contents</w:t>
          </w:r>
        </w:p>
        <w:p w14:paraId="1F6A16D4">
          <w:pPr>
            <w:rPr>
              <w:lang w:val="en-US" w:eastAsia="en-US"/>
            </w:rPr>
          </w:pPr>
        </w:p>
        <w:p w14:paraId="49AB2714">
          <w:pPr>
            <w:pStyle w:val="14"/>
            <w:tabs>
              <w:tab w:val="right" w:leader="dot" w:pos="9016"/>
            </w:tabs>
            <w:rPr>
              <w:rFonts w:asciiTheme="minorHAnsi" w:hAnsiTheme="minorHAnsi" w:eastAsiaTheme="minorEastAsia" w:cstheme="minorBidi"/>
              <w:b/>
              <w:bCs/>
              <w:kern w:val="2"/>
              <w14:ligatures w14:val="standardContextual"/>
            </w:rPr>
          </w:pPr>
          <w:r>
            <w:rPr>
              <w:b/>
              <w:bCs/>
            </w:rPr>
            <w:fldChar w:fldCharType="begin"/>
          </w:r>
          <w:r>
            <w:rPr>
              <w:b/>
              <w:bCs/>
            </w:rPr>
            <w:instrText xml:space="preserve"> TOC \o "1-3" \h \z \u </w:instrText>
          </w:r>
          <w:r>
            <w:rPr>
              <w:b/>
              <w:bCs/>
            </w:rPr>
            <w:fldChar w:fldCharType="separate"/>
          </w:r>
          <w:r>
            <w:fldChar w:fldCharType="begin"/>
          </w:r>
          <w:r>
            <w:instrText xml:space="preserve"> HYPERLINK \l "_Toc218687424" </w:instrText>
          </w:r>
          <w:r>
            <w:fldChar w:fldCharType="separate"/>
          </w:r>
          <w:r>
            <w:rPr>
              <w:rStyle w:val="12"/>
              <w:b/>
              <w:bCs/>
            </w:rPr>
            <w:t>Airline Catering Demand Forecast Report</w:t>
          </w:r>
          <w:r>
            <w:rPr>
              <w:b/>
              <w:bCs/>
            </w:rPr>
            <w:tab/>
          </w:r>
          <w:r>
            <w:rPr>
              <w:b/>
              <w:bCs/>
            </w:rPr>
            <w:fldChar w:fldCharType="begin"/>
          </w:r>
          <w:r>
            <w:rPr>
              <w:b/>
              <w:bCs/>
            </w:rPr>
            <w:instrText xml:space="preserve"> PAGEREF _Toc218687424 \h </w:instrText>
          </w:r>
          <w:r>
            <w:rPr>
              <w:b/>
              <w:bCs/>
            </w:rPr>
            <w:fldChar w:fldCharType="separate"/>
          </w:r>
          <w:r>
            <w:rPr>
              <w:b/>
              <w:bCs/>
            </w:rPr>
            <w:t>1</w:t>
          </w:r>
          <w:r>
            <w:rPr>
              <w:b/>
              <w:bCs/>
            </w:rPr>
            <w:fldChar w:fldCharType="end"/>
          </w:r>
          <w:r>
            <w:rPr>
              <w:b/>
              <w:bCs/>
            </w:rPr>
            <w:fldChar w:fldCharType="end"/>
          </w:r>
        </w:p>
        <w:p w14:paraId="46070BAC">
          <w:pPr>
            <w:pStyle w:val="15"/>
            <w:rPr>
              <w:rFonts w:asciiTheme="minorHAnsi" w:hAnsiTheme="minorHAnsi" w:eastAsiaTheme="minorEastAsia" w:cstheme="minorBidi"/>
              <w:kern w:val="2"/>
              <w14:ligatures w14:val="standardContextual"/>
            </w:rPr>
          </w:pPr>
          <w:r>
            <w:fldChar w:fldCharType="begin"/>
          </w:r>
          <w:r>
            <w:instrText xml:space="preserve"> HYPERLINK \l "_Toc218687425" </w:instrText>
          </w:r>
          <w:r>
            <w:fldChar w:fldCharType="separate"/>
          </w:r>
          <w:r>
            <w:rPr>
              <w:rStyle w:val="12"/>
            </w:rPr>
            <w:t>1. Problem Statement</w:t>
          </w:r>
          <w:r>
            <w:tab/>
          </w:r>
          <w:r>
            <w:fldChar w:fldCharType="begin"/>
          </w:r>
          <w:r>
            <w:instrText xml:space="preserve"> PAGEREF _Toc218687425 \h </w:instrText>
          </w:r>
          <w:r>
            <w:fldChar w:fldCharType="separate"/>
          </w:r>
          <w:r>
            <w:t>1</w:t>
          </w:r>
          <w:r>
            <w:fldChar w:fldCharType="end"/>
          </w:r>
          <w:r>
            <w:fldChar w:fldCharType="end"/>
          </w:r>
        </w:p>
        <w:p w14:paraId="1757A46C">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"_Toc218687426" </w:instrText>
          </w:r>
          <w:r>
            <w:fldChar w:fldCharType="separate"/>
          </w:r>
          <w:r>
            <w:rPr>
              <w:rStyle w:val="12"/>
              <w:b/>
              <w:bCs/>
            </w:rPr>
            <w:t>1.1. Importance and Business Impact</w:t>
          </w:r>
          <w:r>
            <w:rPr>
              <w:b/>
              <w:bCs/>
            </w:rPr>
            <w:tab/>
          </w:r>
          <w:r>
            <w:rPr>
              <w:b/>
              <w:bCs/>
            </w:rPr>
            <w:fldChar w:fldCharType="begin"/>
          </w:r>
          <w:r>
            <w:rPr>
              <w:b/>
              <w:bCs/>
            </w:rPr>
            <w:instrText xml:space="preserve"> PAGEREF _Toc218687426 \h </w:instrText>
          </w:r>
          <w:r>
            <w:rPr>
              <w:b/>
              <w:bCs/>
            </w:rPr>
            <w:fldChar w:fldCharType="separate"/>
          </w:r>
          <w:r>
            <w:rPr>
              <w:b/>
              <w:bCs/>
            </w:rPr>
            <w:t>1</w:t>
          </w:r>
          <w:r>
            <w:rPr>
              <w:b/>
              <w:bCs/>
            </w:rPr>
            <w:fldChar w:fldCharType="end"/>
          </w:r>
          <w:r>
            <w:rPr>
              <w:b/>
              <w:bCs/>
            </w:rPr>
            <w:fldChar w:fldCharType="end"/>
          </w:r>
        </w:p>
        <w:p w14:paraId="184B7C08">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"_Toc218687427" </w:instrText>
          </w:r>
          <w:r>
            <w:fldChar w:fldCharType="separate"/>
          </w:r>
          <w:r>
            <w:rPr>
              <w:rStyle w:val="12"/>
              <w:b/>
              <w:bCs/>
            </w:rPr>
            <w:t>1.2. Project Objectives</w:t>
          </w:r>
          <w:r>
            <w:rPr>
              <w:b/>
              <w:bCs/>
            </w:rPr>
            <w:tab/>
          </w:r>
          <w:r>
            <w:rPr>
              <w:b/>
              <w:bCs/>
            </w:rPr>
            <w:fldChar w:fldCharType="begin"/>
          </w:r>
          <w:r>
            <w:rPr>
              <w:b/>
              <w:bCs/>
            </w:rPr>
            <w:instrText xml:space="preserve"> PAGEREF _Toc218687427 \h </w:instrText>
          </w:r>
          <w:r>
            <w:rPr>
              <w:b/>
              <w:bCs/>
            </w:rPr>
            <w:fldChar w:fldCharType="separate"/>
          </w:r>
          <w:r>
            <w:rPr>
              <w:b/>
              <w:bCs/>
            </w:rPr>
            <w:t>1</w:t>
          </w:r>
          <w:r>
            <w:rPr>
              <w:b/>
              <w:bCs/>
            </w:rPr>
            <w:fldChar w:fldCharType="end"/>
          </w:r>
          <w:r>
            <w:rPr>
              <w:b/>
              <w:bCs/>
            </w:rPr>
            <w:fldChar w:fldCharType="end"/>
          </w:r>
        </w:p>
        <w:p w14:paraId="22E20C9C">
          <w:pPr>
            <w:pStyle w:val="15"/>
            <w:rPr>
              <w:rFonts w:asciiTheme="minorHAnsi" w:hAnsiTheme="minorHAnsi" w:eastAsiaTheme="minorEastAsia" w:cstheme="minorBidi"/>
              <w:kern w:val="2"/>
              <w14:ligatures w14:val="standardContextual"/>
            </w:rPr>
          </w:pPr>
          <w:r>
            <w:fldChar w:fldCharType="begin"/>
          </w:r>
          <w:r>
            <w:instrText xml:space="preserve"> HYPERLINK \l "_Toc218687428" </w:instrText>
          </w:r>
          <w:r>
            <w:fldChar w:fldCharType="separate"/>
          </w:r>
          <w:r>
            <w:rPr>
              <w:rStyle w:val="12"/>
            </w:rPr>
            <w:t>2. Dataset Description</w:t>
          </w:r>
          <w:r>
            <w:tab/>
          </w:r>
          <w:r>
            <w:fldChar w:fldCharType="begin"/>
          </w:r>
          <w:r>
            <w:instrText xml:space="preserve"> PAGEREF _Toc218687428 \h </w:instrText>
          </w:r>
          <w:r>
            <w:fldChar w:fldCharType="separate"/>
          </w:r>
          <w:r>
            <w:t>2</w:t>
          </w:r>
          <w:r>
            <w:fldChar w:fldCharType="end"/>
          </w:r>
          <w:r>
            <w:fldChar w:fldCharType="end"/>
          </w:r>
        </w:p>
        <w:p w14:paraId="550A7E02">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"_Toc218687429" </w:instrText>
          </w:r>
          <w:r>
            <w:fldChar w:fldCharType="separate"/>
          </w:r>
          <w:r>
            <w:rPr>
              <w:rStyle w:val="12"/>
              <w:b/>
              <w:bCs/>
            </w:rPr>
            <w:t>2.1. Data Generation Methodology</w:t>
          </w:r>
          <w:r>
            <w:rPr>
              <w:b/>
              <w:bCs/>
            </w:rPr>
            <w:tab/>
          </w:r>
          <w:r>
            <w:rPr>
              <w:b/>
              <w:bCs/>
            </w:rPr>
            <w:fldChar w:fldCharType="begin"/>
          </w:r>
          <w:r>
            <w:rPr>
              <w:b/>
              <w:bCs/>
            </w:rPr>
            <w:instrText xml:space="preserve"> PAGEREF _Toc218687429 \h </w:instrText>
          </w:r>
          <w:r>
            <w:rPr>
              <w:b/>
              <w:bCs/>
            </w:rPr>
            <w:fldChar w:fldCharType="separate"/>
          </w:r>
          <w:r>
            <w:rPr>
              <w:b/>
              <w:bCs/>
            </w:rPr>
            <w:t>2</w:t>
          </w:r>
          <w:r>
            <w:rPr>
              <w:b/>
              <w:bCs/>
            </w:rPr>
            <w:fldChar w:fldCharType="end"/>
          </w:r>
          <w:r>
            <w:rPr>
              <w:b/>
              <w:bCs/>
            </w:rPr>
            <w:fldChar w:fldCharType="end"/>
          </w:r>
        </w:p>
        <w:p w14:paraId="0E90FB8E">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"_Toc218687430" </w:instrText>
          </w:r>
          <w:r>
            <w:fldChar w:fldCharType="separate"/>
          </w:r>
          <w:r>
            <w:rPr>
              <w:rStyle w:val="12"/>
              <w:b/>
              <w:bCs/>
            </w:rPr>
            <w:t>2.2. Dataset Features</w:t>
          </w:r>
          <w:r>
            <w:rPr>
              <w:b/>
              <w:bCs/>
            </w:rPr>
            <w:tab/>
          </w:r>
          <w:r>
            <w:rPr>
              <w:b/>
              <w:bCs/>
            </w:rPr>
            <w:fldChar w:fldCharType="begin"/>
          </w:r>
          <w:r>
            <w:rPr>
              <w:b/>
              <w:bCs/>
            </w:rPr>
            <w:instrText xml:space="preserve"> PAGEREF _Toc218687430 \h </w:instrText>
          </w:r>
          <w:r>
            <w:rPr>
              <w:b/>
              <w:bCs/>
            </w:rPr>
            <w:fldChar w:fldCharType="separate"/>
          </w:r>
          <w:r>
            <w:rPr>
              <w:b/>
              <w:bCs/>
            </w:rPr>
            <w:t>2</w:t>
          </w:r>
          <w:r>
            <w:rPr>
              <w:b/>
              <w:bCs/>
            </w:rPr>
            <w:fldChar w:fldCharType="end"/>
          </w:r>
          <w:r>
            <w:rPr>
              <w:b/>
              <w:bCs/>
            </w:rPr>
            <w:fldChar w:fldCharType="end"/>
          </w:r>
        </w:p>
        <w:p w14:paraId="6B0F2E7B">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"_Toc218687431" </w:instrText>
          </w:r>
          <w:r>
            <w:fldChar w:fldCharType="separate"/>
          </w:r>
          <w:r>
            <w:rPr>
              <w:rStyle w:val="12"/>
              <w:b/>
              <w:bCs/>
            </w:rPr>
            <w:t>2.3. Embedded Target Variable Relationships</w:t>
          </w:r>
          <w:r>
            <w:rPr>
              <w:b/>
              <w:bCs/>
            </w:rPr>
            <w:tab/>
          </w:r>
          <w:r>
            <w:rPr>
              <w:b/>
              <w:bCs/>
            </w:rPr>
            <w:fldChar w:fldCharType="begin"/>
          </w:r>
          <w:r>
            <w:rPr>
              <w:b/>
              <w:bCs/>
            </w:rPr>
            <w:instrText xml:space="preserve"> PAGEREF _Toc218687431 \h </w:instrText>
          </w:r>
          <w:r>
            <w:rPr>
              <w:b/>
              <w:bCs/>
            </w:rPr>
            <w:fldChar w:fldCharType="separate"/>
          </w:r>
          <w:r>
            <w:rPr>
              <w:b/>
              <w:bCs/>
            </w:rPr>
            <w:t>3</w:t>
          </w:r>
          <w:r>
            <w:rPr>
              <w:b/>
              <w:bCs/>
            </w:rPr>
            <w:fldChar w:fldCharType="end"/>
          </w:r>
          <w:r>
            <w:rPr>
              <w:b/>
              <w:bCs/>
            </w:rPr>
            <w:fldChar w:fldCharType="end"/>
          </w:r>
        </w:p>
        <w:p w14:paraId="407711DB">
          <w:pPr>
            <w:pStyle w:val="15"/>
            <w:rPr>
              <w:rFonts w:asciiTheme="minorHAnsi" w:hAnsiTheme="minorHAnsi" w:eastAsiaTheme="minorEastAsia" w:cstheme="minorBidi"/>
              <w:kern w:val="2"/>
              <w14:ligatures w14:val="standardContextual"/>
            </w:rPr>
          </w:pPr>
          <w:r>
            <w:fldChar w:fldCharType="begin"/>
          </w:r>
          <w:r>
            <w:instrText xml:space="preserve"> HYPERLINK \l "_Toc218687432" </w:instrText>
          </w:r>
          <w:r>
            <w:fldChar w:fldCharType="separate"/>
          </w:r>
          <w:r>
            <w:rPr>
              <w:rStyle w:val="12"/>
            </w:rPr>
            <w:t>3. Methodology</w:t>
          </w:r>
          <w:r>
            <w:tab/>
          </w:r>
          <w:r>
            <w:fldChar w:fldCharType="begin"/>
          </w:r>
          <w:r>
            <w:instrText xml:space="preserve"> PAGEREF _Toc218687432 \h </w:instrText>
          </w:r>
          <w:r>
            <w:fldChar w:fldCharType="separate"/>
          </w:r>
          <w:r>
            <w:t>3</w:t>
          </w:r>
          <w:r>
            <w:fldChar w:fldCharType="end"/>
          </w:r>
          <w:r>
            <w:fldChar w:fldCharType="end"/>
          </w:r>
        </w:p>
        <w:p w14:paraId="32F4CB10">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"_Toc218687433" </w:instrText>
          </w:r>
          <w:r>
            <w:fldChar w:fldCharType="separate"/>
          </w:r>
          <w:r>
            <w:rPr>
              <w:rStyle w:val="12"/>
              <w:b/>
              <w:bCs/>
            </w:rPr>
            <w:t>3.1. Data Generation and Preparation</w:t>
          </w:r>
          <w:r>
            <w:rPr>
              <w:b/>
              <w:bCs/>
            </w:rPr>
            <w:tab/>
          </w:r>
          <w:r>
            <w:rPr>
              <w:b/>
              <w:bCs/>
            </w:rPr>
            <w:fldChar w:fldCharType="begin"/>
          </w:r>
          <w:r>
            <w:rPr>
              <w:b/>
              <w:bCs/>
            </w:rPr>
            <w:instrText xml:space="preserve"> PAGEREF _Toc218687433 \h </w:instrText>
          </w:r>
          <w:r>
            <w:rPr>
              <w:b/>
              <w:bCs/>
            </w:rPr>
            <w:fldChar w:fldCharType="separate"/>
          </w:r>
          <w:r>
            <w:rPr>
              <w:b/>
              <w:bCs/>
            </w:rPr>
            <w:t>3</w:t>
          </w:r>
          <w:r>
            <w:rPr>
              <w:b/>
              <w:bCs/>
            </w:rPr>
            <w:fldChar w:fldCharType="end"/>
          </w:r>
          <w:r>
            <w:rPr>
              <w:b/>
              <w:bCs/>
            </w:rPr>
            <w:fldChar w:fldCharType="end"/>
          </w:r>
        </w:p>
        <w:p w14:paraId="741EE9BE">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"_Toc218687434" </w:instrText>
          </w:r>
          <w:r>
            <w:fldChar w:fldCharType="separate"/>
          </w:r>
          <w:r>
            <w:rPr>
              <w:rStyle w:val="12"/>
              <w:b/>
              <w:bCs/>
            </w:rPr>
            <w:t>3.2. Exploratory Data Analysis (EDA)</w:t>
          </w:r>
          <w:r>
            <w:rPr>
              <w:b/>
              <w:bCs/>
            </w:rPr>
            <w:tab/>
          </w:r>
          <w:r>
            <w:rPr>
              <w:b/>
              <w:bCs/>
            </w:rPr>
            <w:fldChar w:fldCharType="begin"/>
          </w:r>
          <w:r>
            <w:rPr>
              <w:b/>
              <w:bCs/>
            </w:rPr>
            <w:instrText xml:space="preserve"> PAGEREF _Toc218687434 \h </w:instrText>
          </w:r>
          <w:r>
            <w:rPr>
              <w:b/>
              <w:bCs/>
            </w:rPr>
            <w:fldChar w:fldCharType="separate"/>
          </w:r>
          <w:r>
            <w:rPr>
              <w:b/>
              <w:bCs/>
            </w:rPr>
            <w:t>4</w:t>
          </w:r>
          <w:r>
            <w:rPr>
              <w:b/>
              <w:bCs/>
            </w:rPr>
            <w:fldChar w:fldCharType="end"/>
          </w:r>
          <w:r>
            <w:rPr>
              <w:b/>
              <w:bCs/>
            </w:rPr>
            <w:fldChar w:fldCharType="end"/>
          </w:r>
        </w:p>
        <w:p w14:paraId="60FA226C">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"_Toc218687435" </w:instrText>
          </w:r>
          <w:r>
            <w:fldChar w:fldCharType="separate"/>
          </w:r>
          <w:r>
            <w:rPr>
              <w:rStyle w:val="12"/>
              <w:b/>
              <w:bCs/>
            </w:rPr>
            <w:t>3.3. Model Selection and Training</w:t>
          </w:r>
          <w:r>
            <w:rPr>
              <w:b/>
              <w:bCs/>
            </w:rPr>
            <w:tab/>
          </w:r>
          <w:r>
            <w:rPr>
              <w:b/>
              <w:bCs/>
            </w:rPr>
            <w:fldChar w:fldCharType="begin"/>
          </w:r>
          <w:r>
            <w:rPr>
              <w:b/>
              <w:bCs/>
            </w:rPr>
            <w:instrText xml:space="preserve"> PAGEREF _Toc218687435 \h </w:instrText>
          </w:r>
          <w:r>
            <w:rPr>
              <w:b/>
              <w:bCs/>
            </w:rPr>
            <w:fldChar w:fldCharType="separate"/>
          </w:r>
          <w:r>
            <w:rPr>
              <w:b/>
              <w:bCs/>
            </w:rPr>
            <w:t>4</w:t>
          </w:r>
          <w:r>
            <w:rPr>
              <w:b/>
              <w:bCs/>
            </w:rPr>
            <w:fldChar w:fldCharType="end"/>
          </w:r>
          <w:r>
            <w:rPr>
              <w:b/>
              <w:bCs/>
            </w:rPr>
            <w:fldChar w:fldCharType="end"/>
          </w:r>
        </w:p>
        <w:p w14:paraId="77076192">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"_Toc218687436" </w:instrText>
          </w:r>
          <w:r>
            <w:fldChar w:fldCharType="separate"/>
          </w:r>
          <w:r>
            <w:rPr>
              <w:rStyle w:val="12"/>
              <w:b/>
              <w:bCs/>
            </w:rPr>
            <w:t>3.4. Evaluation Metrics</w:t>
          </w:r>
          <w:r>
            <w:rPr>
              <w:b/>
              <w:bCs/>
            </w:rPr>
            <w:tab/>
          </w:r>
          <w:r>
            <w:rPr>
              <w:b/>
              <w:bCs/>
            </w:rPr>
            <w:fldChar w:fldCharType="begin"/>
          </w:r>
          <w:r>
            <w:rPr>
              <w:b/>
              <w:bCs/>
            </w:rPr>
            <w:instrText xml:space="preserve"> PAGEREF _Toc218687436 \h </w:instrText>
          </w:r>
          <w:r>
            <w:rPr>
              <w:b/>
              <w:bCs/>
            </w:rPr>
            <w:fldChar w:fldCharType="separate"/>
          </w:r>
          <w:r>
            <w:rPr>
              <w:b/>
              <w:bCs/>
            </w:rPr>
            <w:t>4</w:t>
          </w:r>
          <w:r>
            <w:rPr>
              <w:b/>
              <w:bCs/>
            </w:rPr>
            <w:fldChar w:fldCharType="end"/>
          </w:r>
          <w:r>
            <w:rPr>
              <w:b/>
              <w:bCs/>
            </w:rPr>
            <w:fldChar w:fldCharType="end"/>
          </w:r>
        </w:p>
        <w:p w14:paraId="71372428">
          <w:pPr>
            <w:pStyle w:val="15"/>
            <w:rPr>
              <w:rFonts w:asciiTheme="minorHAnsi" w:hAnsiTheme="minorHAnsi" w:eastAsiaTheme="minorEastAsia" w:cstheme="minorBidi"/>
              <w:kern w:val="2"/>
              <w14:ligatures w14:val="standardContextual"/>
            </w:rPr>
          </w:pPr>
          <w:r>
            <w:fldChar w:fldCharType="begin"/>
          </w:r>
          <w:r>
            <w:instrText xml:space="preserve"> HYPERLINK \l "_Toc218687437" </w:instrText>
          </w:r>
          <w:r>
            <w:fldChar w:fldCharType="separate"/>
          </w:r>
          <w:r>
            <w:rPr>
              <w:rStyle w:val="12"/>
            </w:rPr>
            <w:t>4. Results</w:t>
          </w:r>
          <w:r>
            <w:tab/>
          </w:r>
          <w:r>
            <w:fldChar w:fldCharType="begin"/>
          </w:r>
          <w:r>
            <w:instrText xml:space="preserve"> PAGEREF _Toc218687437 \h </w:instrText>
          </w:r>
          <w:r>
            <w:fldChar w:fldCharType="separate"/>
          </w:r>
          <w:r>
            <w:t>5</w:t>
          </w:r>
          <w:r>
            <w:fldChar w:fldCharType="end"/>
          </w:r>
          <w:r>
            <w:fldChar w:fldCharType="end"/>
          </w:r>
        </w:p>
        <w:p w14:paraId="6B731820">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"_Toc218687438" </w:instrText>
          </w:r>
          <w:r>
            <w:fldChar w:fldCharType="separate"/>
          </w:r>
          <w:r>
            <w:rPr>
              <w:rStyle w:val="12"/>
              <w:b/>
              <w:bCs/>
            </w:rPr>
            <w:t>4.1. Model Performance Comparison</w:t>
          </w:r>
          <w:r>
            <w:rPr>
              <w:b/>
              <w:bCs/>
            </w:rPr>
            <w:tab/>
          </w:r>
          <w:r>
            <w:rPr>
              <w:b/>
              <w:bCs/>
            </w:rPr>
            <w:fldChar w:fldCharType="begin"/>
          </w:r>
          <w:r>
            <w:rPr>
              <w:b/>
              <w:bCs/>
            </w:rPr>
            <w:instrText xml:space="preserve"> PAGEREF _Toc218687438 \h </w:instrText>
          </w:r>
          <w:r>
            <w:rPr>
              <w:b/>
              <w:bCs/>
            </w:rPr>
            <w:fldChar w:fldCharType="separate"/>
          </w:r>
          <w:r>
            <w:rPr>
              <w:b/>
              <w:bCs/>
            </w:rPr>
            <w:t>5</w:t>
          </w:r>
          <w:r>
            <w:rPr>
              <w:b/>
              <w:bCs/>
            </w:rPr>
            <w:fldChar w:fldCharType="end"/>
          </w:r>
          <w:r>
            <w:rPr>
              <w:b/>
              <w:bCs/>
            </w:rPr>
            <w:fldChar w:fldCharType="end"/>
          </w:r>
        </w:p>
        <w:p w14:paraId="39717EBC">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"_Toc218687439" </w:instrText>
          </w:r>
          <w:r>
            <w:fldChar w:fldCharType="separate"/>
          </w:r>
          <w:r>
            <w:rPr>
              <w:rStyle w:val="12"/>
              <w:b/>
              <w:bCs/>
            </w:rPr>
            <w:t>4.2. Performance and Error Analysis</w:t>
          </w:r>
          <w:r>
            <w:rPr>
              <w:b/>
              <w:bCs/>
            </w:rPr>
            <w:tab/>
          </w:r>
          <w:r>
            <w:rPr>
              <w:b/>
              <w:bCs/>
            </w:rPr>
            <w:fldChar w:fldCharType="begin"/>
          </w:r>
          <w:r>
            <w:rPr>
              <w:b/>
              <w:bCs/>
            </w:rPr>
            <w:instrText xml:space="preserve"> PAGEREF _Toc218687439 \h </w:instrText>
          </w:r>
          <w:r>
            <w:rPr>
              <w:b/>
              <w:bCs/>
            </w:rPr>
            <w:fldChar w:fldCharType="separate"/>
          </w:r>
          <w:r>
            <w:rPr>
              <w:b/>
              <w:bCs/>
            </w:rPr>
            <w:t>5</w:t>
          </w:r>
          <w:r>
            <w:rPr>
              <w:b/>
              <w:bCs/>
            </w:rPr>
            <w:fldChar w:fldCharType="end"/>
          </w:r>
          <w:r>
            <w:rPr>
              <w:b/>
              <w:bCs/>
            </w:rPr>
            <w:fldChar w:fldCharType="end"/>
          </w:r>
        </w:p>
        <w:p w14:paraId="5217B68E">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"_Toc218687440" </w:instrText>
          </w:r>
          <w:r>
            <w:fldChar w:fldCharType="separate"/>
          </w:r>
          <w:r>
            <w:rPr>
              <w:rStyle w:val="12"/>
              <w:b/>
              <w:bCs/>
            </w:rPr>
            <w:t>4.3. Visualizations</w:t>
          </w:r>
          <w:r>
            <w:rPr>
              <w:b/>
              <w:bCs/>
            </w:rPr>
            <w:tab/>
          </w:r>
          <w:r>
            <w:rPr>
              <w:b/>
              <w:bCs/>
            </w:rPr>
            <w:fldChar w:fldCharType="begin"/>
          </w:r>
          <w:r>
            <w:rPr>
              <w:b/>
              <w:bCs/>
            </w:rPr>
            <w:instrText xml:space="preserve"> PAGEREF _Toc218687440 \h </w:instrText>
          </w:r>
          <w:r>
            <w:rPr>
              <w:b/>
              <w:bCs/>
            </w:rPr>
            <w:fldChar w:fldCharType="separate"/>
          </w:r>
          <w:r>
            <w:rPr>
              <w:b/>
              <w:bCs/>
            </w:rPr>
            <w:t>5</w:t>
          </w:r>
          <w:r>
            <w:rPr>
              <w:b/>
              <w:bCs/>
            </w:rPr>
            <w:fldChar w:fldCharType="end"/>
          </w:r>
          <w:r>
            <w:rPr>
              <w:b/>
              <w:bCs/>
            </w:rPr>
            <w:fldChar w:fldCharType="end"/>
          </w:r>
        </w:p>
        <w:p w14:paraId="72C351A1">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"_Toc218687441" </w:instrText>
          </w:r>
          <w:r>
            <w:fldChar w:fldCharType="separate"/>
          </w:r>
          <w:r>
            <w:rPr>
              <w:rStyle w:val="12"/>
              <w:b/>
              <w:bCs/>
            </w:rPr>
            <w:t>4.4. Business Cost Analysis (Bonus)</w:t>
          </w:r>
          <w:r>
            <w:rPr>
              <w:b/>
              <w:bCs/>
            </w:rPr>
            <w:tab/>
          </w:r>
          <w:r>
            <w:rPr>
              <w:b/>
              <w:bCs/>
            </w:rPr>
            <w:fldChar w:fldCharType="begin"/>
          </w:r>
          <w:r>
            <w:rPr>
              <w:b/>
              <w:bCs/>
            </w:rPr>
            <w:instrText xml:space="preserve"> PAGEREF _Toc218687441 \h </w:instrText>
          </w:r>
          <w:r>
            <w:rPr>
              <w:b/>
              <w:bCs/>
            </w:rPr>
            <w:fldChar w:fldCharType="separate"/>
          </w:r>
          <w:r>
            <w:rPr>
              <w:b/>
              <w:bCs/>
            </w:rPr>
            <w:t>8</w:t>
          </w:r>
          <w:r>
            <w:rPr>
              <w:b/>
              <w:bCs/>
            </w:rPr>
            <w:fldChar w:fldCharType="end"/>
          </w:r>
          <w:r>
            <w:rPr>
              <w:b/>
              <w:bCs/>
            </w:rPr>
            <w:fldChar w:fldCharType="end"/>
          </w:r>
        </w:p>
        <w:p w14:paraId="4A1F8AD8">
          <w:pPr>
            <w:pStyle w:val="15"/>
            <w:rPr>
              <w:rFonts w:asciiTheme="minorHAnsi" w:hAnsiTheme="minorHAnsi" w:eastAsiaTheme="minorEastAsia" w:cstheme="minorBidi"/>
              <w:kern w:val="2"/>
              <w14:ligatures w14:val="standardContextual"/>
            </w:rPr>
          </w:pPr>
          <w:r>
            <w:fldChar w:fldCharType="begin"/>
          </w:r>
          <w:r>
            <w:instrText xml:space="preserve"> HYPERLINK \l "_Toc218687442" </w:instrText>
          </w:r>
          <w:r>
            <w:fldChar w:fldCharType="separate"/>
          </w:r>
          <w:r>
            <w:rPr>
              <w:rStyle w:val="12"/>
            </w:rPr>
            <w:t>5. Conclusion</w:t>
          </w:r>
          <w:r>
            <w:tab/>
          </w:r>
          <w:r>
            <w:fldChar w:fldCharType="begin"/>
          </w:r>
          <w:r>
            <w:instrText xml:space="preserve"> PAGEREF _Toc218687442 \h </w:instrText>
          </w:r>
          <w:r>
            <w:fldChar w:fldCharType="separate"/>
          </w:r>
          <w:r>
            <w:t>9</w:t>
          </w:r>
          <w:r>
            <w:fldChar w:fldCharType="end"/>
          </w:r>
          <w:r>
            <w:fldChar w:fldCharType="end"/>
          </w:r>
        </w:p>
        <w:p w14:paraId="371E55F6">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"_Toc218687443" </w:instrText>
          </w:r>
          <w:r>
            <w:fldChar w:fldCharType="separate"/>
          </w:r>
          <w:r>
            <w:rPr>
              <w:rStyle w:val="12"/>
              <w:b/>
              <w:bCs/>
            </w:rPr>
            <w:t>5.1. Summary of Key Findings</w:t>
          </w:r>
          <w:r>
            <w:rPr>
              <w:b/>
              <w:bCs/>
            </w:rPr>
            <w:tab/>
          </w:r>
          <w:r>
            <w:rPr>
              <w:b/>
              <w:bCs/>
            </w:rPr>
            <w:fldChar w:fldCharType="begin"/>
          </w:r>
          <w:r>
            <w:rPr>
              <w:b/>
              <w:bCs/>
            </w:rPr>
            <w:instrText xml:space="preserve"> PAGEREF _Toc218687443 \h </w:instrText>
          </w:r>
          <w:r>
            <w:rPr>
              <w:b/>
              <w:bCs/>
            </w:rPr>
            <w:fldChar w:fldCharType="separate"/>
          </w:r>
          <w:r>
            <w:rPr>
              <w:b/>
              <w:bCs/>
            </w:rPr>
            <w:t>9</w:t>
          </w:r>
          <w:r>
            <w:rPr>
              <w:b/>
              <w:bCs/>
            </w:rPr>
            <w:fldChar w:fldCharType="end"/>
          </w:r>
          <w:r>
            <w:rPr>
              <w:b/>
              <w:bCs/>
            </w:rPr>
            <w:fldChar w:fldCharType="end"/>
          </w:r>
        </w:p>
        <w:p w14:paraId="21D4A1E0">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"_Toc218687444" </w:instrText>
          </w:r>
          <w:r>
            <w:fldChar w:fldCharType="separate"/>
          </w:r>
          <w:r>
            <w:rPr>
              <w:rStyle w:val="12"/>
              <w:b/>
              <w:bCs/>
            </w:rPr>
            <w:t>5.2. Model Recommendation</w:t>
          </w:r>
          <w:r>
            <w:rPr>
              <w:b/>
              <w:bCs/>
            </w:rPr>
            <w:tab/>
          </w:r>
          <w:r>
            <w:rPr>
              <w:b/>
              <w:bCs/>
            </w:rPr>
            <w:fldChar w:fldCharType="begin"/>
          </w:r>
          <w:r>
            <w:rPr>
              <w:b/>
              <w:bCs/>
            </w:rPr>
            <w:instrText xml:space="preserve"> PAGEREF _Toc218687444 \h </w:instrText>
          </w:r>
          <w:r>
            <w:rPr>
              <w:b/>
              <w:bCs/>
            </w:rPr>
            <w:fldChar w:fldCharType="separate"/>
          </w:r>
          <w:r>
            <w:rPr>
              <w:b/>
              <w:bCs/>
            </w:rPr>
            <w:t>9</w:t>
          </w:r>
          <w:r>
            <w:rPr>
              <w:b/>
              <w:bCs/>
            </w:rPr>
            <w:fldChar w:fldCharType="end"/>
          </w:r>
          <w:r>
            <w:rPr>
              <w:b/>
              <w:bCs/>
            </w:rPr>
            <w:fldChar w:fldCharType="end"/>
          </w:r>
        </w:p>
        <w:p w14:paraId="7552CA3D">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"_Toc218687445" </w:instrText>
          </w:r>
          <w:r>
            <w:fldChar w:fldCharType="separate"/>
          </w:r>
          <w:r>
            <w:rPr>
              <w:rStyle w:val="12"/>
              <w:b/>
              <w:bCs/>
            </w:rPr>
            <w:t>5.3. Potential Improvements and Future Work</w:t>
          </w:r>
          <w:r>
            <w:rPr>
              <w:b/>
              <w:bCs/>
            </w:rPr>
            <w:tab/>
          </w:r>
          <w:r>
            <w:rPr>
              <w:b/>
              <w:bCs/>
            </w:rPr>
            <w:fldChar w:fldCharType="begin"/>
          </w:r>
          <w:r>
            <w:rPr>
              <w:b/>
              <w:bCs/>
            </w:rPr>
            <w:instrText xml:space="preserve"> PAGEREF _Toc218687445 \h </w:instrText>
          </w:r>
          <w:r>
            <w:rPr>
              <w:b/>
              <w:bCs/>
            </w:rPr>
            <w:fldChar w:fldCharType="separate"/>
          </w:r>
          <w:r>
            <w:rPr>
              <w:b/>
              <w:bCs/>
            </w:rPr>
            <w:t>9</w:t>
          </w:r>
          <w:r>
            <w:rPr>
              <w:b/>
              <w:bCs/>
            </w:rPr>
            <w:fldChar w:fldCharType="end"/>
          </w:r>
          <w:r>
            <w:rPr>
              <w:b/>
              <w:bCs/>
            </w:rPr>
            <w:fldChar w:fldCharType="end"/>
          </w:r>
        </w:p>
        <w:p w14:paraId="04258B63">
          <w:pPr>
            <w:pStyle w:val="16"/>
            <w:tabs>
              <w:tab w:val="right" w:leader="dot" w:pos="9016"/>
            </w:tabs>
            <w:rPr>
              <w:rFonts w:asciiTheme="minorHAnsi" w:hAnsiTheme="minorHAnsi" w:eastAsiaTheme="minorEastAsia" w:cstheme="minorBidi"/>
              <w:b/>
              <w:bCs/>
              <w:kern w:val="2"/>
              <w14:ligatures w14:val="standardContextual"/>
            </w:rPr>
          </w:pPr>
          <w:r>
            <w:fldChar w:fldCharType="begin"/>
          </w:r>
          <w:r>
            <w:instrText xml:space="preserve"> HYPERLINK \l "_Toc218687446" </w:instrText>
          </w:r>
          <w:r>
            <w:fldChar w:fldCharType="separate"/>
          </w:r>
          <w:r>
            <w:rPr>
              <w:rStyle w:val="12"/>
              <w:b/>
              <w:bCs/>
            </w:rPr>
            <w:t>5.4. Limitations</w:t>
          </w:r>
          <w:r>
            <w:rPr>
              <w:b/>
              <w:bCs/>
            </w:rPr>
            <w:tab/>
          </w:r>
          <w:r>
            <w:rPr>
              <w:b/>
              <w:bCs/>
            </w:rPr>
            <w:fldChar w:fldCharType="begin"/>
          </w:r>
          <w:r>
            <w:rPr>
              <w:b/>
              <w:bCs/>
            </w:rPr>
            <w:instrText xml:space="preserve"> PAGEREF _Toc218687446 \h </w:instrText>
          </w:r>
          <w:r>
            <w:rPr>
              <w:b/>
              <w:bCs/>
            </w:rPr>
            <w:fldChar w:fldCharType="separate"/>
          </w:r>
          <w:r>
            <w:rPr>
              <w:b/>
              <w:bCs/>
            </w:rPr>
            <w:t>9</w:t>
          </w:r>
          <w:r>
            <w:rPr>
              <w:b/>
              <w:bCs/>
            </w:rPr>
            <w:fldChar w:fldCharType="end"/>
          </w:r>
          <w:r>
            <w:rPr>
              <w:b/>
              <w:bCs/>
            </w:rPr>
            <w:fldChar w:fldCharType="end"/>
          </w:r>
        </w:p>
        <w:p w14:paraId="340954B7">
          <w:r>
            <w:rPr>
              <w:b/>
              <w:bCs/>
            </w:rPr>
            <w:fldChar w:fldCharType="end"/>
          </w:r>
        </w:p>
      </w:sdtContent>
    </w:sdt>
    <w:p w14:paraId="4BAA4690">
      <w:pPr>
        <w:pStyle w:val="33"/>
        <w:jc w:val="both"/>
      </w:pPr>
    </w:p>
    <w:p w14:paraId="6C6708E8">
      <w:pPr>
        <w:pStyle w:val="33"/>
        <w:jc w:val="both"/>
      </w:pPr>
    </w:p>
    <w:p w14:paraId="2B04B770">
      <w:bookmarkStart w:id="0" w:name="_Toc218687424"/>
      <w:r>
        <w:br w:type="page"/>
      </w:r>
    </w:p>
    <w:p w14:paraId="300049FF">
      <w:pPr>
        <w:pStyle w:val="33"/>
        <w:jc w:val="both"/>
      </w:pPr>
      <w:r>
        <w:t>Airline Catering Demand Forecast Report</w:t>
      </w:r>
      <w:bookmarkEnd w:id="0"/>
    </w:p>
    <w:p w14:paraId="67671337">
      <w:pPr>
        <w:pStyle w:val="34"/>
        <w:jc w:val="both"/>
      </w:pPr>
      <w:bookmarkStart w:id="1" w:name="_Toc218687425"/>
      <w:r>
        <w:t>1. Problem Statement</w:t>
      </w:r>
      <w:bookmarkEnd w:id="1"/>
    </w:p>
    <w:p w14:paraId="785908DB">
      <w:pPr>
        <w:pStyle w:val="26"/>
        <w:jc w:val="both"/>
      </w:pPr>
      <w:r>
        <w:t>Airlines face a critical challenge in determining the optimal amount of food to load for each flight. Loading too much results in food waste and increased fuel costs due to extra weight. Oppositely, loading too little leads to passenger dissatisfaction and complaints, potentially harming the airline's reputation. Traditional methods, which often rely on fixed ratios, fail to account for dynamic factors such as flight duration, passenger demographics and travel patterns, leading to inefficient resource share.</w:t>
      </w:r>
    </w:p>
    <w:p w14:paraId="0AB5BEA3">
      <w:pPr>
        <w:pStyle w:val="20"/>
        <w:spacing w:after="60"/>
        <w:jc w:val="both"/>
      </w:pPr>
    </w:p>
    <w:p w14:paraId="795F171A">
      <w:pPr>
        <w:pStyle w:val="35"/>
        <w:jc w:val="both"/>
      </w:pPr>
      <w:bookmarkStart w:id="2" w:name="_Toc218687426"/>
      <w:r>
        <w:t>1.1. Importance and Business Impact</w:t>
      </w:r>
      <w:bookmarkEnd w:id="2"/>
    </w:p>
    <w:p w14:paraId="500640DF">
      <w:pPr>
        <w:pStyle w:val="26"/>
        <w:jc w:val="both"/>
      </w:pPr>
      <w:r>
        <w:t>Optimizing in-flight catering can lead to significant cost savings through reduced food waste and lower fuel consumption. At the same time, it improves passenger satisfaction by ensuring decent and appropriate meal availability. A data-driven approach to forecasting food demand is essential for achieving these operational efficiencies and enhancing the customer experience.</w:t>
      </w:r>
    </w:p>
    <w:p w14:paraId="1AF391BE">
      <w:pPr>
        <w:pStyle w:val="20"/>
        <w:spacing w:after="60"/>
        <w:jc w:val="both"/>
      </w:pPr>
    </w:p>
    <w:p w14:paraId="0D2ADAA0">
      <w:pPr>
        <w:pStyle w:val="35"/>
        <w:jc w:val="both"/>
      </w:pPr>
      <w:bookmarkStart w:id="3" w:name="_Toc218687427"/>
      <w:r>
        <w:t>1.2. Project Objectives</w:t>
      </w:r>
      <w:bookmarkEnd w:id="3"/>
    </w:p>
    <w:p w14:paraId="4011F33B">
      <w:pPr>
        <w:pStyle w:val="26"/>
        <w:jc w:val="both"/>
      </w:pPr>
      <w:r>
        <w:t>The primary objective of this project is to develop a robust machine learning solution that accurately predicts the total food demand for a given flight. This is achieved by:</w:t>
      </w:r>
    </w:p>
    <w:p w14:paraId="0BAD06BD">
      <w:pPr>
        <w:pStyle w:val="20"/>
        <w:spacing w:after="60"/>
        <w:jc w:val="both"/>
      </w:pPr>
    </w:p>
    <w:p w14:paraId="07E82E25">
      <w:pPr>
        <w:pStyle w:val="29"/>
        <w:numPr>
          <w:ilvl w:val="0"/>
          <w:numId w:val="1"/>
        </w:numPr>
        <w:jc w:val="both"/>
      </w:pPr>
      <w:r>
        <w:t>Creating a realistic, synthetic dataset that simulates flight and passenger characteristics.</w:t>
      </w:r>
    </w:p>
    <w:p w14:paraId="713EFEBB">
      <w:pPr>
        <w:pStyle w:val="29"/>
        <w:numPr>
          <w:ilvl w:val="0"/>
          <w:numId w:val="1"/>
        </w:numPr>
        <w:jc w:val="both"/>
      </w:pPr>
      <w:r>
        <w:t>Embedding complex, logical relationships between features and the target variable (</w:t>
      </w:r>
      <w:r>
        <w:rPr>
          <w:u w:val="single"/>
        </w:rPr>
        <w:t>total_food_demand</w:t>
      </w:r>
      <w:r>
        <w:t>).</w:t>
      </w:r>
    </w:p>
    <w:p w14:paraId="18BF3C1B">
      <w:pPr>
        <w:pStyle w:val="29"/>
        <w:numPr>
          <w:ilvl w:val="0"/>
          <w:numId w:val="1"/>
        </w:numPr>
        <w:jc w:val="both"/>
      </w:pPr>
      <w:r>
        <w:t>Developing and comparing multiple regression models, including a baseline, Linear Regression, and a more advanced, tuned model (Random Forest).</w:t>
      </w:r>
    </w:p>
    <w:p w14:paraId="7B718822">
      <w:pPr>
        <w:pStyle w:val="29"/>
        <w:numPr>
          <w:ilvl w:val="0"/>
          <w:numId w:val="1"/>
        </w:numPr>
        <w:jc w:val="both"/>
      </w:pPr>
      <w:r>
        <w:t>Evaluating model performance using standard industry metrics to identify the most accurate and reliable approach.</w:t>
      </w:r>
    </w:p>
    <w:p w14:paraId="4D80869F">
      <w:pPr>
        <w:pStyle w:val="29"/>
        <w:numPr>
          <w:ilvl w:val="0"/>
          <w:numId w:val="1"/>
        </w:numPr>
        <w:jc w:val="both"/>
      </w:pPr>
      <w:r>
        <w:t>Summarizing the findings in a comprehensive report that details the methodology, results, and conclusions.</w:t>
      </w:r>
    </w:p>
    <w:p w14:paraId="56B96EC8">
      <w:pPr>
        <w:pStyle w:val="20"/>
        <w:spacing w:after="60"/>
        <w:jc w:val="both"/>
      </w:pPr>
    </w:p>
    <w:p w14:paraId="22DBD383">
      <w:pPr>
        <w:pStyle w:val="34"/>
        <w:jc w:val="both"/>
      </w:pPr>
      <w:bookmarkStart w:id="4" w:name="_Toc218687428"/>
      <w:r>
        <w:t>2. Dataset Description</w:t>
      </w:r>
      <w:bookmarkEnd w:id="4"/>
    </w:p>
    <w:p w14:paraId="664E0ECC">
      <w:pPr>
        <w:pStyle w:val="26"/>
        <w:jc w:val="both"/>
      </w:pPr>
      <w:r>
        <w:t>To train and evaluate the prediction models, a synthetic dataset was generated to simulate real-world airline flight data. The dataset comprises over 5,000 flight records and was designed to satisfy nine specific validation rules, ensuring logical consistency and data diversity.</w:t>
      </w:r>
    </w:p>
    <w:p w14:paraId="5B9A8984">
      <w:pPr>
        <w:pStyle w:val="20"/>
        <w:spacing w:after="60"/>
        <w:jc w:val="both"/>
      </w:pPr>
    </w:p>
    <w:p w14:paraId="529A6BE3">
      <w:pPr>
        <w:pStyle w:val="35"/>
        <w:jc w:val="both"/>
      </w:pPr>
      <w:bookmarkStart w:id="5" w:name="_Toc218687429"/>
      <w:r>
        <w:t>2.1. Data Generation Methodology</w:t>
      </w:r>
      <w:bookmarkEnd w:id="5"/>
    </w:p>
    <w:p w14:paraId="0929C2A1">
      <w:pPr>
        <w:pStyle w:val="26"/>
        <w:jc w:val="both"/>
      </w:pPr>
      <w:r>
        <w:t xml:space="preserve">The dataset was created programmatically in Python. A random number generator was initialized with a fixed seed to ensure reproducibility. Feature values were generated within specified ranges, and the target variable, </w:t>
      </w:r>
      <w:r>
        <w:rPr>
          <w:u w:val="single"/>
        </w:rPr>
        <w:t>total_food_demand</w:t>
      </w:r>
      <w:r>
        <w:t>, was calculated using a predefined formula that embeds dependencies on multiple features. Finally, the generated dataset was validated against all logical and diversity rules.</w:t>
      </w:r>
    </w:p>
    <w:p w14:paraId="221C41D4">
      <w:pPr>
        <w:pStyle w:val="20"/>
        <w:spacing w:after="60"/>
        <w:jc w:val="both"/>
      </w:pPr>
    </w:p>
    <w:p w14:paraId="3116235B">
      <w:pPr>
        <w:pStyle w:val="35"/>
        <w:jc w:val="both"/>
      </w:pPr>
      <w:bookmarkStart w:id="6" w:name="_Toc218687430"/>
      <w:r>
        <w:t>2.2. Dataset Features</w:t>
      </w:r>
      <w:bookmarkEnd w:id="6"/>
    </w:p>
    <w:p w14:paraId="39571C85">
      <w:pPr>
        <w:pStyle w:val="26"/>
        <w:jc w:val="both"/>
      </w:pPr>
      <w:r>
        <w:t>The features included in the dataset are detailed in the table below. These features were selected to provide a comprehensive basis for predicting food demand.</w:t>
      </w:r>
    </w:p>
    <w:p w14:paraId="5DEDF893">
      <w:pPr>
        <w:pStyle w:val="20"/>
        <w:spacing w:after="60"/>
        <w:jc w:val="both"/>
      </w:pP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1892"/>
        <w:gridCol w:w="1236"/>
        <w:gridCol w:w="2405"/>
        <w:gridCol w:w="3733"/>
      </w:tblGrid>
      <w:tr w14:paraId="5CB5C9AA">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W w:w="0" w:type="auto"/>
            <w:tcBorders>
              <w:top w:val="single" w:color="auto" w:sz="12" w:space="0"/>
              <w:left w:val="single" w:color="auto" w:sz="12" w:space="0"/>
              <w:bottom w:val="single" w:color="auto" w:sz="12" w:space="0"/>
              <w:right w:val="single" w:color="auto" w:sz="12" w:space="0"/>
            </w:tcBorders>
            <w:tcMar>
              <w:top w:w="100" w:type="dxa"/>
              <w:left w:w="120" w:type="dxa"/>
              <w:bottom w:w="100" w:type="dxa"/>
              <w:right w:w="120" w:type="dxa"/>
            </w:tcMar>
            <w:vAlign w:val="center"/>
          </w:tcPr>
          <w:p w14:paraId="0D660C94">
            <w:pPr>
              <w:pStyle w:val="31"/>
              <w:jc w:val="center"/>
            </w:pPr>
            <w:r>
              <w:t>Feature</w:t>
            </w:r>
          </w:p>
        </w:tc>
        <w:tc>
          <w:tcPr>
            <w:tcW w:w="0" w:type="auto"/>
            <w:tcBorders>
              <w:top w:val="single" w:color="auto" w:sz="12" w:space="0"/>
              <w:left w:val="single" w:color="auto" w:sz="12" w:space="0"/>
              <w:bottom w:val="single" w:color="auto" w:sz="12" w:space="0"/>
              <w:right w:val="single" w:color="auto" w:sz="12" w:space="0"/>
            </w:tcBorders>
            <w:tcMar>
              <w:top w:w="100" w:type="dxa"/>
              <w:left w:w="120" w:type="dxa"/>
              <w:bottom w:w="100" w:type="dxa"/>
              <w:right w:w="120" w:type="dxa"/>
            </w:tcMar>
            <w:vAlign w:val="center"/>
          </w:tcPr>
          <w:p w14:paraId="1EFD2FD5">
            <w:pPr>
              <w:pStyle w:val="31"/>
              <w:jc w:val="center"/>
            </w:pPr>
            <w:r>
              <w:t>Data Type</w:t>
            </w:r>
          </w:p>
        </w:tc>
        <w:tc>
          <w:tcPr>
            <w:tcW w:w="1298" w:type="pct"/>
            <w:tcBorders>
              <w:top w:val="single" w:color="auto" w:sz="12" w:space="0"/>
              <w:left w:val="single" w:color="auto" w:sz="12" w:space="0"/>
              <w:bottom w:val="single" w:color="auto" w:sz="12" w:space="0"/>
              <w:right w:val="single" w:color="auto" w:sz="12" w:space="0"/>
            </w:tcBorders>
            <w:tcMar>
              <w:top w:w="100" w:type="dxa"/>
              <w:left w:w="120" w:type="dxa"/>
              <w:bottom w:w="100" w:type="dxa"/>
              <w:right w:w="120" w:type="dxa"/>
            </w:tcMar>
            <w:vAlign w:val="center"/>
          </w:tcPr>
          <w:p w14:paraId="7220BC58">
            <w:pPr>
              <w:pStyle w:val="31"/>
              <w:jc w:val="center"/>
            </w:pPr>
            <w:r>
              <w:t>Range/Values</w:t>
            </w:r>
          </w:p>
        </w:tc>
        <w:tc>
          <w:tcPr>
            <w:tcW w:w="2014" w:type="pct"/>
            <w:tcBorders>
              <w:top w:val="single" w:color="auto" w:sz="12" w:space="0"/>
              <w:left w:val="single" w:color="auto" w:sz="12" w:space="0"/>
              <w:bottom w:val="single" w:color="auto" w:sz="12" w:space="0"/>
              <w:right w:val="single" w:color="auto" w:sz="12" w:space="0"/>
            </w:tcBorders>
            <w:tcMar>
              <w:top w:w="100" w:type="dxa"/>
              <w:left w:w="120" w:type="dxa"/>
              <w:bottom w:w="100" w:type="dxa"/>
              <w:right w:w="120" w:type="dxa"/>
            </w:tcMar>
            <w:vAlign w:val="center"/>
          </w:tcPr>
          <w:p w14:paraId="6CE65E1F">
            <w:pPr>
              <w:pStyle w:val="31"/>
              <w:jc w:val="center"/>
            </w:pPr>
            <w:r>
              <w:t>Description</w:t>
            </w:r>
          </w:p>
        </w:tc>
      </w:tr>
      <w:tr w14:paraId="720147C9">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45066915">
            <w:pPr>
              <w:pStyle w:val="32"/>
              <w:jc w:val="both"/>
            </w:pPr>
            <w:r>
              <w:rPr>
                <w:u w:val="single"/>
              </w:rPr>
              <w:t>flight_id</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1FA1ACE">
            <w:pPr>
              <w:pStyle w:val="32"/>
              <w:jc w:val="both"/>
            </w:pPr>
            <w:r>
              <w:t>Integer</w:t>
            </w:r>
          </w:p>
        </w:tc>
        <w:tc>
          <w:tcPr>
            <w:tcW w:w="1298"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12E311F4">
            <w:pPr>
              <w:pStyle w:val="32"/>
              <w:jc w:val="center"/>
            </w:pPr>
            <w:r>
              <w:t>1 to n</w:t>
            </w:r>
          </w:p>
        </w:tc>
        <w:tc>
          <w:tcPr>
            <w:tcW w:w="201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C346B33">
            <w:pPr>
              <w:pStyle w:val="32"/>
              <w:jc w:val="both"/>
            </w:pPr>
            <w:r>
              <w:t xml:space="preserve">Unique flight identifier </w:t>
            </w:r>
          </w:p>
        </w:tc>
      </w:tr>
      <w:tr w14:paraId="50A1C861">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362BD611">
            <w:pPr>
              <w:pStyle w:val="32"/>
              <w:jc w:val="both"/>
            </w:pPr>
            <w:r>
              <w:rPr>
                <w:u w:val="single"/>
              </w:rPr>
              <w:t>flight_duration</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4AC02151">
            <w:pPr>
              <w:pStyle w:val="32"/>
              <w:jc w:val="both"/>
            </w:pPr>
            <w:r>
              <w:t>Float</w:t>
            </w:r>
          </w:p>
        </w:tc>
        <w:tc>
          <w:tcPr>
            <w:tcW w:w="1298"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47CB03C8">
            <w:pPr>
              <w:pStyle w:val="32"/>
              <w:jc w:val="center"/>
            </w:pPr>
            <w:r>
              <w:t>1.0 - 12.0</w:t>
            </w:r>
          </w:p>
        </w:tc>
        <w:tc>
          <w:tcPr>
            <w:tcW w:w="201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525CE3F3">
            <w:pPr>
              <w:pStyle w:val="32"/>
              <w:jc w:val="both"/>
            </w:pPr>
            <w:r>
              <w:t>Flight duration in hours</w:t>
            </w:r>
          </w:p>
        </w:tc>
      </w:tr>
      <w:tr w14:paraId="239B5A17">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699108AD">
            <w:pPr>
              <w:pStyle w:val="32"/>
              <w:jc w:val="both"/>
            </w:pPr>
            <w:r>
              <w:rPr>
                <w:u w:val="single"/>
              </w:rPr>
              <w:t>passenger_count</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7C06D413">
            <w:pPr>
              <w:pStyle w:val="32"/>
              <w:jc w:val="both"/>
            </w:pPr>
            <w:r>
              <w:t>Integer</w:t>
            </w:r>
          </w:p>
        </w:tc>
        <w:tc>
          <w:tcPr>
            <w:tcW w:w="1298"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D02C714">
            <w:pPr>
              <w:pStyle w:val="32"/>
              <w:jc w:val="center"/>
            </w:pPr>
            <w:r>
              <w:t>50 - 300</w:t>
            </w:r>
          </w:p>
        </w:tc>
        <w:tc>
          <w:tcPr>
            <w:tcW w:w="201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5E9C0C93">
            <w:pPr>
              <w:pStyle w:val="32"/>
              <w:jc w:val="both"/>
            </w:pPr>
            <w:r>
              <w:t>Total number of passengers</w:t>
            </w:r>
          </w:p>
        </w:tc>
      </w:tr>
      <w:tr w14:paraId="14FBCE63">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19DBF368">
            <w:pPr>
              <w:pStyle w:val="32"/>
              <w:jc w:val="both"/>
            </w:pPr>
            <w:r>
              <w:rPr>
                <w:u w:val="single"/>
              </w:rPr>
              <w:t>adult_passengers</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615A876">
            <w:pPr>
              <w:pStyle w:val="32"/>
              <w:jc w:val="both"/>
            </w:pPr>
            <w:r>
              <w:t>Integer</w:t>
            </w:r>
          </w:p>
        </w:tc>
        <w:tc>
          <w:tcPr>
            <w:tcW w:w="1298"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7EC7BE1">
            <w:pPr>
              <w:pStyle w:val="32"/>
              <w:jc w:val="center"/>
            </w:pPr>
            <w:r>
              <w:t xml:space="preserve">≤ </w:t>
            </w:r>
            <w:r>
              <w:rPr>
                <w:u w:val="single"/>
              </w:rPr>
              <w:t>passenger_count</w:t>
            </w:r>
          </w:p>
        </w:tc>
        <w:tc>
          <w:tcPr>
            <w:tcW w:w="201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36592561">
            <w:pPr>
              <w:pStyle w:val="32"/>
              <w:jc w:val="both"/>
            </w:pPr>
            <w:r>
              <w:t>Number of adult passengers</w:t>
            </w:r>
          </w:p>
        </w:tc>
      </w:tr>
      <w:tr w14:paraId="757A1EA1">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1B295EC5">
            <w:pPr>
              <w:pStyle w:val="32"/>
              <w:jc w:val="both"/>
            </w:pPr>
            <w:r>
              <w:rPr>
                <w:u w:val="single"/>
              </w:rPr>
              <w:t>child_passengers</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1D2564E4">
            <w:pPr>
              <w:pStyle w:val="32"/>
              <w:jc w:val="both"/>
            </w:pPr>
            <w:r>
              <w:t>Integer</w:t>
            </w:r>
          </w:p>
        </w:tc>
        <w:tc>
          <w:tcPr>
            <w:tcW w:w="1298"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3E9C3095">
            <w:pPr>
              <w:pStyle w:val="32"/>
              <w:jc w:val="center"/>
            </w:pPr>
            <w:r>
              <w:t xml:space="preserve">≤ </w:t>
            </w:r>
            <w:r>
              <w:rPr>
                <w:u w:val="single"/>
              </w:rPr>
              <w:t>passenger_count</w:t>
            </w:r>
          </w:p>
        </w:tc>
        <w:tc>
          <w:tcPr>
            <w:tcW w:w="201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09008EFC">
            <w:pPr>
              <w:pStyle w:val="32"/>
              <w:jc w:val="both"/>
            </w:pPr>
            <w:r>
              <w:t>Number of child passengers</w:t>
            </w:r>
          </w:p>
        </w:tc>
      </w:tr>
      <w:tr w14:paraId="1A2A26C7">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68F5F275">
            <w:pPr>
              <w:pStyle w:val="32"/>
              <w:jc w:val="both"/>
            </w:pPr>
            <w:r>
              <w:rPr>
                <w:u w:val="single"/>
              </w:rPr>
              <w:t>business_class_ratio</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3E6368F7">
            <w:pPr>
              <w:pStyle w:val="32"/>
              <w:jc w:val="both"/>
            </w:pPr>
            <w:r>
              <w:t>Float</w:t>
            </w:r>
          </w:p>
        </w:tc>
        <w:tc>
          <w:tcPr>
            <w:tcW w:w="1298"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06BEAC3E">
            <w:pPr>
              <w:pStyle w:val="32"/>
              <w:jc w:val="center"/>
            </w:pPr>
            <w:r>
              <w:t>0.0 - 1.0</w:t>
            </w:r>
          </w:p>
        </w:tc>
        <w:tc>
          <w:tcPr>
            <w:tcW w:w="201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5BE27833">
            <w:pPr>
              <w:pStyle w:val="32"/>
              <w:jc w:val="both"/>
            </w:pPr>
            <w:r>
              <w:t>Ratio of business class passengers</w:t>
            </w:r>
          </w:p>
        </w:tc>
      </w:tr>
      <w:tr w14:paraId="001EEE8B">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5E1E697F">
            <w:pPr>
              <w:pStyle w:val="32"/>
              <w:jc w:val="both"/>
            </w:pPr>
            <w:r>
              <w:rPr>
                <w:u w:val="single"/>
              </w:rPr>
              <w:t>is_international</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4FC218BC">
            <w:pPr>
              <w:pStyle w:val="32"/>
              <w:jc w:val="both"/>
            </w:pPr>
            <w:r>
              <w:t>Binary</w:t>
            </w:r>
          </w:p>
        </w:tc>
        <w:tc>
          <w:tcPr>
            <w:tcW w:w="1298"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643BB7D7">
            <w:pPr>
              <w:pStyle w:val="32"/>
              <w:jc w:val="center"/>
            </w:pPr>
            <w:r>
              <w:t>0 or 1</w:t>
            </w:r>
          </w:p>
        </w:tc>
        <w:tc>
          <w:tcPr>
            <w:tcW w:w="201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6208A140">
            <w:pPr>
              <w:pStyle w:val="32"/>
              <w:jc w:val="both"/>
            </w:pPr>
            <w:r>
              <w:t>Flight type (0=Domestic, 1=International)</w:t>
            </w:r>
          </w:p>
        </w:tc>
      </w:tr>
      <w:tr w14:paraId="42B4007C">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3DB1F940">
            <w:pPr>
              <w:pStyle w:val="32"/>
              <w:jc w:val="both"/>
            </w:pPr>
            <w:r>
              <w:rPr>
                <w:u w:val="single"/>
              </w:rPr>
              <w:t>total_food_demand</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6FB3F346">
            <w:pPr>
              <w:pStyle w:val="32"/>
              <w:jc w:val="both"/>
            </w:pPr>
            <w:r>
              <w:t>Integer</w:t>
            </w:r>
          </w:p>
        </w:tc>
        <w:tc>
          <w:tcPr>
            <w:tcW w:w="1298"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6588C9A6">
            <w:pPr>
              <w:pStyle w:val="32"/>
              <w:jc w:val="center"/>
            </w:pPr>
            <w:r>
              <w:t xml:space="preserve">≥ </w:t>
            </w:r>
            <w:r>
              <w:rPr>
                <w:u w:val="single"/>
              </w:rPr>
              <w:t>passenger_count</w:t>
            </w:r>
            <w:r>
              <w:t xml:space="preserve"> × 0.5</w:t>
            </w:r>
          </w:p>
        </w:tc>
        <w:tc>
          <w:tcPr>
            <w:tcW w:w="201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4BACE402">
            <w:pPr>
              <w:pStyle w:val="32"/>
              <w:jc w:val="both"/>
            </w:pPr>
            <w:r>
              <w:rPr>
                <w:rStyle w:val="41"/>
                <w:b w:val="0"/>
                <w:bCs w:val="0"/>
              </w:rPr>
              <w:t>TARGET VARIABLE</w:t>
            </w:r>
            <w:r>
              <w:t xml:space="preserve"> - Total food units neededw</w:t>
            </w:r>
          </w:p>
        </w:tc>
      </w:tr>
    </w:tbl>
    <w:p w14:paraId="0E837422">
      <w:pPr>
        <w:pStyle w:val="35"/>
        <w:jc w:val="both"/>
      </w:pPr>
      <w:bookmarkStart w:id="7" w:name="_Toc218687431"/>
      <w:r>
        <w:t>2.3. Embedded Target Variable Relationships</w:t>
      </w:r>
      <w:bookmarkEnd w:id="7"/>
    </w:p>
    <w:p w14:paraId="640B0315">
      <w:pPr>
        <w:pStyle w:val="26"/>
        <w:jc w:val="both"/>
      </w:pPr>
      <w:r>
        <w:t xml:space="preserve">A critical requirement of this project was to ensure the </w:t>
      </w:r>
      <w:r>
        <w:rPr>
          <w:u w:val="single"/>
        </w:rPr>
        <w:t>total_food_demand</w:t>
      </w:r>
      <w:r>
        <w:t xml:space="preserve"> is a function of at least three different features. The generated dataset embeds a complex relationship based on four primary factors: flight duration, international status, business class ratio, and the number of children.</w:t>
      </w:r>
    </w:p>
    <w:p w14:paraId="15822874">
      <w:pPr>
        <w:pStyle w:val="20"/>
        <w:spacing w:after="60"/>
        <w:jc w:val="both"/>
      </w:pPr>
    </w:p>
    <w:p w14:paraId="3D56AC3A">
      <w:pPr>
        <w:pStyle w:val="26"/>
        <w:jc w:val="both"/>
      </w:pPr>
      <w:r>
        <w:t>The formula used to calculate the demand is as follows:</w:t>
      </w:r>
    </w:p>
    <w:p w14:paraId="411A0EDA">
      <w:pPr>
        <w:pStyle w:val="20"/>
        <w:spacing w:after="60"/>
        <w:jc w:val="both"/>
      </w:pPr>
    </w:p>
    <w:p w14:paraId="1FB89C9C">
      <w:pPr>
        <w:pStyle w:val="29"/>
        <w:numPr>
          <w:ilvl w:val="0"/>
          <w:numId w:val="2"/>
        </w:numPr>
        <w:jc w:val="both"/>
      </w:pPr>
      <w:r>
        <w:rPr>
          <w:rStyle w:val="41"/>
        </w:rPr>
        <w:t>Base Meals:</w:t>
      </w:r>
      <w:r>
        <w:t xml:space="preserve"> A baseline of 1.0 meal per passenger is assumed.</w:t>
      </w:r>
    </w:p>
    <w:p w14:paraId="085CD73B">
      <w:pPr>
        <w:pStyle w:val="29"/>
        <w:numPr>
          <w:ilvl w:val="0"/>
          <w:numId w:val="2"/>
        </w:numPr>
        <w:jc w:val="both"/>
      </w:pPr>
      <w:r>
        <w:rPr>
          <w:rStyle w:val="41"/>
        </w:rPr>
        <w:t>Flight Duration Effect:</w:t>
      </w:r>
      <w:r>
        <w:t xml:space="preserve"> The number of meals is adjusted based on flight length:</w:t>
      </w:r>
    </w:p>
    <w:p w14:paraId="6CB99BA4">
      <w:pPr>
        <w:pStyle w:val="29"/>
        <w:numPr>
          <w:ilvl w:val="1"/>
          <w:numId w:val="1"/>
        </w:numPr>
        <w:jc w:val="both"/>
      </w:pPr>
      <w:r>
        <w:t xml:space="preserve">&lt; 2 hours: </w:t>
      </w:r>
      <w:r>
        <w:rPr>
          <w:rStyle w:val="41"/>
        </w:rPr>
        <w:t>0.8x</w:t>
      </w:r>
      <w:r>
        <w:t xml:space="preserve"> (Snack only)</w:t>
      </w:r>
    </w:p>
    <w:p w14:paraId="2794DF09">
      <w:pPr>
        <w:pStyle w:val="29"/>
        <w:numPr>
          <w:ilvl w:val="1"/>
          <w:numId w:val="1"/>
        </w:numPr>
        <w:jc w:val="both"/>
      </w:pPr>
      <w:r>
        <w:t xml:space="preserve">2-4 hours: </w:t>
      </w:r>
      <w:r>
        <w:rPr>
          <w:rStyle w:val="41"/>
        </w:rPr>
        <w:t>1.0x</w:t>
      </w:r>
      <w:r>
        <w:t xml:space="preserve"> (One meal)</w:t>
      </w:r>
    </w:p>
    <w:p w14:paraId="153D2ADF">
      <w:pPr>
        <w:pStyle w:val="29"/>
        <w:numPr>
          <w:ilvl w:val="1"/>
          <w:numId w:val="1"/>
        </w:numPr>
        <w:jc w:val="both"/>
      </w:pPr>
      <w:r>
        <w:t xml:space="preserve">4-8 hours: </w:t>
      </w:r>
      <w:r>
        <w:rPr>
          <w:rStyle w:val="41"/>
        </w:rPr>
        <w:t>1.5x</w:t>
      </w:r>
      <w:r>
        <w:t xml:space="preserve"> (Meal + snacks)</w:t>
      </w:r>
    </w:p>
    <w:p w14:paraId="66A2753E">
      <w:pPr>
        <w:pStyle w:val="29"/>
        <w:numPr>
          <w:ilvl w:val="1"/>
          <w:numId w:val="1"/>
        </w:numPr>
        <w:jc w:val="both"/>
      </w:pPr>
      <w:r>
        <w:t xml:space="preserve">≥ 8 hours: </w:t>
      </w:r>
      <w:r>
        <w:rPr>
          <w:rStyle w:val="41"/>
        </w:rPr>
        <w:t>2.0x</w:t>
      </w:r>
      <w:r>
        <w:t xml:space="preserve"> (Two meals + snacks)</w:t>
      </w:r>
    </w:p>
    <w:p w14:paraId="0178A943">
      <w:pPr>
        <w:pStyle w:val="29"/>
        <w:numPr>
          <w:ilvl w:val="0"/>
          <w:numId w:val="2"/>
        </w:numPr>
        <w:jc w:val="both"/>
      </w:pPr>
      <w:r>
        <w:rPr>
          <w:rStyle w:val="41"/>
        </w:rPr>
        <w:t>International Bonus:</w:t>
      </w:r>
      <w:r>
        <w:t xml:space="preserve"> If the flight is international (</w:t>
      </w:r>
      <w:r>
        <w:rPr>
          <w:u w:val="single"/>
        </w:rPr>
        <w:t>is_international == 1</w:t>
      </w:r>
      <w:r>
        <w:t xml:space="preserve">), a </w:t>
      </w:r>
      <w:r>
        <w:rPr>
          <w:rStyle w:val="41"/>
        </w:rPr>
        <w:t>30% bonus</w:t>
      </w:r>
      <w:r>
        <w:t xml:space="preserve"> is added to the food allocation.</w:t>
      </w:r>
    </w:p>
    <w:p w14:paraId="0D022BBC">
      <w:pPr>
        <w:pStyle w:val="29"/>
        <w:numPr>
          <w:ilvl w:val="0"/>
          <w:numId w:val="2"/>
        </w:numPr>
        <w:jc w:val="both"/>
      </w:pPr>
      <w:r>
        <w:rPr>
          <w:rStyle w:val="41"/>
        </w:rPr>
        <w:t>Business Class Bonus:</w:t>
      </w:r>
      <w:r>
        <w:t xml:space="preserve"> Business class passengers receive more food, calculated as a bonus of </w:t>
      </w:r>
      <w:r>
        <w:rPr>
          <w:u w:val="single"/>
        </w:rPr>
        <w:t>business_class_ratio</w:t>
      </w:r>
      <w:r>
        <w:t xml:space="preserve"> × 40%.</w:t>
      </w:r>
    </w:p>
    <w:p w14:paraId="27548E36">
      <w:pPr>
        <w:pStyle w:val="29"/>
        <w:numPr>
          <w:ilvl w:val="0"/>
          <w:numId w:val="2"/>
        </w:numPr>
        <w:jc w:val="both"/>
      </w:pPr>
      <w:r>
        <w:rPr>
          <w:rStyle w:val="41"/>
        </w:rPr>
        <w:t>Child Reduction:</w:t>
      </w:r>
      <w:r>
        <w:t xml:space="preserve"> Children are assumed to consume less, resulting in a reduction calculated as (</w:t>
      </w:r>
      <w:r>
        <w:rPr>
          <w:u w:val="single"/>
        </w:rPr>
        <w:t>child_passengers</w:t>
      </w:r>
      <w:r>
        <w:t xml:space="preserve"> / </w:t>
      </w:r>
      <w:r>
        <w:rPr>
          <w:u w:val="single"/>
        </w:rPr>
        <w:t>passenger_count</w:t>
      </w:r>
      <w:r>
        <w:t>) × 15%.</w:t>
      </w:r>
    </w:p>
    <w:p w14:paraId="71E07476">
      <w:pPr>
        <w:pStyle w:val="20"/>
        <w:spacing w:after="60"/>
        <w:jc w:val="both"/>
      </w:pPr>
    </w:p>
    <w:p w14:paraId="4AE0B5F6">
      <w:pPr>
        <w:pStyle w:val="26"/>
        <w:jc w:val="both"/>
      </w:pPr>
      <w:r>
        <w:t xml:space="preserve">These factors are combined to calculate the final </w:t>
      </w:r>
      <w:r>
        <w:rPr>
          <w:u w:val="single"/>
        </w:rPr>
        <w:t>total_food_demand</w:t>
      </w:r>
      <w:r>
        <w:t xml:space="preserve"> for each flight, ensuring a realistic and multi-faceted target variable.</w:t>
      </w:r>
    </w:p>
    <w:p w14:paraId="29B16D91">
      <w:pPr>
        <w:pStyle w:val="20"/>
        <w:spacing w:after="60"/>
        <w:jc w:val="both"/>
      </w:pPr>
    </w:p>
    <w:p w14:paraId="16C52D4B">
      <w:pPr>
        <w:pStyle w:val="34"/>
        <w:jc w:val="both"/>
      </w:pPr>
      <w:bookmarkStart w:id="8" w:name="_Toc218687432"/>
      <w:r>
        <w:t>3. Methodology</w:t>
      </w:r>
      <w:bookmarkEnd w:id="8"/>
    </w:p>
    <w:p w14:paraId="25675304">
      <w:pPr>
        <w:pStyle w:val="26"/>
        <w:jc w:val="both"/>
      </w:pPr>
      <w:r>
        <w:t>The methodology for this project was structured to ensure a systematic and reproducible approach to developing the food demand prediction model. The process is divided into several key stages, from data analysis to model evaluation.</w:t>
      </w:r>
    </w:p>
    <w:p w14:paraId="07E87FD9">
      <w:pPr>
        <w:pStyle w:val="20"/>
        <w:spacing w:after="60"/>
        <w:jc w:val="both"/>
      </w:pPr>
    </w:p>
    <w:p w14:paraId="7D7D4E91">
      <w:pPr>
        <w:pStyle w:val="35"/>
        <w:jc w:val="both"/>
      </w:pPr>
      <w:bookmarkStart w:id="9" w:name="_Toc218687433"/>
      <w:r>
        <w:t>3.1. Data Generation and Preparation</w:t>
      </w:r>
      <w:bookmarkEnd w:id="9"/>
    </w:p>
    <w:p w14:paraId="4B3C0D5B">
      <w:pPr>
        <w:pStyle w:val="26"/>
        <w:jc w:val="both"/>
      </w:pPr>
      <w:r>
        <w:t>The first step involved generating the synthetic dataset according to the predefined rules. Following generation, the data was prepared for modeling. This included:</w:t>
      </w:r>
    </w:p>
    <w:p w14:paraId="59D93F7D">
      <w:pPr>
        <w:pStyle w:val="20"/>
        <w:spacing w:after="60"/>
        <w:jc w:val="both"/>
      </w:pPr>
    </w:p>
    <w:p w14:paraId="7E6579AB">
      <w:pPr>
        <w:pStyle w:val="29"/>
        <w:numPr>
          <w:ilvl w:val="0"/>
          <w:numId w:val="1"/>
        </w:numPr>
        <w:jc w:val="both"/>
      </w:pPr>
      <w:r>
        <w:rPr>
          <w:rStyle w:val="41"/>
        </w:rPr>
        <w:t>Feature Selection:</w:t>
      </w:r>
      <w:r>
        <w:t xml:space="preserve"> The </w:t>
      </w:r>
      <w:r>
        <w:rPr>
          <w:u w:val="single"/>
        </w:rPr>
        <w:t>flight_id</w:t>
      </w:r>
      <w:r>
        <w:t xml:space="preserve"> column was excluded from the predictive features as it serves only as an identifier. All other features were included in the model training.</w:t>
      </w:r>
    </w:p>
    <w:p w14:paraId="15F99E78">
      <w:pPr>
        <w:pStyle w:val="29"/>
        <w:numPr>
          <w:ilvl w:val="0"/>
          <w:numId w:val="1"/>
        </w:numPr>
        <w:jc w:val="both"/>
      </w:pPr>
      <w:r>
        <w:rPr>
          <w:rStyle w:val="41"/>
        </w:rPr>
        <w:t>Train-Test Split:</w:t>
      </w:r>
      <w:r>
        <w:t xml:space="preserve"> The dataset was split into training (80%) and testing (20%) sets. A </w:t>
      </w:r>
      <w:r>
        <w:rPr>
          <w:u w:val="single"/>
        </w:rPr>
        <w:t>random_state</w:t>
      </w:r>
      <w:r>
        <w:t xml:space="preserve"> of 42 was used to ensure the split is reproducible, allowing for consistent model evaluation across different runs.</w:t>
      </w:r>
    </w:p>
    <w:p w14:paraId="24411320">
      <w:pPr>
        <w:pStyle w:val="20"/>
        <w:spacing w:after="60"/>
        <w:jc w:val="both"/>
      </w:pPr>
    </w:p>
    <w:p w14:paraId="6F876892">
      <w:pPr>
        <w:pStyle w:val="35"/>
        <w:jc w:val="both"/>
      </w:pPr>
      <w:bookmarkStart w:id="10" w:name="_Toc218687434"/>
      <w:r>
        <w:t>3.2. Exploratory Data Analysis (EDA)</w:t>
      </w:r>
      <w:bookmarkEnd w:id="10"/>
    </w:p>
    <w:p w14:paraId="38C3A0DA">
      <w:pPr>
        <w:pStyle w:val="26"/>
        <w:jc w:val="both"/>
      </w:pPr>
      <w:r>
        <w:t>A comprehensive EDA was performed on the training data to uncover underlying patterns, relationships, and anomalies. The key EDA techniques included:</w:t>
      </w:r>
    </w:p>
    <w:p w14:paraId="43FE8FC1">
      <w:pPr>
        <w:pStyle w:val="20"/>
        <w:spacing w:after="60"/>
        <w:jc w:val="both"/>
      </w:pPr>
    </w:p>
    <w:p w14:paraId="17DDC0AC">
      <w:pPr>
        <w:pStyle w:val="29"/>
        <w:numPr>
          <w:ilvl w:val="0"/>
          <w:numId w:val="1"/>
        </w:numPr>
        <w:jc w:val="both"/>
      </w:pPr>
      <w:r>
        <w:rPr>
          <w:rStyle w:val="41"/>
        </w:rPr>
        <w:t>Descriptive Statistics:</w:t>
      </w:r>
      <w:r>
        <w:t xml:space="preserve"> Calculating basic statistics (mean, median, standard deviation) for all numerical features.</w:t>
      </w:r>
    </w:p>
    <w:p w14:paraId="31354CFE">
      <w:pPr>
        <w:pStyle w:val="29"/>
        <w:numPr>
          <w:ilvl w:val="0"/>
          <w:numId w:val="1"/>
        </w:numPr>
        <w:jc w:val="both"/>
      </w:pPr>
      <w:r>
        <w:rPr>
          <w:rStyle w:val="41"/>
        </w:rPr>
        <w:t>Missing Value Check:</w:t>
      </w:r>
      <w:r>
        <w:t xml:space="preserve"> Ensuring the dataset contained no missing values.</w:t>
      </w:r>
    </w:p>
    <w:p w14:paraId="64D78330">
      <w:pPr>
        <w:pStyle w:val="29"/>
        <w:numPr>
          <w:ilvl w:val="0"/>
          <w:numId w:val="1"/>
        </w:numPr>
        <w:jc w:val="both"/>
      </w:pPr>
      <w:r>
        <w:rPr>
          <w:rStyle w:val="41"/>
        </w:rPr>
        <w:t>Correlation Heatmap:</w:t>
      </w:r>
      <w:r>
        <w:t xml:space="preserve"> Visualizing the correlation between all numerical features to identify potential multicollinearity and understand relationships with the target variable.</w:t>
      </w:r>
    </w:p>
    <w:p w14:paraId="3AD0BD40">
      <w:pPr>
        <w:pStyle w:val="29"/>
        <w:numPr>
          <w:ilvl w:val="0"/>
          <w:numId w:val="1"/>
        </w:numPr>
        <w:jc w:val="both"/>
      </w:pPr>
      <w:r>
        <w:rPr>
          <w:rStyle w:val="41"/>
        </w:rPr>
        <w:t>Distribution Visualizations:</w:t>
      </w:r>
      <w:r>
        <w:t xml:space="preserve"> Creating histograms and boxplots to understand the distribution of each feature.</w:t>
      </w:r>
    </w:p>
    <w:p w14:paraId="74F920E8">
      <w:pPr>
        <w:pStyle w:val="29"/>
        <w:numPr>
          <w:ilvl w:val="0"/>
          <w:numId w:val="1"/>
        </w:numPr>
        <w:jc w:val="both"/>
      </w:pPr>
      <w:r>
        <w:rPr>
          <w:rStyle w:val="41"/>
        </w:rPr>
        <w:t>Scatter Plots:</w:t>
      </w:r>
      <w:r>
        <w:t xml:space="preserve"> Examining the relationships between key features and the </w:t>
      </w:r>
      <w:r>
        <w:rPr>
          <w:u w:val="single"/>
        </w:rPr>
        <w:t>total_food_demand</w:t>
      </w:r>
      <w:r>
        <w:t>.</w:t>
      </w:r>
    </w:p>
    <w:p w14:paraId="14704A43">
      <w:pPr>
        <w:pStyle w:val="20"/>
        <w:spacing w:after="60"/>
        <w:jc w:val="both"/>
      </w:pPr>
    </w:p>
    <w:p w14:paraId="32DDA80F">
      <w:pPr>
        <w:pStyle w:val="35"/>
        <w:jc w:val="both"/>
      </w:pPr>
      <w:bookmarkStart w:id="11" w:name="_Toc218687435"/>
      <w:r>
        <w:t>3.3. Model Selection and Training</w:t>
      </w:r>
      <w:bookmarkEnd w:id="11"/>
    </w:p>
    <w:p w14:paraId="7C85185E">
      <w:pPr>
        <w:pStyle w:val="26"/>
        <w:jc w:val="both"/>
      </w:pPr>
      <w:r>
        <w:t>Three different regression models were developed and compared:</w:t>
      </w:r>
    </w:p>
    <w:p w14:paraId="1904D4F2">
      <w:pPr>
        <w:pStyle w:val="20"/>
        <w:spacing w:after="60"/>
        <w:jc w:val="both"/>
      </w:pPr>
    </w:p>
    <w:p w14:paraId="696A190F">
      <w:pPr>
        <w:pStyle w:val="29"/>
        <w:numPr>
          <w:ilvl w:val="0"/>
          <w:numId w:val="2"/>
        </w:numPr>
        <w:jc w:val="both"/>
      </w:pPr>
      <w:r>
        <w:rPr>
          <w:rStyle w:val="41"/>
        </w:rPr>
        <w:t>Baseline Model (Mean Predictor):</w:t>
      </w:r>
      <w:r>
        <w:t xml:space="preserve"> A simple baseline was established by predicting the mean of the training set's </w:t>
      </w:r>
      <w:r>
        <w:rPr>
          <w:u w:val="single"/>
        </w:rPr>
        <w:t>total_food_demand</w:t>
      </w:r>
      <w:r>
        <w:t xml:space="preserve"> for all instances in the test set. This model serves as a benchmark to ensure that the machine learning models are learning meaningful patterns.</w:t>
      </w:r>
    </w:p>
    <w:p w14:paraId="265049CA">
      <w:pPr>
        <w:pStyle w:val="29"/>
        <w:numPr>
          <w:ilvl w:val="0"/>
          <w:numId w:val="2"/>
        </w:numPr>
        <w:jc w:val="both"/>
      </w:pPr>
      <w:r>
        <w:rPr>
          <w:rStyle w:val="41"/>
        </w:rPr>
        <w:t>Linear Regression:</w:t>
      </w:r>
      <w:r>
        <w:t xml:space="preserve"> A Linear Regression model was trained to capture linear relationships between the features and the target. No feature scaling was required for this model based on the nature of the data and algorithm.</w:t>
      </w:r>
    </w:p>
    <w:p w14:paraId="712B8F17">
      <w:pPr>
        <w:pStyle w:val="29"/>
        <w:numPr>
          <w:ilvl w:val="0"/>
          <w:numId w:val="2"/>
        </w:numPr>
        <w:jc w:val="both"/>
      </w:pPr>
      <w:r>
        <w:rPr>
          <w:rStyle w:val="41"/>
        </w:rPr>
        <w:t>Alternative Model (Tuned Random Forest Regressor):</w:t>
      </w:r>
      <w:r>
        <w:t xml:space="preserve"> A Random Forest Regressor was chosen as the advanced alternative. This model was selected for its ability to capture complex, non-linear relationships, its robustness to outliers, and its built-in feature importance mechanism. The model was further tuned to optimize its performance.</w:t>
      </w:r>
    </w:p>
    <w:p w14:paraId="2F1D54DA">
      <w:pPr>
        <w:pStyle w:val="20"/>
        <w:spacing w:after="60"/>
        <w:jc w:val="both"/>
      </w:pPr>
    </w:p>
    <w:p w14:paraId="134CED77">
      <w:pPr>
        <w:pStyle w:val="35"/>
        <w:jc w:val="both"/>
      </w:pPr>
      <w:bookmarkStart w:id="12" w:name="_Toc218687436"/>
      <w:r>
        <w:t>3.4. Evaluation Metrics</w:t>
      </w:r>
      <w:bookmarkEnd w:id="12"/>
    </w:p>
    <w:p w14:paraId="093E9F89">
      <w:pPr>
        <w:pStyle w:val="26"/>
        <w:jc w:val="both"/>
      </w:pPr>
      <w:r>
        <w:t>The performance of each model was evaluated using three standard regression metrics:</w:t>
      </w:r>
    </w:p>
    <w:p w14:paraId="427B122D">
      <w:pPr>
        <w:pStyle w:val="20"/>
        <w:spacing w:after="60"/>
        <w:jc w:val="both"/>
      </w:pPr>
    </w:p>
    <w:p w14:paraId="06752629">
      <w:pPr>
        <w:pStyle w:val="29"/>
        <w:numPr>
          <w:ilvl w:val="0"/>
          <w:numId w:val="1"/>
        </w:numPr>
        <w:jc w:val="both"/>
      </w:pPr>
      <w:r>
        <w:rPr>
          <w:rStyle w:val="41"/>
        </w:rPr>
        <w:t>R² Score (Coefficient of Determination):</w:t>
      </w:r>
      <w:r>
        <w:t xml:space="preserve"> Measures the proportion of the variance in the target variable that is predictable from the independent variables.</w:t>
      </w:r>
    </w:p>
    <w:p w14:paraId="5745B641">
      <w:pPr>
        <w:pStyle w:val="29"/>
        <w:numPr>
          <w:ilvl w:val="0"/>
          <w:numId w:val="1"/>
        </w:numPr>
        <w:jc w:val="both"/>
      </w:pPr>
      <w:r>
        <w:rPr>
          <w:rStyle w:val="41"/>
        </w:rPr>
        <w:t>Mean Absolute Error (MAE):</w:t>
      </w:r>
      <w:r>
        <w:t xml:space="preserve"> Represents the average absolute difference between the predicted and actual values, providing an easily interpretable measure of error in the same units as the target.</w:t>
      </w:r>
    </w:p>
    <w:p w14:paraId="286DC0C5">
      <w:pPr>
        <w:pStyle w:val="29"/>
        <w:numPr>
          <w:ilvl w:val="0"/>
          <w:numId w:val="1"/>
        </w:numPr>
        <w:jc w:val="both"/>
      </w:pPr>
      <w:r>
        <w:rPr>
          <w:rStyle w:val="41"/>
        </w:rPr>
        <w:t>Root Mean Squared Error (RMSE):</w:t>
      </w:r>
      <w:r>
        <w:t xml:space="preserve"> Calculates the square root of the average of the squared differences between predicted and actual values. It penalizes larger errors more heavily than MAE.</w:t>
      </w:r>
    </w:p>
    <w:p w14:paraId="1589014A">
      <w:pPr>
        <w:pStyle w:val="20"/>
        <w:spacing w:after="60"/>
        <w:jc w:val="both"/>
      </w:pPr>
    </w:p>
    <w:p w14:paraId="44031E71">
      <w:pPr>
        <w:pStyle w:val="34"/>
        <w:jc w:val="both"/>
      </w:pPr>
      <w:bookmarkStart w:id="13" w:name="_Toc218687437"/>
      <w:r>
        <w:t>4. Results</w:t>
      </w:r>
      <w:bookmarkEnd w:id="13"/>
    </w:p>
    <w:p w14:paraId="46B3B57C">
      <w:pPr>
        <w:pStyle w:val="26"/>
        <w:jc w:val="both"/>
      </w:pPr>
      <w:r>
        <w:t>This section presents the key findings from the model evaluation process, including a comparison of the models, an analysis of the best-performing model's predictions, and a business cost analysis. The results are based on applying the trained models to the 20% hold-out test set.</w:t>
      </w:r>
    </w:p>
    <w:p w14:paraId="7746271E">
      <w:pPr>
        <w:pStyle w:val="20"/>
        <w:spacing w:after="60"/>
        <w:jc w:val="both"/>
      </w:pPr>
    </w:p>
    <w:p w14:paraId="59579844">
      <w:pPr>
        <w:pStyle w:val="35"/>
        <w:jc w:val="both"/>
      </w:pPr>
      <w:bookmarkStart w:id="14" w:name="_Toc218687438"/>
      <w:r>
        <w:t>4.1. Model Performance Comparison</w:t>
      </w:r>
      <w:bookmarkEnd w:id="14"/>
    </w:p>
    <w:p w14:paraId="107957FA">
      <w:pPr>
        <w:pStyle w:val="26"/>
        <w:jc w:val="both"/>
      </w:pPr>
      <w:r>
        <w:t>The performance of the Baseline, Linear Regression, and the tuned Random Forest models was systematically evaluated. The tuned Random Forest Regressor emerged as the superior model, significantly outperforming both the baseline and the Linear Regression model across all metrics. The actual results from the Vector_Team's implementation are summarized in the table below.</w:t>
      </w:r>
    </w:p>
    <w:p w14:paraId="1A30BB2F">
      <w:pPr>
        <w:pStyle w:val="20"/>
        <w:spacing w:after="60"/>
        <w:jc w:val="both"/>
      </w:pP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2083"/>
        <w:gridCol w:w="1162"/>
        <w:gridCol w:w="2639"/>
        <w:gridCol w:w="3382"/>
      </w:tblGrid>
      <w:tr w14:paraId="252403DE">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W w:w="0" w:type="auto"/>
            <w:tcBorders>
              <w:top w:val="single" w:color="auto" w:sz="12" w:space="0"/>
              <w:left w:val="single" w:color="auto" w:sz="12" w:space="0"/>
              <w:bottom w:val="single" w:color="auto" w:sz="12" w:space="0"/>
              <w:right w:val="single" w:color="auto" w:sz="12" w:space="0"/>
            </w:tcBorders>
            <w:tcMar>
              <w:top w:w="100" w:type="dxa"/>
              <w:left w:w="120" w:type="dxa"/>
              <w:bottom w:w="100" w:type="dxa"/>
              <w:right w:w="120" w:type="dxa"/>
            </w:tcMar>
            <w:vAlign w:val="center"/>
          </w:tcPr>
          <w:p w14:paraId="5A89B7BD">
            <w:pPr>
              <w:pStyle w:val="31"/>
              <w:jc w:val="center"/>
            </w:pPr>
            <w:r>
              <w:t>Model</w:t>
            </w:r>
          </w:p>
        </w:tc>
        <w:tc>
          <w:tcPr>
            <w:tcW w:w="627" w:type="pct"/>
            <w:tcBorders>
              <w:top w:val="single" w:color="auto" w:sz="12" w:space="0"/>
              <w:left w:val="single" w:color="auto" w:sz="12" w:space="0"/>
              <w:bottom w:val="single" w:color="auto" w:sz="12" w:space="0"/>
              <w:right w:val="single" w:color="auto" w:sz="12" w:space="0"/>
            </w:tcBorders>
            <w:tcMar>
              <w:top w:w="100" w:type="dxa"/>
              <w:left w:w="120" w:type="dxa"/>
              <w:bottom w:w="100" w:type="dxa"/>
              <w:right w:w="120" w:type="dxa"/>
            </w:tcMar>
            <w:vAlign w:val="center"/>
          </w:tcPr>
          <w:p w14:paraId="705ABA4E">
            <w:pPr>
              <w:pStyle w:val="31"/>
              <w:jc w:val="center"/>
            </w:pPr>
            <w:r>
              <w:t>R² Score</w:t>
            </w:r>
          </w:p>
        </w:tc>
        <w:tc>
          <w:tcPr>
            <w:tcW w:w="1424" w:type="pct"/>
            <w:tcBorders>
              <w:top w:val="single" w:color="auto" w:sz="12" w:space="0"/>
              <w:left w:val="single" w:color="auto" w:sz="12" w:space="0"/>
              <w:bottom w:val="single" w:color="auto" w:sz="12" w:space="0"/>
              <w:right w:val="single" w:color="auto" w:sz="12" w:space="0"/>
            </w:tcBorders>
            <w:tcMar>
              <w:top w:w="100" w:type="dxa"/>
              <w:left w:w="120" w:type="dxa"/>
              <w:bottom w:w="100" w:type="dxa"/>
              <w:right w:w="120" w:type="dxa"/>
            </w:tcMar>
            <w:vAlign w:val="center"/>
          </w:tcPr>
          <w:p w14:paraId="63AA2AB6">
            <w:pPr>
              <w:pStyle w:val="31"/>
              <w:jc w:val="center"/>
            </w:pPr>
            <w:r>
              <w:t>Mean Absolute Error (MAE)</w:t>
            </w:r>
          </w:p>
        </w:tc>
        <w:tc>
          <w:tcPr>
            <w:tcW w:w="0" w:type="auto"/>
            <w:tcBorders>
              <w:top w:val="single" w:color="auto" w:sz="12" w:space="0"/>
              <w:left w:val="single" w:color="auto" w:sz="12" w:space="0"/>
              <w:bottom w:val="single" w:color="auto" w:sz="12" w:space="0"/>
              <w:right w:val="single" w:color="auto" w:sz="12" w:space="0"/>
            </w:tcBorders>
            <w:tcMar>
              <w:top w:w="100" w:type="dxa"/>
              <w:left w:w="120" w:type="dxa"/>
              <w:bottom w:w="100" w:type="dxa"/>
              <w:right w:w="120" w:type="dxa"/>
            </w:tcMar>
            <w:vAlign w:val="center"/>
          </w:tcPr>
          <w:p w14:paraId="12356302">
            <w:pPr>
              <w:pStyle w:val="31"/>
              <w:jc w:val="center"/>
            </w:pPr>
            <w:r>
              <w:t>Root Mean Squared Error (RMSE)</w:t>
            </w:r>
          </w:p>
        </w:tc>
      </w:tr>
      <w:tr w14:paraId="0A98FF1E">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71B521B4">
            <w:pPr>
              <w:pStyle w:val="32"/>
            </w:pPr>
            <w:r>
              <w:t>Baseline Model (Mean)</w:t>
            </w:r>
          </w:p>
        </w:tc>
        <w:tc>
          <w:tcPr>
            <w:tcW w:w="627"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4CDAF039">
            <w:pPr>
              <w:pStyle w:val="32"/>
              <w:jc w:val="center"/>
            </w:pPr>
            <w:r>
              <w:t>-0.0000</w:t>
            </w:r>
          </w:p>
        </w:tc>
        <w:tc>
          <w:tcPr>
            <w:tcW w:w="142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063EA209">
            <w:pPr>
              <w:pStyle w:val="32"/>
              <w:jc w:val="center"/>
            </w:pPr>
            <w:r>
              <w:t>129.19</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BDAF941">
            <w:pPr>
              <w:pStyle w:val="32"/>
              <w:jc w:val="center"/>
            </w:pPr>
            <w:r>
              <w:t>163.55</w:t>
            </w:r>
          </w:p>
        </w:tc>
      </w:tr>
      <w:tr w14:paraId="25EF270D">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right w:val="single" w:color="auto" w:sz="12" w:space="0"/>
            </w:tcBorders>
            <w:tcMar>
              <w:top w:w="80" w:type="dxa"/>
              <w:left w:w="120" w:type="dxa"/>
              <w:bottom w:w="80" w:type="dxa"/>
              <w:right w:w="120" w:type="dxa"/>
            </w:tcMar>
            <w:vAlign w:val="center"/>
          </w:tcPr>
          <w:p w14:paraId="2A7FE6D6">
            <w:pPr>
              <w:pStyle w:val="32"/>
            </w:pPr>
            <w:r>
              <w:t>Linear Regression</w:t>
            </w:r>
          </w:p>
        </w:tc>
        <w:tc>
          <w:tcPr>
            <w:tcW w:w="627" w:type="pct"/>
            <w:tcBorders>
              <w:top w:val="single" w:color="auto" w:sz="12" w:space="0"/>
              <w:left w:val="single" w:color="auto" w:sz="12" w:space="0"/>
              <w:right w:val="single" w:color="auto" w:sz="12" w:space="0"/>
            </w:tcBorders>
            <w:tcMar>
              <w:top w:w="80" w:type="dxa"/>
              <w:left w:w="120" w:type="dxa"/>
              <w:bottom w:w="80" w:type="dxa"/>
              <w:right w:w="120" w:type="dxa"/>
            </w:tcMar>
            <w:vAlign w:val="center"/>
          </w:tcPr>
          <w:p w14:paraId="07C7576B">
            <w:pPr>
              <w:pStyle w:val="32"/>
              <w:jc w:val="center"/>
            </w:pPr>
            <w:r>
              <w:t>0.9027</w:t>
            </w:r>
          </w:p>
        </w:tc>
        <w:tc>
          <w:tcPr>
            <w:tcW w:w="1424" w:type="pct"/>
            <w:tcBorders>
              <w:top w:val="single" w:color="auto" w:sz="12" w:space="0"/>
              <w:left w:val="single" w:color="auto" w:sz="12" w:space="0"/>
              <w:right w:val="single" w:color="auto" w:sz="12" w:space="0"/>
            </w:tcBorders>
            <w:tcMar>
              <w:top w:w="80" w:type="dxa"/>
              <w:left w:w="120" w:type="dxa"/>
              <w:bottom w:w="80" w:type="dxa"/>
              <w:right w:w="120" w:type="dxa"/>
            </w:tcMar>
            <w:vAlign w:val="center"/>
          </w:tcPr>
          <w:p w14:paraId="057155C7">
            <w:pPr>
              <w:pStyle w:val="32"/>
              <w:jc w:val="center"/>
            </w:pPr>
            <w:r>
              <w:t>40.00</w:t>
            </w:r>
          </w:p>
        </w:tc>
        <w:tc>
          <w:tcPr>
            <w:tcW w:w="0" w:type="auto"/>
            <w:tcBorders>
              <w:top w:val="single" w:color="auto" w:sz="12" w:space="0"/>
              <w:left w:val="single" w:color="auto" w:sz="12" w:space="0"/>
              <w:right w:val="single" w:color="auto" w:sz="12" w:space="0"/>
            </w:tcBorders>
            <w:tcMar>
              <w:top w:w="80" w:type="dxa"/>
              <w:left w:w="120" w:type="dxa"/>
              <w:bottom w:w="80" w:type="dxa"/>
              <w:right w:w="120" w:type="dxa"/>
            </w:tcMar>
            <w:vAlign w:val="center"/>
          </w:tcPr>
          <w:p w14:paraId="67F465B8">
            <w:pPr>
              <w:pStyle w:val="32"/>
              <w:jc w:val="center"/>
            </w:pPr>
            <w:r>
              <w:t>51.01</w:t>
            </w:r>
          </w:p>
        </w:tc>
      </w:tr>
      <w:tr w14:paraId="0B679F53">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62B9E414">
            <w:pPr>
              <w:pStyle w:val="32"/>
              <w:rPr>
                <w:b/>
                <w:bCs/>
              </w:rPr>
            </w:pPr>
            <w:r>
              <w:rPr>
                <w:rStyle w:val="41"/>
                <w:b w:val="0"/>
                <w:bCs w:val="0"/>
              </w:rPr>
              <w:t>Random Forest (Tuned)</w:t>
            </w:r>
          </w:p>
        </w:tc>
        <w:tc>
          <w:tcPr>
            <w:tcW w:w="627"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106FC29D">
            <w:pPr>
              <w:pStyle w:val="32"/>
              <w:jc w:val="center"/>
              <w:rPr>
                <w:b/>
                <w:bCs/>
              </w:rPr>
            </w:pPr>
            <w:r>
              <w:rPr>
                <w:rStyle w:val="41"/>
                <w:b w:val="0"/>
                <w:bCs w:val="0"/>
              </w:rPr>
              <w:t>0.9983</w:t>
            </w:r>
          </w:p>
        </w:tc>
        <w:tc>
          <w:tcPr>
            <w:tcW w:w="1424" w:type="pct"/>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A89B15E">
            <w:pPr>
              <w:pStyle w:val="32"/>
              <w:jc w:val="center"/>
              <w:rPr>
                <w:b/>
                <w:bCs/>
              </w:rPr>
            </w:pPr>
            <w:r>
              <w:rPr>
                <w:rStyle w:val="41"/>
                <w:b w:val="0"/>
                <w:bCs w:val="0"/>
              </w:rPr>
              <w:t>4.15</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7F661CB1">
            <w:pPr>
              <w:pStyle w:val="32"/>
              <w:jc w:val="center"/>
              <w:rPr>
                <w:b/>
                <w:bCs/>
              </w:rPr>
            </w:pPr>
            <w:r>
              <w:rPr>
                <w:rStyle w:val="41"/>
                <w:b w:val="0"/>
                <w:bCs w:val="0"/>
              </w:rPr>
              <w:t>6.81</w:t>
            </w:r>
          </w:p>
        </w:tc>
      </w:tr>
    </w:tbl>
    <w:p w14:paraId="2157F1B8">
      <w:pPr>
        <w:pStyle w:val="35"/>
        <w:jc w:val="both"/>
      </w:pPr>
      <w:bookmarkStart w:id="15" w:name="_Toc218687439"/>
      <w:r>
        <w:t>4.2. Performance and Error Analysis</w:t>
      </w:r>
      <w:bookmarkEnd w:id="15"/>
    </w:p>
    <w:p w14:paraId="45E0ED05">
      <w:pPr>
        <w:pStyle w:val="26"/>
        <w:jc w:val="both"/>
      </w:pPr>
      <w:r>
        <w:t xml:space="preserve">The </w:t>
      </w:r>
      <w:r>
        <w:rPr>
          <w:rStyle w:val="41"/>
        </w:rPr>
        <w:t>Baseline Model</w:t>
      </w:r>
      <w:r>
        <w:t xml:space="preserve">, as expected, produced an R² score of essentially zero, indicating it has no predictive power. The </w:t>
      </w:r>
      <w:r>
        <w:rPr>
          <w:rStyle w:val="41"/>
        </w:rPr>
        <w:t>Linear Regression</w:t>
      </w:r>
      <w:r>
        <w:t xml:space="preserve"> model provided a substantial improvement, explaining over 90% of the variance in food demand. However, the </w:t>
      </w:r>
      <w:r>
        <w:rPr>
          <w:rStyle w:val="41"/>
        </w:rPr>
        <w:t>tuned Random Forest Regressor</w:t>
      </w:r>
      <w:r>
        <w:t xml:space="preserve"> achieved near-perfect accuracy, explaining 99.83% of the variance. Its exceptionally low MAE of 4.15 indicates that, on average, the model's prediction is off by only about 4 food units, which is an outstanding result that promises high reliability in an operational setting.</w:t>
      </w:r>
    </w:p>
    <w:p w14:paraId="60F1B61A">
      <w:pPr>
        <w:pStyle w:val="20"/>
        <w:spacing w:after="60"/>
        <w:jc w:val="both"/>
      </w:pPr>
    </w:p>
    <w:p w14:paraId="33E3E2C1">
      <w:pPr>
        <w:pStyle w:val="35"/>
        <w:jc w:val="both"/>
      </w:pPr>
      <w:bookmarkStart w:id="16" w:name="_Toc218687440"/>
      <w:r>
        <w:t>4.3. Visualizations</w:t>
      </w:r>
      <w:bookmarkEnd w:id="16"/>
    </w:p>
    <w:p w14:paraId="487EE1C0">
      <w:pPr>
        <w:pStyle w:val="26"/>
        <w:jc w:val="both"/>
      </w:pPr>
      <w:r>
        <w:t>To provide deeper insight into the data and model performance, the following visualizations were generated.</w:t>
      </w:r>
    </w:p>
    <w:p w14:paraId="46A76235">
      <w:pPr>
        <w:pStyle w:val="20"/>
        <w:spacing w:after="60"/>
        <w:jc w:val="both"/>
      </w:pPr>
    </w:p>
    <w:p w14:paraId="1E6F74D5">
      <w:pPr>
        <w:pStyle w:val="36"/>
        <w:jc w:val="both"/>
      </w:pPr>
      <w:r>
        <w:t>Correlation Heatmap</w:t>
      </w:r>
    </w:p>
    <w:p w14:paraId="34E1C03C">
      <w:pPr>
        <w:pStyle w:val="26"/>
        <w:jc w:val="both"/>
      </w:pPr>
      <w:r>
        <w:t xml:space="preserve">The heatmap reveals the correlations between numerical features. As expected, </w:t>
      </w:r>
      <w:r>
        <w:rPr>
          <w:u w:val="single"/>
        </w:rPr>
        <w:t>passenger_count</w:t>
      </w:r>
      <w:r>
        <w:t xml:space="preserve"> (0.75) and </w:t>
      </w:r>
      <w:r>
        <w:rPr>
          <w:u w:val="single"/>
        </w:rPr>
        <w:t>flight_duration</w:t>
      </w:r>
      <w:r>
        <w:t xml:space="preserve"> (0.52) show the strongest positive correlations with </w:t>
      </w:r>
      <w:r>
        <w:rPr>
          <w:u w:val="single"/>
        </w:rPr>
        <w:t>total_food_demand</w:t>
      </w:r>
      <w:r>
        <w:t>, confirming the initial hypotheses.</w:t>
      </w:r>
    </w:p>
    <w:p w14:paraId="539881C2">
      <w:pPr>
        <w:pStyle w:val="20"/>
        <w:spacing w:after="60"/>
        <w:jc w:val="both"/>
      </w:pPr>
    </w:p>
    <w:p w14:paraId="1CB6BFA7">
      <w:pPr>
        <w:pStyle w:val="26"/>
        <w:jc w:val="both"/>
      </w:pPr>
      <w:r>
        <w:drawing>
          <wp:inline distT="0" distB="0" distL="0" distR="0">
            <wp:extent cx="5722620" cy="4579620"/>
            <wp:effectExtent l="0" t="0" r="0" b="0"/>
            <wp:docPr id="54898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139"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722620" cy="4579620"/>
                    </a:xfrm>
                    <a:prstGeom prst="rect">
                      <a:avLst/>
                    </a:prstGeom>
                    <a:noFill/>
                    <a:ln>
                      <a:noFill/>
                    </a:ln>
                  </pic:spPr>
                </pic:pic>
              </a:graphicData>
            </a:graphic>
          </wp:inline>
        </w:drawing>
      </w:r>
    </w:p>
    <w:p w14:paraId="29E32AC8">
      <w:pPr>
        <w:pStyle w:val="20"/>
        <w:spacing w:after="60"/>
        <w:jc w:val="both"/>
      </w:pPr>
    </w:p>
    <w:p w14:paraId="0AED0E94">
      <w:pPr>
        <w:pStyle w:val="36"/>
        <w:jc w:val="both"/>
      </w:pPr>
      <w:r>
        <w:t>Actual vs. Predicted Plot and Feature Importance (Random Forest)</w:t>
      </w:r>
    </w:p>
    <w:p w14:paraId="43550807">
      <w:pPr>
        <w:pStyle w:val="26"/>
        <w:jc w:val="both"/>
      </w:pPr>
      <w:r>
        <w:t xml:space="preserve">The scatter plot on the left compares the actual </w:t>
      </w:r>
      <w:r>
        <w:rPr>
          <w:u w:val="single"/>
        </w:rPr>
        <w:t>total_food_demand</w:t>
      </w:r>
      <w:r>
        <w:t xml:space="preserve"> values against the values predicted by the Random Forest model. The points cluster tightly around the diagonal y=x line, visually confirming the model's high accuracy. The chart on the right shows that </w:t>
      </w:r>
      <w:r>
        <w:rPr>
          <w:u w:val="single"/>
        </w:rPr>
        <w:t>passenger_count</w:t>
      </w:r>
      <w:r>
        <w:t xml:space="preserve"> and </w:t>
      </w:r>
      <w:r>
        <w:rPr>
          <w:u w:val="single"/>
        </w:rPr>
        <w:t>flight_duration</w:t>
      </w:r>
      <w:r>
        <w:t xml:space="preserve"> are by far the most important features for the model's predictions.</w:t>
      </w:r>
      <w:bookmarkStart w:id="23" w:name="_GoBack"/>
      <w:bookmarkEnd w:id="23"/>
    </w:p>
    <w:p w14:paraId="3021BA3A">
      <w:pPr>
        <w:pStyle w:val="20"/>
        <w:spacing w:after="60"/>
        <w:jc w:val="both"/>
      </w:pPr>
    </w:p>
    <w:p w14:paraId="18F21A11">
      <w:pPr>
        <w:pStyle w:val="26"/>
        <w:jc w:val="both"/>
      </w:pPr>
    </w:p>
    <w:p w14:paraId="1ADEAD3C">
      <w:pPr>
        <w:pStyle w:val="20"/>
        <w:spacing w:after="60"/>
        <w:jc w:val="both"/>
      </w:pPr>
    </w:p>
    <w:p w14:paraId="48B5115D">
      <w:pPr>
        <w:pStyle w:val="20"/>
        <w:spacing w:after="60"/>
        <w:jc w:val="both"/>
      </w:pPr>
    </w:p>
    <w:p w14:paraId="61CBDA04">
      <w:pPr>
        <w:pStyle w:val="20"/>
        <w:spacing w:after="60"/>
        <w:jc w:val="both"/>
      </w:pPr>
      <w:r>
        <w:drawing>
          <wp:inline distT="0" distB="0" distL="0" distR="0">
            <wp:extent cx="5722620" cy="3436620"/>
            <wp:effectExtent l="0" t="0" r="0" b="0"/>
            <wp:docPr id="571169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9682"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22620" cy="3436620"/>
                    </a:xfrm>
                    <a:prstGeom prst="rect">
                      <a:avLst/>
                    </a:prstGeom>
                    <a:noFill/>
                    <a:ln>
                      <a:noFill/>
                    </a:ln>
                  </pic:spPr>
                </pic:pic>
              </a:graphicData>
            </a:graphic>
          </wp:inline>
        </w:drawing>
      </w:r>
      <w:r>
        <w:drawing>
          <wp:inline distT="0" distB="0" distL="0" distR="0">
            <wp:extent cx="5722620" cy="3436620"/>
            <wp:effectExtent l="0" t="0" r="0" b="0"/>
            <wp:docPr id="1835601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124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22620" cy="3436620"/>
                    </a:xfrm>
                    <a:prstGeom prst="rect">
                      <a:avLst/>
                    </a:prstGeom>
                    <a:noFill/>
                    <a:ln>
                      <a:noFill/>
                    </a:ln>
                  </pic:spPr>
                </pic:pic>
              </a:graphicData>
            </a:graphic>
          </wp:inline>
        </w:drawing>
      </w:r>
    </w:p>
    <w:p w14:paraId="6BA88CF8">
      <w:pPr>
        <w:pStyle w:val="36"/>
        <w:jc w:val="both"/>
      </w:pPr>
      <w:r>
        <w:t>Residual Distribution (Random Forest)</w:t>
      </w:r>
    </w:p>
    <w:p w14:paraId="3C34EC72">
      <w:pPr>
        <w:pStyle w:val="26"/>
        <w:jc w:val="both"/>
      </w:pPr>
      <w:r>
        <w:t>This histogram shows the distribution of prediction errors (residuals). The errors are centered around zero and follow a normal distribution, which indicates that the model is unbiased and its errors are random.</w:t>
      </w:r>
    </w:p>
    <w:p w14:paraId="1C814E45">
      <w:pPr>
        <w:pStyle w:val="26"/>
        <w:jc w:val="both"/>
      </w:pPr>
    </w:p>
    <w:p w14:paraId="6AFE304D">
      <w:pPr>
        <w:pStyle w:val="26"/>
        <w:jc w:val="both"/>
      </w:pPr>
      <w:r>
        <w:drawing>
          <wp:inline distT="0" distB="0" distL="0" distR="0">
            <wp:extent cx="5722620" cy="3436620"/>
            <wp:effectExtent l="0" t="0" r="0" b="0"/>
            <wp:docPr id="731302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2118"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22620" cy="3436620"/>
                    </a:xfrm>
                    <a:prstGeom prst="rect">
                      <a:avLst/>
                    </a:prstGeom>
                    <a:noFill/>
                    <a:ln>
                      <a:noFill/>
                    </a:ln>
                  </pic:spPr>
                </pic:pic>
              </a:graphicData>
            </a:graphic>
          </wp:inline>
        </w:drawing>
      </w:r>
    </w:p>
    <w:p w14:paraId="1B7A78EA">
      <w:pPr>
        <w:pStyle w:val="20"/>
        <w:spacing w:after="60"/>
        <w:jc w:val="both"/>
      </w:pPr>
    </w:p>
    <w:p w14:paraId="447D68D9">
      <w:pPr>
        <w:pStyle w:val="35"/>
        <w:jc w:val="both"/>
      </w:pPr>
      <w:bookmarkStart w:id="17" w:name="_Toc218687441"/>
      <w:r>
        <w:t>4.4. Business Cost Analysis (Bonus)</w:t>
      </w:r>
      <w:bookmarkEnd w:id="17"/>
    </w:p>
    <w:p w14:paraId="1A2C1D62">
      <w:pPr>
        <w:pStyle w:val="26"/>
        <w:jc w:val="both"/>
      </w:pPr>
      <w:r>
        <w:t>To quantify the business impact of model accuracy, a cost analysis was performed. The analysis used the following cost function:</w:t>
      </w:r>
    </w:p>
    <w:p w14:paraId="296FF632">
      <w:pPr>
        <w:pStyle w:val="29"/>
        <w:numPr>
          <w:ilvl w:val="0"/>
          <w:numId w:val="1"/>
        </w:numPr>
        <w:jc w:val="both"/>
      </w:pPr>
      <w:r>
        <w:rPr>
          <w:rStyle w:val="41"/>
        </w:rPr>
        <w:t>Cost of Over-prediction:</w:t>
      </w:r>
      <w:r>
        <w:t xml:space="preserve"> $5 per extra food unit.</w:t>
      </w:r>
    </w:p>
    <w:p w14:paraId="47449B7A">
      <w:pPr>
        <w:pStyle w:val="29"/>
        <w:numPr>
          <w:ilvl w:val="0"/>
          <w:numId w:val="1"/>
        </w:numPr>
        <w:jc w:val="both"/>
      </w:pPr>
      <w:r>
        <w:rPr>
          <w:rStyle w:val="41"/>
        </w:rPr>
        <w:t>Cost of Under-prediction:</w:t>
      </w:r>
      <w:r>
        <w:t xml:space="preserve"> $20 per missing food unit (reflecting higher impact on customer satisfaction).</w:t>
      </w:r>
    </w:p>
    <w:p w14:paraId="36509CFF">
      <w:pPr>
        <w:pStyle w:val="20"/>
        <w:spacing w:after="60"/>
        <w:jc w:val="both"/>
      </w:pPr>
      <w:r>
        <w:drawing>
          <wp:inline distT="0" distB="0" distL="0" distR="0">
            <wp:extent cx="5731510" cy="3439160"/>
            <wp:effectExtent l="0" t="0" r="2540" b="8890"/>
            <wp:docPr id="18714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55935"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439160"/>
                    </a:xfrm>
                    <a:prstGeom prst="rect">
                      <a:avLst/>
                    </a:prstGeom>
                    <a:noFill/>
                    <a:ln>
                      <a:noFill/>
                    </a:ln>
                  </pic:spPr>
                </pic:pic>
              </a:graphicData>
            </a:graphic>
          </wp:inline>
        </w:drawing>
      </w:r>
    </w:p>
    <w:p w14:paraId="1DD8A21D">
      <w:pPr>
        <w:pStyle w:val="20"/>
        <w:spacing w:after="60"/>
        <w:jc w:val="both"/>
      </w:pPr>
    </w:p>
    <w:p w14:paraId="391EA011">
      <w:pPr>
        <w:pStyle w:val="20"/>
        <w:spacing w:after="60"/>
        <w:jc w:val="both"/>
      </w:pP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3784"/>
        <w:gridCol w:w="5482"/>
      </w:tblGrid>
      <w:tr w14:paraId="22DD7BE4">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W w:w="0" w:type="auto"/>
            <w:tcBorders>
              <w:top w:val="single" w:color="auto" w:sz="12" w:space="0"/>
              <w:left w:val="single" w:color="auto" w:sz="12" w:space="0"/>
              <w:right w:val="single" w:color="auto" w:sz="12" w:space="0"/>
            </w:tcBorders>
            <w:tcMar>
              <w:top w:w="100" w:type="dxa"/>
              <w:left w:w="120" w:type="dxa"/>
              <w:bottom w:w="100" w:type="dxa"/>
              <w:right w:w="120" w:type="dxa"/>
            </w:tcMar>
            <w:vAlign w:val="center"/>
          </w:tcPr>
          <w:p w14:paraId="5786C35D">
            <w:pPr>
              <w:pStyle w:val="31"/>
              <w:jc w:val="center"/>
            </w:pPr>
            <w:r>
              <w:t>Model</w:t>
            </w:r>
          </w:p>
        </w:tc>
        <w:tc>
          <w:tcPr>
            <w:tcW w:w="0" w:type="auto"/>
            <w:tcBorders>
              <w:top w:val="single" w:color="auto" w:sz="12" w:space="0"/>
              <w:left w:val="single" w:color="auto" w:sz="12" w:space="0"/>
              <w:right w:val="single" w:color="auto" w:sz="12" w:space="0"/>
            </w:tcBorders>
            <w:tcMar>
              <w:top w:w="100" w:type="dxa"/>
              <w:left w:w="120" w:type="dxa"/>
              <w:bottom w:w="100" w:type="dxa"/>
              <w:right w:w="120" w:type="dxa"/>
            </w:tcMar>
            <w:vAlign w:val="center"/>
          </w:tcPr>
          <w:p w14:paraId="6801A9D7">
            <w:pPr>
              <w:pStyle w:val="31"/>
              <w:jc w:val="center"/>
            </w:pPr>
            <w:r>
              <w:t>Total Cost of Errors ($)</w:t>
            </w:r>
          </w:p>
        </w:tc>
      </w:tr>
      <w:tr w14:paraId="44904BB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right w:val="single" w:color="auto" w:sz="12" w:space="0"/>
            </w:tcBorders>
            <w:tcMar>
              <w:top w:w="80" w:type="dxa"/>
              <w:left w:w="120" w:type="dxa"/>
              <w:bottom w:w="80" w:type="dxa"/>
              <w:right w:w="120" w:type="dxa"/>
            </w:tcMar>
            <w:vAlign w:val="center"/>
          </w:tcPr>
          <w:p w14:paraId="25E6AB0D">
            <w:pPr>
              <w:pStyle w:val="32"/>
              <w:jc w:val="both"/>
            </w:pPr>
            <w:r>
              <w:t>Baseline</w:t>
            </w:r>
          </w:p>
        </w:tc>
        <w:tc>
          <w:tcPr>
            <w:tcW w:w="0" w:type="auto"/>
            <w:tcBorders>
              <w:top w:val="single" w:color="auto" w:sz="12" w:space="0"/>
              <w:left w:val="single" w:color="auto" w:sz="12" w:space="0"/>
              <w:right w:val="single" w:color="auto" w:sz="12" w:space="0"/>
            </w:tcBorders>
            <w:tcMar>
              <w:top w:w="80" w:type="dxa"/>
              <w:left w:w="120" w:type="dxa"/>
              <w:bottom w:w="80" w:type="dxa"/>
              <w:right w:w="120" w:type="dxa"/>
            </w:tcMar>
            <w:vAlign w:val="center"/>
          </w:tcPr>
          <w:p w14:paraId="1D3CE7AB">
            <w:pPr>
              <w:pStyle w:val="32"/>
              <w:jc w:val="center"/>
            </w:pPr>
            <w:r>
              <w:t>1,608,265</w:t>
            </w:r>
          </w:p>
        </w:tc>
      </w:tr>
      <w:tr w14:paraId="632BD01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right w:val="single" w:color="auto" w:sz="12" w:space="0"/>
            </w:tcBorders>
            <w:tcMar>
              <w:top w:w="80" w:type="dxa"/>
              <w:left w:w="120" w:type="dxa"/>
              <w:bottom w:w="80" w:type="dxa"/>
              <w:right w:w="120" w:type="dxa"/>
            </w:tcMar>
            <w:vAlign w:val="center"/>
          </w:tcPr>
          <w:p w14:paraId="6EB54E9F">
            <w:pPr>
              <w:pStyle w:val="32"/>
              <w:jc w:val="both"/>
            </w:pPr>
            <w:r>
              <w:t>Linear Regression</w:t>
            </w:r>
          </w:p>
        </w:tc>
        <w:tc>
          <w:tcPr>
            <w:tcW w:w="0" w:type="auto"/>
            <w:tcBorders>
              <w:top w:val="single" w:color="auto" w:sz="12" w:space="0"/>
              <w:left w:val="single" w:color="auto" w:sz="12" w:space="0"/>
              <w:right w:val="single" w:color="auto" w:sz="12" w:space="0"/>
            </w:tcBorders>
            <w:tcMar>
              <w:top w:w="80" w:type="dxa"/>
              <w:left w:w="120" w:type="dxa"/>
              <w:bottom w:w="80" w:type="dxa"/>
              <w:right w:w="120" w:type="dxa"/>
            </w:tcMar>
            <w:vAlign w:val="center"/>
          </w:tcPr>
          <w:p w14:paraId="3C960ADF">
            <w:pPr>
              <w:pStyle w:val="32"/>
              <w:jc w:val="center"/>
            </w:pPr>
            <w:r>
              <w:t>495,804</w:t>
            </w:r>
          </w:p>
        </w:tc>
      </w:tr>
      <w:tr w14:paraId="2571D038">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2DA322F">
            <w:pPr>
              <w:pStyle w:val="32"/>
              <w:jc w:val="both"/>
              <w:rPr>
                <w:b/>
                <w:bCs/>
              </w:rPr>
            </w:pPr>
            <w:r>
              <w:rPr>
                <w:rStyle w:val="41"/>
                <w:b w:val="0"/>
                <w:bCs w:val="0"/>
              </w:rPr>
              <w:t>Random Forest</w:t>
            </w:r>
          </w:p>
        </w:tc>
        <w:tc>
          <w:tcPr>
            <w:tcW w:w="0" w:type="auto"/>
            <w:tcBorders>
              <w:top w:val="single" w:color="auto" w:sz="12" w:space="0"/>
              <w:left w:val="single" w:color="auto" w:sz="12" w:space="0"/>
              <w:bottom w:val="single" w:color="auto" w:sz="12" w:space="0"/>
              <w:right w:val="single" w:color="auto" w:sz="12" w:space="0"/>
            </w:tcBorders>
            <w:tcMar>
              <w:top w:w="80" w:type="dxa"/>
              <w:left w:w="120" w:type="dxa"/>
              <w:bottom w:w="80" w:type="dxa"/>
              <w:right w:w="120" w:type="dxa"/>
            </w:tcMar>
            <w:vAlign w:val="center"/>
          </w:tcPr>
          <w:p w14:paraId="27C40147">
            <w:pPr>
              <w:pStyle w:val="32"/>
              <w:jc w:val="center"/>
              <w:rPr>
                <w:b/>
                <w:bCs/>
              </w:rPr>
            </w:pPr>
            <w:r>
              <w:rPr>
                <w:rStyle w:val="41"/>
                <w:b w:val="0"/>
                <w:bCs w:val="0"/>
              </w:rPr>
              <w:t>58,049</w:t>
            </w:r>
          </w:p>
        </w:tc>
      </w:tr>
    </w:tbl>
    <w:p w14:paraId="326EBF00">
      <w:pPr>
        <w:pStyle w:val="26"/>
        <w:jc w:val="both"/>
      </w:pPr>
    </w:p>
    <w:p w14:paraId="1A4DBC81">
      <w:pPr>
        <w:pStyle w:val="26"/>
        <w:jc w:val="both"/>
      </w:pPr>
      <w:r>
        <w:t>The cost analysis proves that the Random Forest model is not only the most accurate but also the most effective solution for minimizing operational costs associated with prediction errors.</w:t>
      </w:r>
    </w:p>
    <w:p w14:paraId="4AFBB8DD">
      <w:pPr>
        <w:pStyle w:val="26"/>
        <w:jc w:val="both"/>
      </w:pPr>
    </w:p>
    <w:p w14:paraId="4D971BB5">
      <w:pPr>
        <w:pStyle w:val="26"/>
        <w:jc w:val="both"/>
      </w:pPr>
    </w:p>
    <w:p w14:paraId="33455145">
      <w:pPr>
        <w:pStyle w:val="20"/>
        <w:spacing w:after="60"/>
        <w:jc w:val="both"/>
      </w:pPr>
    </w:p>
    <w:p w14:paraId="054B8495">
      <w:pPr>
        <w:pStyle w:val="34"/>
        <w:jc w:val="both"/>
      </w:pPr>
      <w:bookmarkStart w:id="18" w:name="_Toc218687442"/>
      <w:r>
        <w:t>5. Conclusion</w:t>
      </w:r>
      <w:bookmarkEnd w:id="18"/>
    </w:p>
    <w:p w14:paraId="3D2A0AAA">
      <w:pPr>
        <w:pStyle w:val="26"/>
        <w:jc w:val="both"/>
      </w:pPr>
      <w:r>
        <w:t>This project successfully demonstrated the development of a machine learning solution to predict airline food demand, addressing a significant operational challenge for the airline industry. By generating a sophisticated synthetic dataset and systematically evaluating multiple regression models, this study confirms that a data-driven approach can provide highly accurate demand forecasts.</w:t>
      </w:r>
    </w:p>
    <w:p w14:paraId="10E800FD">
      <w:pPr>
        <w:pStyle w:val="20"/>
        <w:spacing w:after="60"/>
        <w:jc w:val="both"/>
      </w:pPr>
    </w:p>
    <w:p w14:paraId="2F7AAC99">
      <w:pPr>
        <w:pStyle w:val="35"/>
        <w:jc w:val="both"/>
      </w:pPr>
      <w:bookmarkStart w:id="19" w:name="_Toc218687443"/>
      <w:r>
        <w:t>5.1. Summary of Key Findings</w:t>
      </w:r>
      <w:bookmarkEnd w:id="19"/>
    </w:p>
    <w:p w14:paraId="103C3663">
      <w:pPr>
        <w:pStyle w:val="26"/>
        <w:jc w:val="both"/>
      </w:pPr>
      <w:r>
        <w:t xml:space="preserve">The </w:t>
      </w:r>
      <w:r>
        <w:rPr>
          <w:rStyle w:val="41"/>
        </w:rPr>
        <w:t>tuned Random Forest Regressor</w:t>
      </w:r>
      <w:r>
        <w:t xml:space="preserve"> was identified as the most effective model, achieving an R² score of 0.9983. This indicates that the model can explain over 99% of the variability in food demand, a substantial improvement over both the simple baseline and the standard Linear Regression model. The analysis confirmed that </w:t>
      </w:r>
      <w:r>
        <w:rPr>
          <w:u w:val="single"/>
        </w:rPr>
        <w:t>passenger_count</w:t>
      </w:r>
      <w:r>
        <w:t xml:space="preserve"> and </w:t>
      </w:r>
      <w:r>
        <w:rPr>
          <w:u w:val="single"/>
        </w:rPr>
        <w:t>flight_duration</w:t>
      </w:r>
      <w:r>
        <w:t xml:space="preserve"> are the primary drivers of food demand, aligning perfectly with the logic embedded in the dataset.</w:t>
      </w:r>
    </w:p>
    <w:p w14:paraId="70FF2E68">
      <w:pPr>
        <w:pStyle w:val="20"/>
        <w:spacing w:after="60"/>
        <w:jc w:val="both"/>
      </w:pPr>
    </w:p>
    <w:p w14:paraId="08A43FB3">
      <w:pPr>
        <w:pStyle w:val="35"/>
        <w:jc w:val="both"/>
      </w:pPr>
      <w:bookmarkStart w:id="20" w:name="_Toc218687444"/>
      <w:r>
        <w:t>5.2. Model Recommendation</w:t>
      </w:r>
      <w:bookmarkEnd w:id="20"/>
    </w:p>
    <w:p w14:paraId="202C6981">
      <w:pPr>
        <w:pStyle w:val="26"/>
        <w:jc w:val="both"/>
      </w:pPr>
      <w:r>
        <w:t xml:space="preserve">Based on its superior performance, its ability to capture complex, non-linear interactions between features, and its outstanding results in the business cost analysis, the </w:t>
      </w:r>
      <w:r>
        <w:rPr>
          <w:rStyle w:val="41"/>
        </w:rPr>
        <w:t>tuned Random Forest Regressor is the recommended model</w:t>
      </w:r>
      <w:r>
        <w:t xml:space="preserve"> for deployment. Its high accuracy translates into a reliable tool for optimizing catering operations, minimizing waste, and reducing operational costs while ensuring passenger satisfaction.</w:t>
      </w:r>
    </w:p>
    <w:p w14:paraId="62D84B89">
      <w:pPr>
        <w:pStyle w:val="20"/>
        <w:spacing w:after="60"/>
        <w:jc w:val="both"/>
      </w:pPr>
    </w:p>
    <w:p w14:paraId="1ED6A029">
      <w:pPr>
        <w:pStyle w:val="35"/>
        <w:jc w:val="both"/>
      </w:pPr>
      <w:bookmarkStart w:id="21" w:name="_Toc218687445"/>
      <w:r>
        <w:t>5.3. Potential Improvements and Future Work</w:t>
      </w:r>
      <w:bookmarkEnd w:id="21"/>
    </w:p>
    <w:p w14:paraId="2ACB131F">
      <w:pPr>
        <w:pStyle w:val="26"/>
        <w:jc w:val="both"/>
      </w:pPr>
      <w:r>
        <w:t>While the current model is highly effective, several avenues exist for future enhancement, as suggested by the Vector_Team:</w:t>
      </w:r>
    </w:p>
    <w:p w14:paraId="4BA95804">
      <w:pPr>
        <w:pStyle w:val="20"/>
        <w:spacing w:after="60"/>
        <w:jc w:val="both"/>
      </w:pPr>
    </w:p>
    <w:p w14:paraId="3AA25D6E">
      <w:pPr>
        <w:pStyle w:val="29"/>
        <w:numPr>
          <w:ilvl w:val="0"/>
          <w:numId w:val="1"/>
        </w:numPr>
        <w:jc w:val="both"/>
      </w:pPr>
      <w:r>
        <w:rPr>
          <w:rStyle w:val="41"/>
        </w:rPr>
        <w:t>Validation with Real-World Data:</w:t>
      </w:r>
      <w:r>
        <w:t xml:space="preserve"> Testing and refining the model on real-world historical flight and catering data would be the ultimate validation of its effectiveness.</w:t>
      </w:r>
    </w:p>
    <w:p w14:paraId="01E725D9">
      <w:pPr>
        <w:pStyle w:val="29"/>
        <w:numPr>
          <w:ilvl w:val="0"/>
          <w:numId w:val="1"/>
        </w:numPr>
        <w:jc w:val="both"/>
      </w:pPr>
      <w:r>
        <w:rPr>
          <w:rStyle w:val="41"/>
        </w:rPr>
        <w:t>Integration of More Complex Cost Models:</w:t>
      </w:r>
      <w:r>
        <w:t xml:space="preserve"> A more advanced analysis could incorporate a more granular cost function, potentially varying by route, season, or passenger type.</w:t>
      </w:r>
    </w:p>
    <w:p w14:paraId="1BA3A3FE">
      <w:pPr>
        <w:pStyle w:val="29"/>
        <w:numPr>
          <w:ilvl w:val="0"/>
          <w:numId w:val="1"/>
        </w:numPr>
        <w:jc w:val="both"/>
      </w:pPr>
      <w:r>
        <w:rPr>
          <w:rStyle w:val="41"/>
        </w:rPr>
        <w:t>Customized Prediction Models:</w:t>
      </w:r>
      <w:r>
        <w:t xml:space="preserve"> Developing specialized models for different meal types (e.g., standard, vegetarian, kosher) could further refine inventory management.</w:t>
      </w:r>
    </w:p>
    <w:p w14:paraId="6FD6F68E">
      <w:pPr>
        <w:pStyle w:val="20"/>
        <w:spacing w:after="60"/>
        <w:jc w:val="both"/>
      </w:pPr>
    </w:p>
    <w:p w14:paraId="24BD87AB">
      <w:pPr>
        <w:pStyle w:val="35"/>
        <w:jc w:val="both"/>
      </w:pPr>
      <w:bookmarkStart w:id="22" w:name="_Toc218687446"/>
      <w:r>
        <w:t>5.4. Limitations</w:t>
      </w:r>
      <w:bookmarkEnd w:id="22"/>
    </w:p>
    <w:p w14:paraId="160A7C1F">
      <w:pPr>
        <w:pStyle w:val="26"/>
        <w:jc w:val="both"/>
      </w:pPr>
      <w:r>
        <w:t>The primary limitation of this study is its reliance on a synthetic dataset. While the dataset was designed to be realistic and logically consistent, it cannot capture the full spectrum of noise and unforeseen variability present in real-world operational data. Therefore, the model's performance on actual airline data may differ.</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urier New">
    <w:panose1 w:val="02070309020205020404"/>
    <w:charset w:val="A2"/>
    <w:family w:val="modern"/>
    <w:pitch w:val="default"/>
    <w:sig w:usb0="E0002EFF" w:usb1="C0007843" w:usb2="00000009" w:usb3="00000000" w:csb0="400001FF" w:csb1="FFFF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0A2391"/>
    <w:multiLevelType w:val="multilevel"/>
    <w:tmpl w:val="250A2391"/>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6A9C3DFA"/>
    <w:multiLevelType w:val="multilevel"/>
    <w:tmpl w:val="6A9C3DF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4BA"/>
    <w:rsid w:val="000D5D67"/>
    <w:rsid w:val="001874BA"/>
    <w:rsid w:val="001A169E"/>
    <w:rsid w:val="00221D62"/>
    <w:rsid w:val="00286156"/>
    <w:rsid w:val="002B45E9"/>
    <w:rsid w:val="003A602A"/>
    <w:rsid w:val="004F38FD"/>
    <w:rsid w:val="00671AF3"/>
    <w:rsid w:val="0085622B"/>
    <w:rsid w:val="00862EBF"/>
    <w:rsid w:val="008738A8"/>
    <w:rsid w:val="008D6D2C"/>
    <w:rsid w:val="00A2664A"/>
    <w:rsid w:val="00BD5B88"/>
    <w:rsid w:val="00DC39B7"/>
    <w:rsid w:val="0428469F"/>
    <w:rsid w:val="48344A0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tr-TR" w:eastAsia="tr-TR"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tr-TR" w:eastAsia="tr-TR"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tr-TR" w:eastAsia="tr-TR" w:bidi="ar-SA"/>
    </w:rPr>
  </w:style>
  <w:style w:type="paragraph" w:styleId="4">
    <w:name w:val="heading 3"/>
    <w:unhideWhenUsed/>
    <w:qFormat/>
    <w:uiPriority w:val="9"/>
    <w:pPr>
      <w:outlineLvl w:val="2"/>
    </w:pPr>
    <w:rPr>
      <w:rFonts w:ascii="Times New Roman" w:hAnsi="Times New Roman" w:eastAsia="Times New Roman" w:cs="Times New Roman"/>
      <w:color w:val="1F4D78"/>
      <w:sz w:val="24"/>
      <w:szCs w:val="24"/>
      <w:lang w:val="tr-TR" w:eastAsia="tr-TR" w:bidi="ar-SA"/>
    </w:rPr>
  </w:style>
  <w:style w:type="paragraph" w:styleId="5">
    <w:name w:val="heading 4"/>
    <w:unhideWhenUsed/>
    <w:qFormat/>
    <w:uiPriority w:val="9"/>
    <w:pPr>
      <w:outlineLvl w:val="3"/>
    </w:pPr>
    <w:rPr>
      <w:rFonts w:ascii="Times New Roman" w:hAnsi="Times New Roman" w:eastAsia="Times New Roman" w:cs="Times New Roman"/>
      <w:i/>
      <w:iCs/>
      <w:color w:val="2E74B5"/>
      <w:sz w:val="24"/>
      <w:szCs w:val="24"/>
      <w:lang w:val="tr-TR" w:eastAsia="tr-TR"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tr-TR" w:eastAsia="tr-TR"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tr-TR" w:eastAsia="tr-TR"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9"/>
    <w:semiHidden/>
    <w:unhideWhenUsed/>
    <w:uiPriority w:val="99"/>
    <w:rPr>
      <w:rFonts w:ascii="Times New Roman" w:hAnsi="Times New Roman" w:eastAsia="Times New Roman" w:cs="Times New Roman"/>
      <w:sz w:val="20"/>
      <w:szCs w:val="20"/>
      <w:lang w:val="tr-TR" w:eastAsia="tr-TR" w:bidi="ar-SA"/>
    </w:rPr>
  </w:style>
  <w:style w:type="character" w:styleId="12">
    <w:name w:val="Hyperlink"/>
    <w:unhideWhenUsed/>
    <w:qFormat/>
    <w:uiPriority w:val="99"/>
    <w:rPr>
      <w:color w:val="0563C1"/>
      <w:u w:val="single" w:color="0563C1"/>
    </w:rPr>
  </w:style>
  <w:style w:type="paragraph" w:styleId="13">
    <w:name w:val="Title"/>
    <w:link w:val="47"/>
    <w:qFormat/>
    <w:uiPriority w:val="10"/>
    <w:rPr>
      <w:rFonts w:ascii="Times New Roman" w:hAnsi="Times New Roman" w:eastAsia="Times New Roman" w:cs="Times New Roman"/>
      <w:sz w:val="56"/>
      <w:szCs w:val="56"/>
      <w:lang w:val="tr-TR" w:eastAsia="tr-TR" w:bidi="ar-SA"/>
    </w:rPr>
  </w:style>
  <w:style w:type="paragraph" w:styleId="14">
    <w:name w:val="toc 1"/>
    <w:basedOn w:val="1"/>
    <w:next w:val="1"/>
    <w:autoRedefine/>
    <w:unhideWhenUsed/>
    <w:uiPriority w:val="39"/>
    <w:pPr>
      <w:spacing w:after="100"/>
    </w:pPr>
  </w:style>
  <w:style w:type="paragraph" w:styleId="15">
    <w:name w:val="toc 2"/>
    <w:basedOn w:val="1"/>
    <w:next w:val="1"/>
    <w:autoRedefine/>
    <w:unhideWhenUsed/>
    <w:qFormat/>
    <w:uiPriority w:val="39"/>
    <w:pPr>
      <w:tabs>
        <w:tab w:val="right" w:leader="dot" w:pos="9016"/>
      </w:tabs>
      <w:spacing w:after="100"/>
      <w:ind w:left="240"/>
    </w:pPr>
    <w:rPr>
      <w:b/>
      <w:bCs/>
    </w:rPr>
  </w:style>
  <w:style w:type="paragraph" w:styleId="16">
    <w:name w:val="toc 3"/>
    <w:basedOn w:val="1"/>
    <w:next w:val="1"/>
    <w:autoRedefine/>
    <w:unhideWhenUsed/>
    <w:uiPriority w:val="39"/>
    <w:pPr>
      <w:spacing w:after="100"/>
      <w:ind w:left="480"/>
    </w:pPr>
  </w:style>
  <w:style w:type="paragraph" w:customStyle="1" w:styleId="17">
    <w:name w:val="Strong1"/>
    <w:qFormat/>
    <w:uiPriority w:val="0"/>
    <w:rPr>
      <w:rFonts w:ascii="Times New Roman" w:hAnsi="Times New Roman" w:eastAsia="Times New Roman" w:cs="Times New Roman"/>
      <w:b/>
      <w:bCs/>
      <w:sz w:val="24"/>
      <w:szCs w:val="24"/>
      <w:lang w:val="tr-TR" w:eastAsia="tr-TR" w:bidi="ar-SA"/>
    </w:rPr>
  </w:style>
  <w:style w:type="paragraph" w:styleId="18">
    <w:name w:val="List Paragraph"/>
    <w:qFormat/>
    <w:uiPriority w:val="0"/>
    <w:rPr>
      <w:rFonts w:ascii="Times New Roman" w:hAnsi="Times New Roman" w:eastAsia="Times New Roman" w:cs="Times New Roman"/>
      <w:sz w:val="24"/>
      <w:szCs w:val="24"/>
      <w:lang w:val="tr-TR" w:eastAsia="tr-TR" w:bidi="ar-SA"/>
    </w:rPr>
  </w:style>
  <w:style w:type="character" w:customStyle="1" w:styleId="19">
    <w:name w:val="Footnote Text Char"/>
    <w:link w:val="11"/>
    <w:semiHidden/>
    <w:unhideWhenUsed/>
    <w:qFormat/>
    <w:uiPriority w:val="99"/>
    <w:rPr>
      <w:sz w:val="20"/>
      <w:szCs w:val="20"/>
    </w:rPr>
  </w:style>
  <w:style w:type="paragraph" w:customStyle="1" w:styleId="20">
    <w:name w:val="MdSpace"/>
    <w:qFormat/>
    <w:uiPriority w:val="0"/>
    <w:rPr>
      <w:rFonts w:ascii="Times New Roman" w:hAnsi="Times New Roman" w:eastAsia="Times New Roman" w:cs="Times New Roman"/>
      <w:sz w:val="12"/>
      <w:szCs w:val="12"/>
      <w:lang w:val="tr-TR" w:eastAsia="tr-TR" w:bidi="ar-SA"/>
    </w:rPr>
  </w:style>
  <w:style w:type="paragraph" w:customStyle="1" w:styleId="21">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lang w:val="tr-TR" w:eastAsia="tr-TR" w:bidi="ar-SA"/>
    </w:rPr>
  </w:style>
  <w:style w:type="paragraph" w:customStyle="1" w:styleId="22">
    <w:name w:val="MdHr"/>
    <w:qFormat/>
    <w:uiPriority w:val="0"/>
    <w:pPr>
      <w:pBdr>
        <w:bottom w:val="single" w:color="A5A5A5" w:sz="2" w:space="1"/>
      </w:pBdr>
      <w:spacing w:before="240" w:after="240"/>
    </w:pPr>
    <w:rPr>
      <w:rFonts w:ascii="Times New Roman" w:hAnsi="Times New Roman" w:eastAsia="Times New Roman" w:cs="Times New Roman"/>
      <w:sz w:val="24"/>
      <w:szCs w:val="24"/>
      <w:lang w:val="tr-TR" w:eastAsia="tr-TR" w:bidi="ar-SA"/>
    </w:rPr>
  </w:style>
  <w:style w:type="paragraph" w:customStyle="1" w:styleId="23">
    <w:name w:val="MdBlockquote"/>
    <w:qFormat/>
    <w:uiPriority w:val="0"/>
    <w:pPr>
      <w:pBdr>
        <w:left w:val="single" w:color="A5A5A5" w:sz="20" w:space="12"/>
      </w:pBdr>
      <w:spacing w:before="200" w:after="200"/>
      <w:ind w:left="360"/>
    </w:pPr>
    <w:rPr>
      <w:rFonts w:ascii="Times New Roman" w:hAnsi="Times New Roman" w:eastAsia="Times New Roman" w:cs="Times New Roman"/>
      <w:i/>
      <w:iCs/>
      <w:color w:val="666666"/>
      <w:sz w:val="24"/>
      <w:szCs w:val="24"/>
      <w:lang w:val="tr-TR" w:eastAsia="tr-TR" w:bidi="ar-SA"/>
    </w:rPr>
  </w:style>
  <w:style w:type="paragraph" w:customStyle="1" w:styleId="24">
    <w:name w:val="MdHtml"/>
    <w:qFormat/>
    <w:uiPriority w:val="0"/>
    <w:rPr>
      <w:rFonts w:ascii="Courier New" w:hAnsi="Courier New" w:eastAsia="Courier New" w:cs="Courier New"/>
      <w:color w:val="ED7D31"/>
      <w:sz w:val="24"/>
      <w:szCs w:val="24"/>
      <w:lang w:val="tr-TR" w:eastAsia="tr-TR" w:bidi="ar-SA"/>
    </w:rPr>
  </w:style>
  <w:style w:type="paragraph" w:customStyle="1" w:styleId="25">
    <w:name w:val="MdDef"/>
    <w:qFormat/>
    <w:uiPriority w:val="0"/>
    <w:pPr>
      <w:ind w:left="720" w:hanging="360"/>
    </w:pPr>
    <w:rPr>
      <w:rFonts w:ascii="Times New Roman" w:hAnsi="Times New Roman" w:eastAsia="Times New Roman" w:cs="Times New Roman"/>
      <w:sz w:val="24"/>
      <w:szCs w:val="24"/>
      <w:lang w:val="tr-TR" w:eastAsia="tr-TR" w:bidi="ar-SA"/>
    </w:rPr>
  </w:style>
  <w:style w:type="paragraph" w:customStyle="1" w:styleId="26">
    <w:name w:val="MdParagraph"/>
    <w:qFormat/>
    <w:uiPriority w:val="0"/>
    <w:pPr>
      <w:spacing w:before="120" w:after="120"/>
    </w:pPr>
    <w:rPr>
      <w:rFonts w:ascii="Times New Roman" w:hAnsi="Times New Roman" w:eastAsia="Times New Roman" w:cs="Times New Roman"/>
      <w:sz w:val="24"/>
      <w:szCs w:val="24"/>
      <w:lang w:val="tr-TR" w:eastAsia="tr-TR" w:bidi="ar-SA"/>
    </w:rPr>
  </w:style>
  <w:style w:type="paragraph" w:customStyle="1" w:styleId="27">
    <w:name w:val="MdText"/>
    <w:qFormat/>
    <w:uiPriority w:val="0"/>
    <w:rPr>
      <w:rFonts w:ascii="Times New Roman" w:hAnsi="Times New Roman" w:eastAsia="Times New Roman" w:cs="Times New Roman"/>
      <w:sz w:val="24"/>
      <w:szCs w:val="24"/>
      <w:lang w:val="tr-TR" w:eastAsia="tr-TR" w:bidi="ar-SA"/>
    </w:rPr>
  </w:style>
  <w:style w:type="paragraph" w:customStyle="1" w:styleId="28">
    <w:name w:val="MdFootnote"/>
    <w:qFormat/>
    <w:uiPriority w:val="0"/>
    <w:rPr>
      <w:rFonts w:ascii="Times New Roman" w:hAnsi="Times New Roman" w:eastAsia="Times New Roman" w:cs="Times New Roman"/>
      <w:sz w:val="24"/>
      <w:szCs w:val="24"/>
      <w:vertAlign w:val="superscript"/>
      <w:lang w:val="tr-TR" w:eastAsia="tr-TR" w:bidi="ar-SA"/>
    </w:rPr>
  </w:style>
  <w:style w:type="paragraph" w:customStyle="1" w:styleId="29">
    <w:name w:val="MdListItem"/>
    <w:qFormat/>
    <w:uiPriority w:val="0"/>
    <w:pPr>
      <w:spacing w:before="60" w:after="60"/>
      <w:ind w:left="720" w:hanging="360"/>
    </w:pPr>
    <w:rPr>
      <w:rFonts w:ascii="Times New Roman" w:hAnsi="Times New Roman" w:eastAsia="Times New Roman" w:cs="Times New Roman"/>
      <w:sz w:val="24"/>
      <w:szCs w:val="24"/>
      <w:lang w:val="tr-TR" w:eastAsia="tr-TR" w:bidi="ar-SA"/>
    </w:rPr>
  </w:style>
  <w:style w:type="paragraph" w:customStyle="1" w:styleId="30">
    <w:name w:val="MdTable"/>
    <w:qFormat/>
    <w:uiPriority w:val="0"/>
    <w:pPr>
      <w:spacing w:before="60" w:after="60"/>
    </w:pPr>
    <w:rPr>
      <w:rFonts w:ascii="Times New Roman" w:hAnsi="Times New Roman" w:eastAsia="Times New Roman" w:cs="Times New Roman"/>
      <w:sz w:val="24"/>
      <w:szCs w:val="24"/>
      <w:lang w:val="tr-TR" w:eastAsia="tr-TR" w:bidi="ar-SA"/>
    </w:rPr>
  </w:style>
  <w:style w:type="paragraph" w:customStyle="1" w:styleId="31">
    <w:name w:val="MdTableHeader"/>
    <w:qFormat/>
    <w:uiPriority w:val="0"/>
    <w:pPr>
      <w:spacing w:before="60" w:after="60"/>
    </w:pPr>
    <w:rPr>
      <w:rFonts w:ascii="Times New Roman" w:hAnsi="Times New Roman" w:eastAsia="Times New Roman" w:cs="Times New Roman"/>
      <w:b/>
      <w:bCs/>
      <w:sz w:val="22"/>
      <w:szCs w:val="22"/>
      <w:lang w:val="tr-TR" w:eastAsia="tr-TR" w:bidi="ar-SA"/>
    </w:rPr>
  </w:style>
  <w:style w:type="paragraph" w:customStyle="1" w:styleId="32">
    <w:name w:val="MdTableCell"/>
    <w:qFormat/>
    <w:uiPriority w:val="0"/>
    <w:pPr>
      <w:spacing w:before="40" w:after="40"/>
    </w:pPr>
    <w:rPr>
      <w:rFonts w:ascii="Times New Roman" w:hAnsi="Times New Roman" w:eastAsia="Times New Roman" w:cs="Times New Roman"/>
      <w:sz w:val="20"/>
      <w:szCs w:val="20"/>
      <w:lang w:val="tr-TR" w:eastAsia="tr-TR" w:bidi="ar-SA"/>
    </w:rPr>
  </w:style>
  <w:style w:type="paragraph" w:customStyle="1" w:styleId="33">
    <w:name w:val="MdHeading1"/>
    <w:qFormat/>
    <w:uiPriority w:val="0"/>
    <w:pPr>
      <w:keepNext/>
      <w:spacing w:before="480" w:after="240"/>
      <w:outlineLvl w:val="0"/>
    </w:pPr>
    <w:rPr>
      <w:rFonts w:ascii="Times New Roman" w:hAnsi="Times New Roman" w:eastAsia="Times New Roman" w:cs="Times New Roman"/>
      <w:b/>
      <w:bCs/>
      <w:sz w:val="36"/>
      <w:szCs w:val="36"/>
      <w:lang w:val="tr-TR" w:eastAsia="tr-TR" w:bidi="ar-SA"/>
    </w:rPr>
  </w:style>
  <w:style w:type="paragraph" w:customStyle="1" w:styleId="34">
    <w:name w:val="MdHeading2"/>
    <w:qFormat/>
    <w:uiPriority w:val="0"/>
    <w:pPr>
      <w:keepNext/>
      <w:spacing w:before="400" w:after="200"/>
      <w:outlineLvl w:val="1"/>
    </w:pPr>
    <w:rPr>
      <w:rFonts w:ascii="Times New Roman" w:hAnsi="Times New Roman" w:eastAsia="Times New Roman" w:cs="Times New Roman"/>
      <w:b/>
      <w:bCs/>
      <w:sz w:val="32"/>
      <w:szCs w:val="32"/>
      <w:lang w:val="tr-TR" w:eastAsia="tr-TR" w:bidi="ar-SA"/>
    </w:rPr>
  </w:style>
  <w:style w:type="paragraph" w:customStyle="1" w:styleId="35">
    <w:name w:val="MdHeading3"/>
    <w:qFormat/>
    <w:uiPriority w:val="0"/>
    <w:pPr>
      <w:keepNext/>
      <w:spacing w:before="320" w:after="160"/>
      <w:outlineLvl w:val="2"/>
    </w:pPr>
    <w:rPr>
      <w:rFonts w:ascii="Times New Roman" w:hAnsi="Times New Roman" w:eastAsia="Times New Roman" w:cs="Times New Roman"/>
      <w:b/>
      <w:bCs/>
      <w:sz w:val="28"/>
      <w:szCs w:val="28"/>
      <w:lang w:val="tr-TR" w:eastAsia="tr-TR" w:bidi="ar-SA"/>
    </w:rPr>
  </w:style>
  <w:style w:type="paragraph" w:customStyle="1" w:styleId="36">
    <w:name w:val="MdHeading4"/>
    <w:qFormat/>
    <w:uiPriority w:val="0"/>
    <w:pPr>
      <w:keepNext/>
      <w:spacing w:before="280" w:after="140"/>
      <w:outlineLvl w:val="3"/>
    </w:pPr>
    <w:rPr>
      <w:rFonts w:ascii="Times New Roman" w:hAnsi="Times New Roman" w:eastAsia="Times New Roman" w:cs="Times New Roman"/>
      <w:b/>
      <w:bCs/>
      <w:sz w:val="26"/>
      <w:szCs w:val="26"/>
      <w:lang w:val="tr-TR" w:eastAsia="tr-TR" w:bidi="ar-SA"/>
    </w:rPr>
  </w:style>
  <w:style w:type="paragraph" w:customStyle="1" w:styleId="37">
    <w:name w:val="MdHeading5"/>
    <w:qFormat/>
    <w:uiPriority w:val="0"/>
    <w:pPr>
      <w:keepNext/>
      <w:spacing w:before="240" w:after="120"/>
      <w:outlineLvl w:val="4"/>
    </w:pPr>
    <w:rPr>
      <w:rFonts w:ascii="Times New Roman" w:hAnsi="Times New Roman" w:eastAsia="Times New Roman" w:cs="Times New Roman"/>
      <w:b/>
      <w:bCs/>
      <w:i/>
      <w:iCs/>
      <w:sz w:val="24"/>
      <w:szCs w:val="24"/>
      <w:lang w:val="tr-TR" w:eastAsia="tr-TR" w:bidi="ar-SA"/>
    </w:rPr>
  </w:style>
  <w:style w:type="paragraph" w:customStyle="1" w:styleId="38">
    <w:name w:val="MdHeading6"/>
    <w:qFormat/>
    <w:uiPriority w:val="0"/>
    <w:pPr>
      <w:keepNext/>
      <w:spacing w:before="240" w:after="120"/>
      <w:outlineLvl w:val="5"/>
    </w:pPr>
    <w:rPr>
      <w:rFonts w:ascii="Times New Roman" w:hAnsi="Times New Roman" w:eastAsia="Times New Roman" w:cs="Times New Roman"/>
      <w:i/>
      <w:iCs/>
      <w:sz w:val="24"/>
      <w:szCs w:val="24"/>
      <w:lang w:val="tr-TR" w:eastAsia="tr-TR" w:bidi="ar-SA"/>
    </w:rPr>
  </w:style>
  <w:style w:type="character" w:customStyle="1" w:styleId="39">
    <w:name w:val="MdTag"/>
    <w:unhideWhenUsed/>
    <w:qFormat/>
    <w:uiPriority w:val="99"/>
    <w:rPr>
      <w:rFonts w:ascii="Courier New" w:hAnsi="Courier New" w:eastAsia="Courier New" w:cs="Courier New"/>
      <w:color w:val="ED7D31"/>
    </w:rPr>
  </w:style>
  <w:style w:type="character" w:customStyle="1" w:styleId="40">
    <w:name w:val="MdLink"/>
    <w:unhideWhenUsed/>
    <w:qFormat/>
    <w:uiPriority w:val="99"/>
    <w:rPr>
      <w:color w:val="0563C1"/>
      <w:u w:val="single"/>
    </w:rPr>
  </w:style>
  <w:style w:type="character" w:customStyle="1" w:styleId="41">
    <w:name w:val="MdStrong"/>
    <w:unhideWhenUsed/>
    <w:qFormat/>
    <w:uiPriority w:val="99"/>
    <w:rPr>
      <w:b/>
      <w:bCs/>
    </w:rPr>
  </w:style>
  <w:style w:type="character" w:customStyle="1" w:styleId="42">
    <w:name w:val="MdEm"/>
    <w:unhideWhenUsed/>
    <w:qFormat/>
    <w:uiPriority w:val="99"/>
    <w:rPr>
      <w:i/>
      <w:iCs/>
    </w:rPr>
  </w:style>
  <w:style w:type="character" w:customStyle="1" w:styleId="43">
    <w:name w:val="MdCodespan"/>
    <w:unhideWhenUsed/>
    <w:qFormat/>
    <w:uiPriority w:val="99"/>
    <w:rPr>
      <w:rFonts w:ascii="Courier New" w:hAnsi="Courier New" w:eastAsia="Courier New" w:cs="Courier New"/>
      <w:color w:val="70AD47"/>
    </w:rPr>
  </w:style>
  <w:style w:type="character" w:customStyle="1" w:styleId="44">
    <w:name w:val="MdDel"/>
    <w:unhideWhenUsed/>
    <w:qFormat/>
    <w:uiPriority w:val="99"/>
    <w:rPr>
      <w:strike/>
    </w:rPr>
  </w:style>
  <w:style w:type="character" w:customStyle="1" w:styleId="45">
    <w:name w:val="MdBr"/>
    <w:unhideWhenUsed/>
    <w:qFormat/>
    <w:uiPriority w:val="99"/>
  </w:style>
  <w:style w:type="paragraph" w:customStyle="1" w:styleId="46">
    <w:name w:val="TOC Heading"/>
    <w:basedOn w:val="2"/>
    <w:next w:val="1"/>
    <w:unhideWhenUsed/>
    <w:qFormat/>
    <w:uiPriority w:val="39"/>
    <w:pPr>
      <w:keepNext/>
      <w:keepLines/>
      <w:spacing w:before="240" w:line="259" w:lineRule="auto"/>
      <w:outlineLvl w:val="9"/>
    </w:pPr>
    <w:rPr>
      <w:rFonts w:asciiTheme="majorHAnsi" w:hAnsiTheme="majorHAnsi" w:eastAsiaTheme="majorEastAsia" w:cstheme="majorBidi"/>
      <w:color w:val="104862" w:themeColor="accent1" w:themeShade="BF"/>
      <w:lang w:val="en-US" w:eastAsia="en-US"/>
    </w:rPr>
  </w:style>
  <w:style w:type="character" w:customStyle="1" w:styleId="47">
    <w:name w:val="Title Char"/>
    <w:basedOn w:val="8"/>
    <w:link w:val="13"/>
    <w:qFormat/>
    <w:uiPriority w:val="10"/>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88610-0B56-49DD-878A-D6279AFA4692}">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2244</Words>
  <Characters>13448</Characters>
  <Lines>420</Lines>
  <Paragraphs>230</Paragraphs>
  <TotalTime>11</TotalTime>
  <ScaleCrop>false</ScaleCrop>
  <LinksUpToDate>false</LinksUpToDate>
  <CharactersWithSpaces>15462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2026-01-07T11:00:00Z</dcterms:created>
  <dc:creator>md2docx converter</dc:creator>
  <dc:description>Converted from Markdown</dc:description>
  <cp:lastModifiedBy>WPS_1763799251</cp:lastModifiedBy>
  <dcterms:modified xsi:type="dcterms:W3CDTF">2026-01-07T12:16:37Z</dcterms:modified>
  <dc:title>Converted Document</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C93FB47956A040C9A6F12D1B6766E9AD_12</vt:lpwstr>
  </property>
</Properties>
</file>