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3888" w14:textId="77777777" w:rsidR="0022472B" w:rsidRDefault="00000000">
      <w:pPr>
        <w:spacing w:after="240"/>
        <w:jc w:val="center"/>
      </w:pPr>
      <w:r>
        <w:rPr>
          <w:b/>
          <w:bCs/>
          <w:color w:val="1F3864"/>
          <w:sz w:val="40"/>
          <w:szCs w:val="40"/>
        </w:rPr>
        <w:t>W-Digilab, Ürünler</w:t>
      </w:r>
    </w:p>
    <w:p w14:paraId="55A7AE9E" w14:textId="77777777" w:rsidR="0022472B" w:rsidRDefault="00000000">
      <w:pPr>
        <w:pStyle w:val="Balk1"/>
      </w:pPr>
      <w:r>
        <w:t>01. Akıllı Operasyonel İşletim Platformu</w:t>
      </w:r>
    </w:p>
    <w:p w14:paraId="1CE2CABA" w14:textId="77777777" w:rsidR="0022472B" w:rsidRDefault="00000000">
      <w:pPr>
        <w:pStyle w:val="Balk2"/>
      </w:pPr>
      <w:r>
        <w:t>Türkçe, Akıllı Operasyonel İşletim Platformu</w:t>
      </w:r>
    </w:p>
    <w:p w14:paraId="4388078E" w14:textId="77777777" w:rsidR="0022472B" w:rsidRDefault="00000000">
      <w:pPr>
        <w:spacing w:after="120"/>
      </w:pPr>
      <w:r>
        <w:rPr>
          <w:b/>
          <w:bCs/>
        </w:rPr>
        <w:t xml:space="preserve">Tanım: </w:t>
      </w:r>
      <w:r>
        <w:t>Şirketin tüm operasyonel süreçlerini, iş akışlarından denetime, tedarikçi yönetiminden üretim planlamasına kadar, tek bir dijital çatıda yürüten modüler işletim platformudur. Kağıt formlar, Excel dosyaları ve e-posta onaylarıyla yürüyen süreçleri; rol bazlı onay akışları ve yapay zeka doğrulaması olan dijital modüllere taşır. Bu modüller birbirine veri besleyerek ortak bir operasyonel veri kaynağı oluşturur.</w:t>
      </w:r>
    </w:p>
    <w:p w14:paraId="54969F16" w14:textId="77777777" w:rsidR="0022472B" w:rsidRDefault="00000000">
      <w:pPr>
        <w:spacing w:after="120"/>
      </w:pPr>
      <w:r>
        <w:rPr>
          <w:b/>
          <w:bCs/>
        </w:rPr>
        <w:t xml:space="preserve">Stratejik Avantaj: </w:t>
      </w:r>
      <w:r>
        <w:t>Her süreç adımını zaman damgası, kullanıcı bilgisi ve onay zinciriyle kayıt altına alarak uçtan uca izlenebilirlik sağlar. Bir denetimde çıkan bulgu otomatik olarak DÖF akışını tetikler; DÖF aksiyonu ilgili iş akışına yansır; tedarikçi kaynaklı bulgu ise tedarikçi risk skoruna işlenir. Modüller birlikte çalıştığı için aynı veri iki kez girilmez; operasyonel sinyaller (form kalitesi, tamamlanma süresi) yetkinlik matrisini otomatik günceller. IATF, VDA ve CSR denetimlerinde talep edilen kanıt dosyaları 1-2 tıkla üretilir.</w:t>
      </w:r>
    </w:p>
    <w:p w14:paraId="3161FA4A" w14:textId="77777777" w:rsidR="0022472B" w:rsidRDefault="00000000">
      <w:pPr>
        <w:spacing w:before="80" w:after="80"/>
      </w:pPr>
      <w:r>
        <w:rPr>
          <w:b/>
          <w:bCs/>
        </w:rPr>
        <w:t>Kullanım Alanları:</w:t>
      </w:r>
    </w:p>
    <w:p w14:paraId="16CBC6EC" w14:textId="54789623" w:rsidR="0022472B" w:rsidRDefault="00000000">
      <w:pPr>
        <w:pStyle w:val="ListeParagraf"/>
        <w:numPr>
          <w:ilvl w:val="0"/>
          <w:numId w:val="2"/>
        </w:numPr>
        <w:spacing w:after="60"/>
      </w:pPr>
      <w:r>
        <w:t>Dijital İş Akışları: 8D ve Balık Kılçığı</w:t>
      </w:r>
      <w:r w:rsidR="00477F2B">
        <w:t>(Fishbone)</w:t>
      </w:r>
      <w:r>
        <w:t xml:space="preserve"> ile Müşteri Şikayeti Yönetimi, DÖF, MOC (Management of Change) onay zincirleri, Katmanlı Süreç Denetimi (LPA) ve saha uygunsuzluk raporlama.</w:t>
      </w:r>
    </w:p>
    <w:p w14:paraId="229AFDA4" w14:textId="77777777" w:rsidR="0022472B" w:rsidRDefault="00000000">
      <w:pPr>
        <w:pStyle w:val="ListeParagraf"/>
        <w:numPr>
          <w:ilvl w:val="0"/>
          <w:numId w:val="2"/>
        </w:numPr>
        <w:spacing w:after="60"/>
      </w:pPr>
      <w:r>
        <w:t>İç Denetim ve Yönetişim: Yıllık denetim programı yönetimi; sistem, proses ve ürün denetimleri; CSR ve 2. taraf tedarikçi denetimleri; VDA 6.3 ve IATF 16949 dinamik checklistler.</w:t>
      </w:r>
    </w:p>
    <w:p w14:paraId="2F012F02" w14:textId="77777777" w:rsidR="0022472B" w:rsidRDefault="00000000">
      <w:pPr>
        <w:pStyle w:val="ListeParagraf"/>
        <w:numPr>
          <w:ilvl w:val="0"/>
          <w:numId w:val="2"/>
        </w:numPr>
        <w:spacing w:after="60"/>
      </w:pPr>
      <w:r>
        <w:t>Tedarikçi Risk ve Performans: Canlı risk skoru (PPM, OTD, finansal, lojistik, coğrafi), scorecard yönetimi, otomatik gelişim planları ve 2. taraf denetim tetikleme.</w:t>
      </w:r>
    </w:p>
    <w:p w14:paraId="5B751C91" w14:textId="77777777" w:rsidR="0022472B" w:rsidRDefault="00000000">
      <w:pPr>
        <w:pStyle w:val="ListeParagraf"/>
        <w:numPr>
          <w:ilvl w:val="0"/>
          <w:numId w:val="2"/>
        </w:numPr>
        <w:spacing w:after="60"/>
      </w:pPr>
      <w:r>
        <w:t>Akıllı Üretim Planlama: Makine kapasitesi, hammadde, vardiya ve termini birlikte optimize eden dinamik çizelgeleme; "What-If" senaryoları ve MES/SCADA entegrasyonu.</w:t>
      </w:r>
    </w:p>
    <w:p w14:paraId="36D5D366" w14:textId="77777777" w:rsidR="0022472B" w:rsidRDefault="00000000">
      <w:pPr>
        <w:pStyle w:val="ListeParagraf"/>
        <w:numPr>
          <w:ilvl w:val="0"/>
          <w:numId w:val="2"/>
        </w:numPr>
        <w:spacing w:after="60"/>
      </w:pPr>
      <w:r>
        <w:t>Yetkinlik ve Yedekleme: Dijital iş akışı verilerinden beslenen objektif ILU matrisi; sertifika geçerlilik takibi; kritik pozisyonlar için otomatik yedekleme alarmı.</w:t>
      </w:r>
    </w:p>
    <w:p w14:paraId="441BB909" w14:textId="77777777" w:rsidR="0022472B" w:rsidRDefault="0022472B"/>
    <w:p w14:paraId="769664F5" w14:textId="77777777" w:rsidR="0022472B" w:rsidRDefault="00000000">
      <w:pPr>
        <w:pStyle w:val="Balk2"/>
      </w:pPr>
      <w:r>
        <w:t>English, Smart Operational Excellence Platform</w:t>
      </w:r>
    </w:p>
    <w:p w14:paraId="02AC1148" w14:textId="77777777" w:rsidR="0022472B" w:rsidRDefault="00000000">
      <w:pPr>
        <w:spacing w:after="120"/>
      </w:pPr>
      <w:r>
        <w:rPr>
          <w:b/>
          <w:bCs/>
        </w:rPr>
        <w:t xml:space="preserve">Definition: </w:t>
      </w:r>
      <w:r>
        <w:t>A modular operating platform that runs all operational processes of the company, from workflows to audits, from supplier management to production planning, under a single digital roof. It transfers processes running on paper forms, Excel files, and email approvals into digital modules with role-based approval flows and AI-driven validation. These modules feed data to each other, forming a shared operational data source.</w:t>
      </w:r>
    </w:p>
    <w:p w14:paraId="1E1F9774" w14:textId="77777777" w:rsidR="0022472B" w:rsidRDefault="00000000">
      <w:pPr>
        <w:spacing w:after="120"/>
      </w:pPr>
      <w:r>
        <w:rPr>
          <w:b/>
          <w:bCs/>
        </w:rPr>
        <w:t xml:space="preserve">Strategic Advantage: </w:t>
      </w:r>
      <w:r>
        <w:t>Logs every process step with timestamp, user ID, and approval chain, creating end-to-end traceability. An audit finding automatically triggers the CAPA flow; a CAPA action feeds back into the related workflow; a supplier-originated finding is posted to the supplier risk score. Because modules work together, the same data is never entered twice; operational signals (form quality, completion time) automatically update the competency matrix. Evidence files required in IATF, VDA, and CSR audits are generated in 1-2 clicks.</w:t>
      </w:r>
    </w:p>
    <w:p w14:paraId="3D01FBA2" w14:textId="77777777" w:rsidR="0022472B" w:rsidRDefault="00000000">
      <w:pPr>
        <w:spacing w:before="80" w:after="80"/>
      </w:pPr>
      <w:r>
        <w:rPr>
          <w:b/>
          <w:bCs/>
        </w:rPr>
        <w:t>Areas of Use:</w:t>
      </w:r>
    </w:p>
    <w:p w14:paraId="101F5311" w14:textId="77777777" w:rsidR="0022472B" w:rsidRDefault="00000000">
      <w:pPr>
        <w:pStyle w:val="ListeParagraf"/>
        <w:numPr>
          <w:ilvl w:val="0"/>
          <w:numId w:val="2"/>
        </w:numPr>
        <w:spacing w:after="60"/>
      </w:pPr>
      <w:r>
        <w:lastRenderedPageBreak/>
        <w:t>Digital Workflows: 8D and Ishikawa-based Customer Complaint Management, CAPA, MOC (Management of Change) approval chains, Layered Process Audit (LPA), and field non-conformance reporting.</w:t>
      </w:r>
    </w:p>
    <w:p w14:paraId="1CC26528" w14:textId="77777777" w:rsidR="0022472B" w:rsidRDefault="00000000">
      <w:pPr>
        <w:pStyle w:val="ListeParagraf"/>
        <w:numPr>
          <w:ilvl w:val="0"/>
          <w:numId w:val="2"/>
        </w:numPr>
        <w:spacing w:after="60"/>
      </w:pPr>
      <w:r>
        <w:t>Internal Audit &amp; Governance: Annual audit program management; system, process, and product audits; CSR and 2nd party supplier audits; dynamic VDA 6.3 and IATF 16949 checklists.</w:t>
      </w:r>
    </w:p>
    <w:p w14:paraId="68AF68ED" w14:textId="77777777" w:rsidR="0022472B" w:rsidRDefault="00000000">
      <w:pPr>
        <w:pStyle w:val="ListeParagraf"/>
        <w:numPr>
          <w:ilvl w:val="0"/>
          <w:numId w:val="2"/>
        </w:numPr>
        <w:spacing w:after="60"/>
      </w:pPr>
      <w:r>
        <w:t>Supplier Risk &amp; Performance: Live risk score (PPM, OTD, financial, logistic, geographic), scorecard management, auto-launched development plans, and 2nd party audit triggering.</w:t>
      </w:r>
    </w:p>
    <w:p w14:paraId="2C592B2F" w14:textId="77777777" w:rsidR="0022472B" w:rsidRDefault="00000000">
      <w:pPr>
        <w:pStyle w:val="ListeParagraf"/>
        <w:numPr>
          <w:ilvl w:val="0"/>
          <w:numId w:val="2"/>
        </w:numPr>
        <w:spacing w:after="60"/>
      </w:pPr>
      <w:r>
        <w:t>Intelligent Production Scheduling: Dynamic scheduling that jointly optimizes machine capacity, raw material, shifts, and lead times; "What-If" scenarios and MES/SCADA integration.</w:t>
      </w:r>
    </w:p>
    <w:p w14:paraId="73DA70CE" w14:textId="77777777" w:rsidR="0022472B" w:rsidRDefault="00000000">
      <w:pPr>
        <w:pStyle w:val="ListeParagraf"/>
        <w:numPr>
          <w:ilvl w:val="0"/>
          <w:numId w:val="2"/>
        </w:numPr>
        <w:spacing w:after="60"/>
      </w:pPr>
      <w:r>
        <w:t>Competency &amp; Backup: Objective ILU matrix fed by digital workflow data; certificate validity tracking; automated backup alerts for critical positions.</w:t>
      </w:r>
    </w:p>
    <w:p w14:paraId="1E267AA9" w14:textId="77777777" w:rsidR="0022472B" w:rsidRDefault="0022472B"/>
    <w:p w14:paraId="453C678E" w14:textId="77777777" w:rsidR="0022472B" w:rsidRDefault="00000000">
      <w:pPr>
        <w:pStyle w:val="Balk2"/>
      </w:pPr>
      <w:r>
        <w:t>Deutsch, Intelligente operative Exzellenzplattform</w:t>
      </w:r>
    </w:p>
    <w:p w14:paraId="395D9B56" w14:textId="77777777" w:rsidR="0022472B" w:rsidRDefault="00000000">
      <w:pPr>
        <w:spacing w:after="120"/>
      </w:pPr>
      <w:r>
        <w:rPr>
          <w:b/>
          <w:bCs/>
        </w:rPr>
        <w:t xml:space="preserve">Definition: </w:t>
      </w:r>
      <w:r>
        <w:t>Eine modulare Betriebsplattform, die alle operativen Prozesse des Unternehmens, von Workflows über Audits bis hin zu Lieferantenmanagement und Produktionsplanung, unter einem einzigen digitalen Dach zusammenführt. Sie überführt papier-, Excel- und E-Mail-basierte Prozesse in digitale Module mit rollenbasierten Genehmigungsworkflows und KI-gestützter Validierung. Diese Module liefern sich gegenseitig Daten und bilden eine gemeinsame operative Datenquelle.</w:t>
      </w:r>
    </w:p>
    <w:p w14:paraId="571D0988" w14:textId="77777777" w:rsidR="0022472B" w:rsidRDefault="00000000">
      <w:pPr>
        <w:spacing w:after="120"/>
      </w:pPr>
      <w:r>
        <w:rPr>
          <w:b/>
          <w:bCs/>
        </w:rPr>
        <w:t xml:space="preserve">Strategischer Vorteil: </w:t>
      </w:r>
      <w:r>
        <w:t>Protokolliert jeden Prozessschritt mit Zeitstempel, Benutzer-ID und Genehmigungskette und schafft so durchgängige Rückverfolgbarkeit. Ein Auditbefund löst automatisch den CAPA-Workflow aus; eine CAPA-Maßnahme fließt in den zugehörigen Prozess zurück; ein lieferantenbezogener Befund wirkt sich auf den Lieferanten-Risiko-Score aus. Da die Module zusammenarbeiten, werden dieselben Daten nie zweimal erfasst; operative Signale (Formularqualität, Bearbeitungszeit) aktualisieren automatisch die Kompetenzmatrix. Die in IATF-, VDA- und CSR-Audits geforderten Nachweisdokumente werden in 1-2 Klicks erzeugt.</w:t>
      </w:r>
    </w:p>
    <w:p w14:paraId="100397B3" w14:textId="77777777" w:rsidR="0022472B" w:rsidRDefault="00000000">
      <w:pPr>
        <w:spacing w:before="80" w:after="80"/>
      </w:pPr>
      <w:r>
        <w:rPr>
          <w:b/>
          <w:bCs/>
        </w:rPr>
        <w:t>Anwendungsbereiche:</w:t>
      </w:r>
    </w:p>
    <w:p w14:paraId="74DF7A14" w14:textId="77777777" w:rsidR="0022472B" w:rsidRDefault="00000000">
      <w:pPr>
        <w:pStyle w:val="ListeParagraf"/>
        <w:numPr>
          <w:ilvl w:val="0"/>
          <w:numId w:val="2"/>
        </w:numPr>
        <w:spacing w:after="60"/>
      </w:pPr>
      <w:r>
        <w:t>Digitale Workflows: 8D- und Ishikawa-basiertes Reklamationsmanagement, CAPA, MOC-Genehmigungsketten (Management of Change), Layered Process Audit (LPA) und Meldesysteme für Nichtkonformitäten vor Ort.</w:t>
      </w:r>
    </w:p>
    <w:p w14:paraId="3C5B391E" w14:textId="77777777" w:rsidR="0022472B" w:rsidRDefault="00000000">
      <w:pPr>
        <w:pStyle w:val="ListeParagraf"/>
        <w:numPr>
          <w:ilvl w:val="0"/>
          <w:numId w:val="2"/>
        </w:numPr>
        <w:spacing w:after="60"/>
      </w:pPr>
      <w:r>
        <w:t>Internal Audit &amp; Governance: Management des jährlichen Auditprogramms; System-, Prozess- und Produktaudits; CSR- und 2nd-Party-Lieferantenaudits; dynamische VDA 6.3- und IATF 16949-Checklisten.</w:t>
      </w:r>
    </w:p>
    <w:p w14:paraId="12AB044D" w14:textId="77777777" w:rsidR="0022472B" w:rsidRDefault="00000000">
      <w:pPr>
        <w:pStyle w:val="ListeParagraf"/>
        <w:numPr>
          <w:ilvl w:val="0"/>
          <w:numId w:val="2"/>
        </w:numPr>
        <w:spacing w:after="60"/>
      </w:pPr>
      <w:r>
        <w:t>Supplier Risk &amp; Performance: Live-Risiko-Score (PPM, OTD, finanziell, logistisch, geografisch), Scorecard-Management, automatisierte Entwicklungspläne und Auslösung von 2nd-Party-Audits.</w:t>
      </w:r>
    </w:p>
    <w:p w14:paraId="45D0ADA1" w14:textId="77777777" w:rsidR="0022472B" w:rsidRDefault="00000000">
      <w:pPr>
        <w:pStyle w:val="ListeParagraf"/>
        <w:numPr>
          <w:ilvl w:val="0"/>
          <w:numId w:val="2"/>
        </w:numPr>
        <w:spacing w:after="60"/>
      </w:pPr>
      <w:r>
        <w:t>Intelligente Produktionsplanung: Dynamische Terminierung, die Maschinenkapazität, Rohstoffe, Schichten und Lieferfristen gemeinsam optimiert; "What-If"-Szenarien und MES/SCADA-Integration.</w:t>
      </w:r>
    </w:p>
    <w:p w14:paraId="71A1C10B" w14:textId="77777777" w:rsidR="0022472B" w:rsidRDefault="00000000">
      <w:pPr>
        <w:pStyle w:val="ListeParagraf"/>
        <w:numPr>
          <w:ilvl w:val="0"/>
          <w:numId w:val="2"/>
        </w:numPr>
        <w:spacing w:after="60"/>
      </w:pPr>
      <w:r>
        <w:t>Kompetenz &amp; Vertretung: Objektive ILU-Matrix, gespeist aus digitalen Workflow-Daten; Verfolgung der Zertifikatsgültigkeit; automatische Backup-Alarme für kritische Positionen.</w:t>
      </w:r>
    </w:p>
    <w:p w14:paraId="6577AEBE" w14:textId="77777777" w:rsidR="0022472B" w:rsidRDefault="0022472B"/>
    <w:p w14:paraId="3B779081" w14:textId="77777777" w:rsidR="0022472B" w:rsidRDefault="00000000">
      <w:pPr>
        <w:pStyle w:val="Balk1"/>
      </w:pPr>
      <w:r>
        <w:lastRenderedPageBreak/>
        <w:t>02. Akıllı Zekâ ve Performans Platformu</w:t>
      </w:r>
    </w:p>
    <w:p w14:paraId="74EF8AC3" w14:textId="77777777" w:rsidR="0022472B" w:rsidRDefault="00000000">
      <w:pPr>
        <w:pStyle w:val="Balk2"/>
      </w:pPr>
      <w:r>
        <w:t>Türkçe, Akıllı Zekâ ve Performans Platformu</w:t>
      </w:r>
    </w:p>
    <w:p w14:paraId="24AB5C3E" w14:textId="77777777" w:rsidR="0022472B" w:rsidRDefault="00000000">
      <w:pPr>
        <w:spacing w:after="120"/>
      </w:pPr>
      <w:r>
        <w:rPr>
          <w:b/>
          <w:bCs/>
        </w:rPr>
        <w:t xml:space="preserve">Tanım: </w:t>
      </w:r>
      <w:r>
        <w:t>Operasyonel platformdan, saha sensörlerinden, kurumsal dokümantasyondan ve KPI sistemlerinden gelen verileri yapay zeka ile işleyen bir bilgi ve karar destek katmanıdır. İki temel yetenekten oluşur: (1) doğal dil ile sorgulanabilir RAG tabanlı kurumsal bilgi bankası, (2) üç karar katmanına (vardiya amiri, bölüm müdürü, üst yönetim) aynı anda hizmet eden öngörücü performans ve komuta paneli.</w:t>
      </w:r>
    </w:p>
    <w:p w14:paraId="5CFE84AC" w14:textId="77777777" w:rsidR="0022472B" w:rsidRDefault="00000000">
      <w:pPr>
        <w:spacing w:after="120"/>
      </w:pPr>
      <w:r>
        <w:rPr>
          <w:b/>
          <w:bCs/>
        </w:rPr>
        <w:t xml:space="preserve">Stratejik Avantaj: </w:t>
      </w:r>
      <w:r>
        <w:t>Kurumsal hafızayı kişilerden bağımsız hale getirir: kıdemli mühendisin "neden böyle yapıyoruz" bilgisini belgelere ve soru-cevap kayıtlarına aktarır; sistem yalnızca güncel doküman revizyonundan cevap üretir, eski sürümleri otomatik dışlar. Performans tarafında saha verisi hat yöneticisine, haftalık trendler departman müdürüne, uzun vadeli KPI eğilimleri ve stratejik yatırım ROI'si üst yönetime sunulur. Böylece bir makine arızası, bir denetim bulgusu veya bir KPI sapması; hem operasyonel aksiyona hem de stratejik kararlara aynı anda yansır.</w:t>
      </w:r>
    </w:p>
    <w:p w14:paraId="2B34A5A2" w14:textId="77777777" w:rsidR="0022472B" w:rsidRDefault="00000000">
      <w:pPr>
        <w:spacing w:before="80" w:after="80"/>
      </w:pPr>
      <w:r>
        <w:rPr>
          <w:b/>
          <w:bCs/>
        </w:rPr>
        <w:t>Kullanım Alanları:</w:t>
      </w:r>
    </w:p>
    <w:p w14:paraId="1DC307F4" w14:textId="77777777" w:rsidR="0022472B" w:rsidRDefault="00000000">
      <w:pPr>
        <w:pStyle w:val="ListeParagraf"/>
        <w:numPr>
          <w:ilvl w:val="0"/>
          <w:numId w:val="2"/>
        </w:numPr>
        <w:spacing w:after="60"/>
      </w:pPr>
      <w:r>
        <w:t>AI Destekli Bilgi Sorgulama (RAG): Teknik standart, prosedür, 8D kaydı ve çözüm arşivi üzerinde doğal dil sorgulama; kaynak referanslı cevap üretimi.</w:t>
      </w:r>
    </w:p>
    <w:p w14:paraId="5E14D5C9" w14:textId="77777777" w:rsidR="0022472B" w:rsidRDefault="00000000">
      <w:pPr>
        <w:pStyle w:val="ListeParagraf"/>
        <w:numPr>
          <w:ilvl w:val="0"/>
          <w:numId w:val="2"/>
        </w:numPr>
        <w:spacing w:after="60"/>
      </w:pPr>
      <w:r>
        <w:t>Öngörücü Performans ve Komuta Paneli: IATF/QMS uyum skoru, OEE, enerji tüketimi, makine duruş uyarıları; departman ve fabrika bazlı KPI dashboardları.</w:t>
      </w:r>
    </w:p>
    <w:p w14:paraId="605A580F" w14:textId="77777777" w:rsidR="0022472B" w:rsidRDefault="00000000">
      <w:pPr>
        <w:pStyle w:val="ListeParagraf"/>
        <w:numPr>
          <w:ilvl w:val="0"/>
          <w:numId w:val="2"/>
        </w:numPr>
        <w:spacing w:after="60"/>
      </w:pPr>
      <w:r>
        <w:t>Stratejik Yönetişim: OKR/BSC üzerinden hedef yayılımı, 3-6-12 aylık trend analizleri, stratejik yatırım ROI ve ilerleme takibi.</w:t>
      </w:r>
    </w:p>
    <w:p w14:paraId="04F121B4" w14:textId="77777777" w:rsidR="0022472B" w:rsidRDefault="00000000">
      <w:pPr>
        <w:pStyle w:val="ListeParagraf"/>
        <w:numPr>
          <w:ilvl w:val="0"/>
          <w:numId w:val="2"/>
        </w:numPr>
        <w:spacing w:after="60"/>
      </w:pPr>
      <w:r>
        <w:t>Entegre Eğitim: WStudio video içerikleriyle bağlı etkileşimli onboarding; mühendislik know-how'ının yapılandırılmış Q&amp;A setleriyle dijitalleştirilmesi.</w:t>
      </w:r>
    </w:p>
    <w:p w14:paraId="31A6993C" w14:textId="77777777" w:rsidR="0022472B" w:rsidRDefault="00000000">
      <w:pPr>
        <w:pStyle w:val="ListeParagraf"/>
        <w:numPr>
          <w:ilvl w:val="0"/>
          <w:numId w:val="2"/>
        </w:numPr>
        <w:spacing w:after="60"/>
      </w:pPr>
      <w:r>
        <w:t>Otomatik Uyarı ve Eskalasyon: Eşik değer aşıldığında ilgili ekibe anlık bildirim; uygunsuzluk tespitinde otomatik DÖF tetikleme.</w:t>
      </w:r>
    </w:p>
    <w:p w14:paraId="5F515807" w14:textId="77777777" w:rsidR="0022472B" w:rsidRDefault="0022472B"/>
    <w:p w14:paraId="4EAAFE73" w14:textId="77777777" w:rsidR="0022472B" w:rsidRDefault="00000000">
      <w:pPr>
        <w:pStyle w:val="Balk2"/>
      </w:pPr>
      <w:r>
        <w:t>English, Intelligence &amp; Performance Platform</w:t>
      </w:r>
    </w:p>
    <w:p w14:paraId="10F06FED" w14:textId="77777777" w:rsidR="0022472B" w:rsidRDefault="00000000">
      <w:pPr>
        <w:spacing w:after="120"/>
      </w:pPr>
      <w:r>
        <w:rPr>
          <w:b/>
          <w:bCs/>
        </w:rPr>
        <w:t xml:space="preserve">Definition: </w:t>
      </w:r>
      <w:r>
        <w:t>A knowledge and decision-support layer that processes data from the operational platform, shop floor sensors, corporate documentation, and KPI systems through AI. It combines two core capabilities: (1) a corporate knowledge base searchable in natural language (RAG-based), and (2) a predictive performance and command dashboard serving three decision layers simultaneously, shift supervisor, department manager, and executive leadership.</w:t>
      </w:r>
    </w:p>
    <w:p w14:paraId="73028B05" w14:textId="77777777" w:rsidR="0022472B" w:rsidRDefault="00000000">
      <w:pPr>
        <w:spacing w:after="120"/>
      </w:pPr>
      <w:r>
        <w:rPr>
          <w:b/>
          <w:bCs/>
        </w:rPr>
        <w:t xml:space="preserve">Strategic Advantage: </w:t>
      </w:r>
      <w:r>
        <w:t>Makes corporate memory independent of individuals: captures the senior engineer's implicit "why do we do it this way" knowledge into documents and Q&amp;A logs; the system answers only from the current document revision and automatically excludes outdated versions. On the performance side, real-time data is presented to line managers, weekly trends to department heads, and long-term KPI trajectories plus strategic investment ROI to executive leadership. As a result, a machine failure, an audit finding, or a KPI deviation simultaneously triggers both operational actions and strategic decisions.</w:t>
      </w:r>
    </w:p>
    <w:p w14:paraId="439C3A4C" w14:textId="77777777" w:rsidR="0022472B" w:rsidRDefault="00000000">
      <w:pPr>
        <w:spacing w:before="80" w:after="80"/>
      </w:pPr>
      <w:r>
        <w:rPr>
          <w:b/>
          <w:bCs/>
        </w:rPr>
        <w:t>Areas of Use:</w:t>
      </w:r>
    </w:p>
    <w:p w14:paraId="5B755CA2" w14:textId="77777777" w:rsidR="0022472B" w:rsidRDefault="00000000">
      <w:pPr>
        <w:pStyle w:val="ListeParagraf"/>
        <w:numPr>
          <w:ilvl w:val="0"/>
          <w:numId w:val="2"/>
        </w:numPr>
        <w:spacing w:after="60"/>
      </w:pPr>
      <w:r>
        <w:t>AI-Powered Knowledge Querying (RAG): Natural language search across technical standards, procedures, 8D logs, and solution archives; answer generation with source references.</w:t>
      </w:r>
    </w:p>
    <w:p w14:paraId="406FA9B0" w14:textId="77777777" w:rsidR="0022472B" w:rsidRDefault="00000000">
      <w:pPr>
        <w:pStyle w:val="ListeParagraf"/>
        <w:numPr>
          <w:ilvl w:val="0"/>
          <w:numId w:val="2"/>
        </w:numPr>
        <w:spacing w:after="60"/>
      </w:pPr>
      <w:r>
        <w:lastRenderedPageBreak/>
        <w:t>Predictive Performance &amp; Command Dashboard: IATF/QMS compliance scoring, OEE, energy consumption, machine downtime alerts; department- and plant-level KPI dashboards.</w:t>
      </w:r>
    </w:p>
    <w:p w14:paraId="16CDA1ED" w14:textId="77777777" w:rsidR="0022472B" w:rsidRDefault="00000000">
      <w:pPr>
        <w:pStyle w:val="ListeParagraf"/>
        <w:numPr>
          <w:ilvl w:val="0"/>
          <w:numId w:val="2"/>
        </w:numPr>
        <w:spacing w:after="60"/>
      </w:pPr>
      <w:r>
        <w:t>Strategic Governance: OKR/BSC-based goal deployment, 3-6-12-month trend analyses, strategic investment ROI and progress tracking.</w:t>
      </w:r>
    </w:p>
    <w:p w14:paraId="69C9C488" w14:textId="77777777" w:rsidR="0022472B" w:rsidRDefault="00000000">
      <w:pPr>
        <w:pStyle w:val="ListeParagraf"/>
        <w:numPr>
          <w:ilvl w:val="0"/>
          <w:numId w:val="2"/>
        </w:numPr>
        <w:spacing w:after="60"/>
      </w:pPr>
      <w:r>
        <w:t>Integrated Training: Interactive onboarding connected with WStudio video content; digitalization of engineering know-how through structured Q&amp;A sets.</w:t>
      </w:r>
    </w:p>
    <w:p w14:paraId="7C858186" w14:textId="77777777" w:rsidR="0022472B" w:rsidRDefault="00000000">
      <w:pPr>
        <w:pStyle w:val="ListeParagraf"/>
        <w:numPr>
          <w:ilvl w:val="0"/>
          <w:numId w:val="2"/>
        </w:numPr>
        <w:spacing w:after="60"/>
      </w:pPr>
      <w:r>
        <w:t>Automated Alerting &amp; Escalation: Instant notifications when thresholds are breached; automated CAPA triggering upon non-conformance detection.</w:t>
      </w:r>
    </w:p>
    <w:p w14:paraId="28C6F601" w14:textId="77777777" w:rsidR="0022472B" w:rsidRDefault="0022472B"/>
    <w:p w14:paraId="73D855A8" w14:textId="77777777" w:rsidR="0022472B" w:rsidRDefault="00000000">
      <w:pPr>
        <w:pStyle w:val="Balk2"/>
      </w:pPr>
      <w:r>
        <w:t>Deutsch, Intelligence &amp; Performance Platform</w:t>
      </w:r>
    </w:p>
    <w:p w14:paraId="4D5B114E" w14:textId="77777777" w:rsidR="0022472B" w:rsidRDefault="00000000">
      <w:pPr>
        <w:spacing w:after="120"/>
      </w:pPr>
      <w:r>
        <w:rPr>
          <w:b/>
          <w:bCs/>
        </w:rPr>
        <w:t xml:space="preserve">Definition: </w:t>
      </w:r>
      <w:r>
        <w:t>Eine Wissens- und Entscheidungsunterstützungsschicht, die Daten aus der Betriebsplattform, Produktionssensoren, Unternehmensdokumentation und KPI-Systemen mittels KI verarbeitet. Sie kombiniert zwei Kernfähigkeiten: (1) eine in natürlicher Sprache durchsuchbare Unternehmenswissensbasis (RAG-basiert) und (2) ein prädiktives Performance- und Kommando-Dashboard, das drei Entscheidungsebenen gleichzeitig bedient, Schichtleitung, Abteilungsleitung und Geschäftsführung.</w:t>
      </w:r>
    </w:p>
    <w:p w14:paraId="39B3C02B" w14:textId="77777777" w:rsidR="0022472B" w:rsidRDefault="00000000">
      <w:pPr>
        <w:spacing w:after="120"/>
      </w:pPr>
      <w:r>
        <w:rPr>
          <w:b/>
          <w:bCs/>
        </w:rPr>
        <w:t xml:space="preserve">Strategischer Vorteil: </w:t>
      </w:r>
      <w:r>
        <w:t>Macht das Unternehmenswissen personenunabhängig: Erfasst das implizite "Warum machen wir das so"-Wissen erfahrener Ingenieure in Dokumenten und Q&amp;A-Protokollen; das System antwortet nur aus der aktuellen Dokumentenrevision und schließt veraltete Versionen automatisch aus. Auf der Performance-Seite werden Echtzeitdaten Linienmanagern, Wochentrends Abteilungsleitern und langfristige KPI-Verläufe sowie der ROI strategischer Investitionen der Geschäftsführung präsentiert. So lösen ein Maschinenausfall, ein Auditbefund oder eine KPI-Abweichung gleichzeitig operative Maßnahmen und strategische Entscheidungen aus.</w:t>
      </w:r>
    </w:p>
    <w:p w14:paraId="3FDFFB80" w14:textId="77777777" w:rsidR="0022472B" w:rsidRDefault="00000000">
      <w:pPr>
        <w:spacing w:before="80" w:after="80"/>
      </w:pPr>
      <w:r>
        <w:rPr>
          <w:b/>
          <w:bCs/>
        </w:rPr>
        <w:t>Anwendungsbereiche:</w:t>
      </w:r>
    </w:p>
    <w:p w14:paraId="0EC03B17" w14:textId="77777777" w:rsidR="0022472B" w:rsidRDefault="00000000">
      <w:pPr>
        <w:pStyle w:val="ListeParagraf"/>
        <w:numPr>
          <w:ilvl w:val="0"/>
          <w:numId w:val="2"/>
        </w:numPr>
        <w:spacing w:after="60"/>
      </w:pPr>
      <w:r>
        <w:t>KI-gestützte Wissensabfrage (RAG): Abfrage technischer Standards, Verfahren, 8D-Protokolle und Lösungsarchive in natürlicher Sprache; Antworten mit Quellenangaben.</w:t>
      </w:r>
    </w:p>
    <w:p w14:paraId="7FA78FCF" w14:textId="77777777" w:rsidR="0022472B" w:rsidRDefault="00000000">
      <w:pPr>
        <w:pStyle w:val="ListeParagraf"/>
        <w:numPr>
          <w:ilvl w:val="0"/>
          <w:numId w:val="2"/>
        </w:numPr>
        <w:spacing w:after="60"/>
      </w:pPr>
      <w:r>
        <w:t>Prädiktives Performance- und Command-Dashboard: IATF/QMS-Compliance-Score, OEE, Energieverbrauch, Maschinenausfall-Warnungen; abteilungs- und werksbezogene KPI-Dashboards.</w:t>
      </w:r>
    </w:p>
    <w:p w14:paraId="5A44E9B7" w14:textId="77777777" w:rsidR="0022472B" w:rsidRDefault="00000000">
      <w:pPr>
        <w:pStyle w:val="ListeParagraf"/>
        <w:numPr>
          <w:ilvl w:val="0"/>
          <w:numId w:val="2"/>
        </w:numPr>
        <w:spacing w:after="60"/>
      </w:pPr>
      <w:r>
        <w:t>Strategische Governance: OKR/BSC-basierte Zielkaskadierung, 3-6-12-Monats-Trendanalysen, ROI und Fortschritts-Tracking strategischer Investitionen.</w:t>
      </w:r>
    </w:p>
    <w:p w14:paraId="20C6F284" w14:textId="77777777" w:rsidR="0022472B" w:rsidRDefault="00000000">
      <w:pPr>
        <w:pStyle w:val="ListeParagraf"/>
        <w:numPr>
          <w:ilvl w:val="0"/>
          <w:numId w:val="2"/>
        </w:numPr>
        <w:spacing w:after="60"/>
      </w:pPr>
      <w:r>
        <w:t>Integrierte Schulung: Interaktives Onboarding verbunden mit WStudio-Videoinhalten; Digitalisierung von Engineering-Know-how durch strukturierte Q&amp;A-Sätze.</w:t>
      </w:r>
    </w:p>
    <w:p w14:paraId="0B526E0D" w14:textId="77777777" w:rsidR="0022472B" w:rsidRDefault="00000000">
      <w:pPr>
        <w:pStyle w:val="ListeParagraf"/>
        <w:numPr>
          <w:ilvl w:val="0"/>
          <w:numId w:val="2"/>
        </w:numPr>
        <w:spacing w:after="60"/>
      </w:pPr>
      <w:r>
        <w:t>Automatisierte Warnung und Eskalation: Sofortbenachrichtigungen bei Schwellenwertüberschreitungen; automatisches CAPA-Triggern bei Erkennung von Nichtkonformitäten.</w:t>
      </w:r>
    </w:p>
    <w:p w14:paraId="74548FC2" w14:textId="77777777" w:rsidR="0022472B" w:rsidRDefault="0022472B"/>
    <w:p w14:paraId="6B1BF7AA" w14:textId="77777777" w:rsidR="0022472B" w:rsidRDefault="00000000">
      <w:pPr>
        <w:pStyle w:val="Balk1"/>
      </w:pPr>
      <w:r>
        <w:t>03. Blokzincir Ürünleri</w:t>
      </w:r>
    </w:p>
    <w:p w14:paraId="2AF92E11" w14:textId="77777777" w:rsidR="0022472B" w:rsidRDefault="00000000">
      <w:pPr>
        <w:pStyle w:val="Balk2"/>
      </w:pPr>
      <w:r>
        <w:t>Türkçe, Blokzincir Ürünleri</w:t>
      </w:r>
    </w:p>
    <w:p w14:paraId="34691F03" w14:textId="77777777" w:rsidR="0022472B" w:rsidRDefault="00000000">
      <w:pPr>
        <w:spacing w:after="120"/>
      </w:pPr>
      <w:r>
        <w:rPr>
          <w:b/>
          <w:bCs/>
        </w:rPr>
        <w:lastRenderedPageBreak/>
        <w:t xml:space="preserve">Tanım: </w:t>
      </w:r>
      <w:r>
        <w:t>Blockchain teknolojisinin kurumsal dünyada en doğrudan değer ürettiği üç alanı tek bir ürün ailesinde toplar: varlık ve değer tokenizasyonu, merkeziyetsiz yönetişim (DAO) sistemleri ve akıllı sözleşmelerle otomatik çalışan iş kuralları. Şirketlerin bu araçları kendi yapılarına kontrollü biçimde entegre etmesini sağlayan modüler bir çözüm paketidir. Operasyonel Platform (01) ve Zekâ Platformundan (02) bağımsız çalışır; kendi iş mantığı ve ekonomik modeli vardır.</w:t>
      </w:r>
    </w:p>
    <w:p w14:paraId="3FD791F4" w14:textId="77777777" w:rsidR="0022472B" w:rsidRDefault="00000000">
      <w:pPr>
        <w:spacing w:after="120"/>
      </w:pPr>
      <w:r>
        <w:rPr>
          <w:b/>
          <w:bCs/>
        </w:rPr>
        <w:t xml:space="preserve">Stratejik Avantaj: </w:t>
      </w:r>
      <w:r>
        <w:t>Merkezi otoriteye veya tek bir sisteme güvenmenin yeterli olmadığı senaryolarda devreye girer. Bir yatırım kararı tokenize edilmiş oyla alınabilir, bir teşvik programı token olarak dağıtılabilir, bir işbirliği sözleşmesi kendi kendine çalışan smart contract olarak kodlanabilir. Karar ve işlem geçmişi değiştirilemez şekilde on-chain kaydedildiği için, özellikle çok taraflı yapılarda (ortak girişim, konsorsiyum, tedarikçi ağı) güven ihtiyacını ortadan kaldırır; manuel onay döngülerini ve ara güven katmanlarını kısaltır.</w:t>
      </w:r>
    </w:p>
    <w:p w14:paraId="4C070BA4" w14:textId="77777777" w:rsidR="0022472B" w:rsidRDefault="00000000">
      <w:pPr>
        <w:spacing w:before="80" w:after="80"/>
      </w:pPr>
      <w:r>
        <w:rPr>
          <w:b/>
          <w:bCs/>
        </w:rPr>
        <w:t>Kullanım Alanları:</w:t>
      </w:r>
    </w:p>
    <w:p w14:paraId="45566FCA" w14:textId="77777777" w:rsidR="0022472B" w:rsidRDefault="00000000">
      <w:pPr>
        <w:pStyle w:val="ListeParagraf"/>
        <w:numPr>
          <w:ilvl w:val="0"/>
          <w:numId w:val="2"/>
        </w:numPr>
        <w:spacing w:after="60"/>
      </w:pPr>
      <w:r>
        <w:t>Varlık ve Değer Tokenizasyonu: Fabrika ekipmanları, envanter, fikri mülkiyet ve finansal varlıkların blockchain üzerinde tokenlere dönüştürülmesi; kısmi mülkiyet, ikincil piyasa ve otomatik transferler mümkün hale gelir.</w:t>
      </w:r>
    </w:p>
    <w:p w14:paraId="200B70BA" w14:textId="77777777" w:rsidR="0022472B" w:rsidRDefault="00000000">
      <w:pPr>
        <w:pStyle w:val="ListeParagraf"/>
        <w:numPr>
          <w:ilvl w:val="0"/>
          <w:numId w:val="2"/>
        </w:numPr>
        <w:spacing w:after="60"/>
      </w:pPr>
      <w:r>
        <w:t>DAO Tabanlı Kurumsal Yönetişim: Kritik kararların (yatırım onayı, bütçe tahsisi, stratejik yön) tokenize oy hakları üzerinden alınması; karar geçmişi ve oy dağılımı on-chain, şeffaf ve değiştirilemez.</w:t>
      </w:r>
    </w:p>
    <w:p w14:paraId="71F048F6" w14:textId="77777777" w:rsidR="0022472B" w:rsidRDefault="00000000">
      <w:pPr>
        <w:pStyle w:val="ListeParagraf"/>
        <w:numPr>
          <w:ilvl w:val="0"/>
          <w:numId w:val="2"/>
        </w:numPr>
        <w:spacing w:after="60"/>
      </w:pPr>
      <w:r>
        <w:t>Akıllı Sözleşmeler (Smart Contracts): Ödeme, teslimat, hakediş ve bonus gibi koşullu işlemlerin kod olarak yazılıp koşul oluştuğunda otomatik tetiklenmesi; manuel onay döngüsünü kısaltır veya ortadan kaldırır.</w:t>
      </w:r>
    </w:p>
    <w:p w14:paraId="2A2C0AD1" w14:textId="77777777" w:rsidR="0022472B" w:rsidRDefault="00000000">
      <w:pPr>
        <w:pStyle w:val="ListeParagraf"/>
        <w:numPr>
          <w:ilvl w:val="0"/>
          <w:numId w:val="2"/>
        </w:numPr>
        <w:spacing w:after="60"/>
      </w:pPr>
      <w:r>
        <w:t>Çoklu-Taraf İşbirliği ve Konsorsiyum Yönetimi: Ortak girişim, tedarikçi konsorsiyumu veya sektörel ittifaklar için merkeziyetsiz karar defterleri; hiçbir tarafın tek başına manipüle edemeyeceği ortak yönetişim.</w:t>
      </w:r>
    </w:p>
    <w:p w14:paraId="76A7BABB" w14:textId="77777777" w:rsidR="0022472B" w:rsidRDefault="00000000">
      <w:pPr>
        <w:pStyle w:val="ListeParagraf"/>
        <w:numPr>
          <w:ilvl w:val="0"/>
          <w:numId w:val="2"/>
        </w:numPr>
        <w:spacing w:after="60"/>
      </w:pPr>
      <w:r>
        <w:t>Token Bazlı Teşvik ve Sadakat Sistemleri: Çalışan performansı, tedarikçi başarısı veya müşteri bağlılığı gibi alanlarda ölçülebilir değerin token olarak dağıtılması ve ekosistem içinde kullanılabilmesi.</w:t>
      </w:r>
    </w:p>
    <w:p w14:paraId="1BB38ABA" w14:textId="77777777" w:rsidR="0022472B" w:rsidRDefault="00000000">
      <w:pPr>
        <w:pStyle w:val="ListeParagraf"/>
        <w:numPr>
          <w:ilvl w:val="0"/>
          <w:numId w:val="2"/>
        </w:numPr>
        <w:spacing w:after="60"/>
      </w:pPr>
      <w:r>
        <w:t>Merkeziyetsiz Kimlik ve Yetki (DID): Kullanıcı kimliklerinin ve erişim haklarının merkezi veritabanı yerine dağıtık kimlik sistemleriyle yönetilmesi; şirketler arası güvenli ve taşınabilir kimlik doğrulama.</w:t>
      </w:r>
    </w:p>
    <w:p w14:paraId="51DDBF89" w14:textId="77777777" w:rsidR="0022472B" w:rsidRDefault="0022472B"/>
    <w:p w14:paraId="4309CCED" w14:textId="77777777" w:rsidR="0022472B" w:rsidRDefault="00000000">
      <w:pPr>
        <w:pStyle w:val="Balk2"/>
      </w:pPr>
      <w:r>
        <w:t>English, Blockchain Products</w:t>
      </w:r>
    </w:p>
    <w:p w14:paraId="6A0777FC" w14:textId="77777777" w:rsidR="0022472B" w:rsidRDefault="00000000">
      <w:pPr>
        <w:spacing w:after="120"/>
      </w:pPr>
      <w:r>
        <w:rPr>
          <w:b/>
          <w:bCs/>
        </w:rPr>
        <w:t xml:space="preserve">Definition: </w:t>
      </w:r>
      <w:r>
        <w:t>Consolidates the three areas where blockchain technology generates the most direct value in the corporate world into a single product family: tokenization of assets and value, decentralized governance (DAO) systems, and business rules executed automatically via smart contracts. A modular solution suite that enables companies to integrate these tools into their own structures in a controlled way. Operates independently of the Operational Platform (01) and the Intelligence Platform (02); has its own business logic and economic model.</w:t>
      </w:r>
    </w:p>
    <w:p w14:paraId="3B930139" w14:textId="77777777" w:rsidR="0022472B" w:rsidRDefault="00000000">
      <w:pPr>
        <w:spacing w:after="120"/>
      </w:pPr>
      <w:r>
        <w:rPr>
          <w:b/>
          <w:bCs/>
        </w:rPr>
        <w:t xml:space="preserve">Strategic Advantage: </w:t>
      </w:r>
      <w:r>
        <w:t xml:space="preserve">Activates in scenarios where trusting a central authority or a single system is not sufficient. An investment decision can be made through tokenized voting; an incentive program can be distributed as tokens; a collaboration agreement can be encoded as a self-executing smart contract. Because decision and transaction history is recorded on-chain immutably, it eliminates the trust gap, </w:t>
      </w:r>
      <w:r>
        <w:lastRenderedPageBreak/>
        <w:t>particularly in multi-party structures (joint ventures, consortia, supplier networks), and shortens manual approval loops and intermediate trust layers.</w:t>
      </w:r>
    </w:p>
    <w:p w14:paraId="11A2B928" w14:textId="77777777" w:rsidR="0022472B" w:rsidRDefault="00000000">
      <w:pPr>
        <w:spacing w:before="80" w:after="80"/>
      </w:pPr>
      <w:r>
        <w:rPr>
          <w:b/>
          <w:bCs/>
        </w:rPr>
        <w:t>Areas of Use:</w:t>
      </w:r>
    </w:p>
    <w:p w14:paraId="2AA5F804" w14:textId="77777777" w:rsidR="0022472B" w:rsidRDefault="00000000">
      <w:pPr>
        <w:pStyle w:val="ListeParagraf"/>
        <w:numPr>
          <w:ilvl w:val="0"/>
          <w:numId w:val="2"/>
        </w:numPr>
        <w:spacing w:after="60"/>
      </w:pPr>
      <w:r>
        <w:t>Asset &amp; Value Tokenization: Converting factory equipment, inventory, intellectual property, and financial assets into tokens on the blockchain; enables fractional ownership, secondary markets, and automated transfers.</w:t>
      </w:r>
    </w:p>
    <w:p w14:paraId="3C288C0B" w14:textId="77777777" w:rsidR="0022472B" w:rsidRDefault="00000000">
      <w:pPr>
        <w:pStyle w:val="ListeParagraf"/>
        <w:numPr>
          <w:ilvl w:val="0"/>
          <w:numId w:val="2"/>
        </w:numPr>
        <w:spacing w:after="60"/>
      </w:pPr>
      <w:r>
        <w:t>DAO-Based Corporate Governance: Critical decisions (investment approval, budget allocation, strategic direction) made through tokenized voting rights; decision history and voting distribution recorded on-chain, transparent and immutable.</w:t>
      </w:r>
    </w:p>
    <w:p w14:paraId="7A914C9F" w14:textId="77777777" w:rsidR="0022472B" w:rsidRDefault="00000000">
      <w:pPr>
        <w:pStyle w:val="ListeParagraf"/>
        <w:numPr>
          <w:ilvl w:val="0"/>
          <w:numId w:val="2"/>
        </w:numPr>
        <w:spacing w:after="60"/>
      </w:pPr>
      <w:r>
        <w:t>Smart Contracts: Conditional transactions such as payments, deliveries, progress payments, and bonuses encoded and automatically triggered when conditions are met; shortens or eliminates the manual approval loop.</w:t>
      </w:r>
    </w:p>
    <w:p w14:paraId="33356CAB" w14:textId="77777777" w:rsidR="0022472B" w:rsidRDefault="00000000">
      <w:pPr>
        <w:pStyle w:val="ListeParagraf"/>
        <w:numPr>
          <w:ilvl w:val="0"/>
          <w:numId w:val="2"/>
        </w:numPr>
        <w:spacing w:after="60"/>
      </w:pPr>
      <w:r>
        <w:t>Multi-Party Collaboration &amp; Consortium Management: Decentralized decision ledgers for joint ventures, supplier consortia, or industry alliances; shared governance where no single party can unilaterally manipulate outcomes.</w:t>
      </w:r>
    </w:p>
    <w:p w14:paraId="2396AE2B" w14:textId="77777777" w:rsidR="0022472B" w:rsidRDefault="00000000">
      <w:pPr>
        <w:pStyle w:val="ListeParagraf"/>
        <w:numPr>
          <w:ilvl w:val="0"/>
          <w:numId w:val="2"/>
        </w:numPr>
        <w:spacing w:after="60"/>
      </w:pPr>
      <w:r>
        <w:t>Token-Based Incentive &amp; Loyalty Systems: Distribution of measurable value as tokens across areas such as employee performance, supplier success, or customer loyalty, usable within the ecosystem.</w:t>
      </w:r>
    </w:p>
    <w:p w14:paraId="66A47D7D" w14:textId="77777777" w:rsidR="0022472B" w:rsidRDefault="00000000">
      <w:pPr>
        <w:pStyle w:val="ListeParagraf"/>
        <w:numPr>
          <w:ilvl w:val="0"/>
          <w:numId w:val="2"/>
        </w:numPr>
        <w:spacing w:after="60"/>
      </w:pPr>
      <w:r>
        <w:t>Decentralized Identity &amp; Access (DID): Managing user identities and access rights through distributed identity systems rather than centralized databases; secure and portable authentication across companies.</w:t>
      </w:r>
    </w:p>
    <w:p w14:paraId="4F6F0465" w14:textId="77777777" w:rsidR="0022472B" w:rsidRDefault="0022472B"/>
    <w:p w14:paraId="71086450" w14:textId="77777777" w:rsidR="0022472B" w:rsidRDefault="00000000">
      <w:pPr>
        <w:pStyle w:val="Balk2"/>
      </w:pPr>
      <w:r>
        <w:t>Deutsch, Blockchain-Produkte</w:t>
      </w:r>
    </w:p>
    <w:p w14:paraId="69FD5828" w14:textId="77777777" w:rsidR="0022472B" w:rsidRDefault="00000000">
      <w:pPr>
        <w:spacing w:after="120"/>
      </w:pPr>
      <w:r>
        <w:rPr>
          <w:b/>
          <w:bCs/>
        </w:rPr>
        <w:t xml:space="preserve">Definition: </w:t>
      </w:r>
      <w:r>
        <w:t>Bündelt die drei Bereiche, in denen Blockchain-Technologie in der Unternehmenswelt den direktesten Mehrwert erzeugt, in einer einzigen Produktfamilie: Tokenisierung von Vermögenswerten und Werten, dezentrale Governance-Systeme (DAO) und Geschäftsregeln, die über Smart Contracts automatisch ausgeführt werden. Eine modulare Lösungssuite, die es Unternehmen ermöglicht, diese Werkzeuge kontrolliert in ihre eigenen Strukturen zu integrieren. Arbeitet unabhängig von der Betriebsplattform (01) und der Intelligence-Plattform (02); verfügt über eigene Geschäftslogik und ein eigenes wirtschaftliches Modell.</w:t>
      </w:r>
    </w:p>
    <w:p w14:paraId="372BE38E" w14:textId="77777777" w:rsidR="0022472B" w:rsidRDefault="00000000">
      <w:pPr>
        <w:spacing w:after="120"/>
      </w:pPr>
      <w:r>
        <w:rPr>
          <w:b/>
          <w:bCs/>
        </w:rPr>
        <w:t xml:space="preserve">Strategischer Vorteil: </w:t>
      </w:r>
      <w:r>
        <w:t>Wird in Szenarien aktiv, in denen das Vertrauen in eine zentrale Autorität oder ein einzelnes System nicht ausreicht. Eine Investitionsentscheidung kann über tokenisierte Abstimmungen getroffen werden; ein Anreizprogramm kann als Token verteilt werden; eine Kooperationsvereinbarung kann als selbstausführender Smart Contract kodiert werden. Da Entscheidungs- und Transaktionshistorie on-chain unveränderlich aufgezeichnet wird, eliminiert sie die Vertrauenslücke, insbesondere in Mehrparteienstrukturen (Joint Ventures, Konsortien, Lieferantennetzwerke), und verkürzt manuelle Genehmigungsschleifen sowie zwischengeschaltete Vertrauensebenen.</w:t>
      </w:r>
    </w:p>
    <w:p w14:paraId="29C57D14" w14:textId="77777777" w:rsidR="0022472B" w:rsidRDefault="00000000">
      <w:pPr>
        <w:spacing w:before="80" w:after="80"/>
      </w:pPr>
      <w:r>
        <w:rPr>
          <w:b/>
          <w:bCs/>
        </w:rPr>
        <w:t>Anwendungsbereiche:</w:t>
      </w:r>
    </w:p>
    <w:p w14:paraId="185C2E7A" w14:textId="77777777" w:rsidR="0022472B" w:rsidRDefault="00000000">
      <w:pPr>
        <w:pStyle w:val="ListeParagraf"/>
        <w:numPr>
          <w:ilvl w:val="0"/>
          <w:numId w:val="2"/>
        </w:numPr>
        <w:spacing w:after="60"/>
      </w:pPr>
      <w:r>
        <w:t>Asset- und Werttokenisierung: Umwandlung von Fabrikausrüstung, Inventar, geistigem Eigentum und finanziellen Vermögenswerten in Tokens auf der Blockchain; ermöglicht fraktionales Eigentum, Sekundärmärkte und automatisierte Transfers.</w:t>
      </w:r>
    </w:p>
    <w:p w14:paraId="236FB95E" w14:textId="77777777" w:rsidR="0022472B" w:rsidRDefault="00000000">
      <w:pPr>
        <w:pStyle w:val="ListeParagraf"/>
        <w:numPr>
          <w:ilvl w:val="0"/>
          <w:numId w:val="2"/>
        </w:numPr>
        <w:spacing w:after="60"/>
      </w:pPr>
      <w:r>
        <w:t xml:space="preserve">DAO-basierte Unternehmens-Governance: Kritische Entscheidungen (Investitionsgenehmigung, Budgetzuweisung, strategische Ausrichtung) werden über tokenisierte Stimmrechte getroffen; </w:t>
      </w:r>
      <w:r>
        <w:lastRenderedPageBreak/>
        <w:t>Entscheidungshistorie und Stimmverteilung werden on-chain aufgezeichnet, transparent und unveränderlich.</w:t>
      </w:r>
    </w:p>
    <w:p w14:paraId="102703B9" w14:textId="77777777" w:rsidR="0022472B" w:rsidRDefault="00000000">
      <w:pPr>
        <w:pStyle w:val="ListeParagraf"/>
        <w:numPr>
          <w:ilvl w:val="0"/>
          <w:numId w:val="2"/>
        </w:numPr>
        <w:spacing w:after="60"/>
      </w:pPr>
      <w:r>
        <w:t>Smart Contracts: Bedingte Transaktionen wie Zahlungen, Lieferungen, Abschlagszahlungen und Boni werden als Code geschrieben und automatisch ausgelöst, sobald die Bedingungen erfüllt sind; verkürzt oder eliminiert die manuelle Genehmigungsschleife.</w:t>
      </w:r>
    </w:p>
    <w:p w14:paraId="43C68901" w14:textId="77777777" w:rsidR="0022472B" w:rsidRDefault="00000000">
      <w:pPr>
        <w:pStyle w:val="ListeParagraf"/>
        <w:numPr>
          <w:ilvl w:val="0"/>
          <w:numId w:val="2"/>
        </w:numPr>
        <w:spacing w:after="60"/>
      </w:pPr>
      <w:r>
        <w:t>Mehrparteien-Kooperation und Konsortialverwaltung: Dezentrale Entscheidungs-Ledger für Joint Ventures, Lieferantenkonsortien oder Branchenallianzen; geteilte Governance, bei der keine einzelne Partei die Ergebnisse einseitig manipulieren kann.</w:t>
      </w:r>
    </w:p>
    <w:p w14:paraId="3282B911" w14:textId="77777777" w:rsidR="0022472B" w:rsidRDefault="00000000">
      <w:pPr>
        <w:pStyle w:val="ListeParagraf"/>
        <w:numPr>
          <w:ilvl w:val="0"/>
          <w:numId w:val="2"/>
        </w:numPr>
        <w:spacing w:after="60"/>
      </w:pPr>
      <w:r>
        <w:t>Token-basierte Anreiz- und Loyalitätssysteme: Verteilung messbaren Werts als Token in Bereichen wie Mitarbeiterleistung, Lieferantenerfolg oder Kundenbindung, innerhalb des Ökosystems nutzbar.</w:t>
      </w:r>
    </w:p>
    <w:p w14:paraId="5C028283" w14:textId="77777777" w:rsidR="0022472B" w:rsidRDefault="00000000">
      <w:pPr>
        <w:pStyle w:val="ListeParagraf"/>
        <w:numPr>
          <w:ilvl w:val="0"/>
          <w:numId w:val="2"/>
        </w:numPr>
        <w:spacing w:after="60"/>
      </w:pPr>
      <w:r>
        <w:t>Dezentrale Identität und Zugriff (DID): Verwaltung von Benutzeridentitäten und Zugriffsrechten über verteilte Identitätssysteme anstelle zentralisierter Datenbanken; sichere und portable Authentifizierung über Unternehmensgrenzen hinweg.</w:t>
      </w:r>
    </w:p>
    <w:p w14:paraId="6755C46A" w14:textId="77777777" w:rsidR="0022472B" w:rsidRDefault="0022472B"/>
    <w:sectPr w:rsidR="002247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425A6"/>
    <w:multiLevelType w:val="hybridMultilevel"/>
    <w:tmpl w:val="1B5AAD7C"/>
    <w:lvl w:ilvl="0" w:tplc="E86CF526">
      <w:start w:val="1"/>
      <w:numFmt w:val="bullet"/>
      <w:lvlText w:val="•"/>
      <w:lvlJc w:val="left"/>
      <w:pPr>
        <w:ind w:left="720" w:hanging="360"/>
      </w:pPr>
    </w:lvl>
    <w:lvl w:ilvl="1" w:tplc="4AAAB398">
      <w:numFmt w:val="decimal"/>
      <w:lvlText w:val=""/>
      <w:lvlJc w:val="left"/>
    </w:lvl>
    <w:lvl w:ilvl="2" w:tplc="4F1A219E">
      <w:numFmt w:val="decimal"/>
      <w:lvlText w:val=""/>
      <w:lvlJc w:val="left"/>
    </w:lvl>
    <w:lvl w:ilvl="3" w:tplc="EB62C032">
      <w:numFmt w:val="decimal"/>
      <w:lvlText w:val=""/>
      <w:lvlJc w:val="left"/>
    </w:lvl>
    <w:lvl w:ilvl="4" w:tplc="B92E89B8">
      <w:numFmt w:val="decimal"/>
      <w:lvlText w:val=""/>
      <w:lvlJc w:val="left"/>
    </w:lvl>
    <w:lvl w:ilvl="5" w:tplc="F216FE72">
      <w:numFmt w:val="decimal"/>
      <w:lvlText w:val=""/>
      <w:lvlJc w:val="left"/>
    </w:lvl>
    <w:lvl w:ilvl="6" w:tplc="F25EBBA4">
      <w:numFmt w:val="decimal"/>
      <w:lvlText w:val=""/>
      <w:lvlJc w:val="left"/>
    </w:lvl>
    <w:lvl w:ilvl="7" w:tplc="0172C1FE">
      <w:numFmt w:val="decimal"/>
      <w:lvlText w:val=""/>
      <w:lvlJc w:val="left"/>
    </w:lvl>
    <w:lvl w:ilvl="8" w:tplc="DF98714C">
      <w:numFmt w:val="decimal"/>
      <w:lvlText w:val=""/>
      <w:lvlJc w:val="left"/>
    </w:lvl>
  </w:abstractNum>
  <w:abstractNum w:abstractNumId="1" w15:restartNumberingAfterBreak="0">
    <w:nsid w:val="40F54323"/>
    <w:multiLevelType w:val="hybridMultilevel"/>
    <w:tmpl w:val="A588C7F2"/>
    <w:lvl w:ilvl="0" w:tplc="1B222E3A">
      <w:start w:val="1"/>
      <w:numFmt w:val="bullet"/>
      <w:lvlText w:val="●"/>
      <w:lvlJc w:val="left"/>
      <w:pPr>
        <w:ind w:left="720" w:hanging="360"/>
      </w:pPr>
    </w:lvl>
    <w:lvl w:ilvl="1" w:tplc="B72E1786">
      <w:start w:val="1"/>
      <w:numFmt w:val="bullet"/>
      <w:lvlText w:val="○"/>
      <w:lvlJc w:val="left"/>
      <w:pPr>
        <w:ind w:left="1440" w:hanging="360"/>
      </w:pPr>
    </w:lvl>
    <w:lvl w:ilvl="2" w:tplc="C1208BD8">
      <w:start w:val="1"/>
      <w:numFmt w:val="bullet"/>
      <w:lvlText w:val="■"/>
      <w:lvlJc w:val="left"/>
      <w:pPr>
        <w:ind w:left="2160" w:hanging="360"/>
      </w:pPr>
    </w:lvl>
    <w:lvl w:ilvl="3" w:tplc="80DAB210">
      <w:start w:val="1"/>
      <w:numFmt w:val="bullet"/>
      <w:lvlText w:val="●"/>
      <w:lvlJc w:val="left"/>
      <w:pPr>
        <w:ind w:left="2880" w:hanging="360"/>
      </w:pPr>
    </w:lvl>
    <w:lvl w:ilvl="4" w:tplc="BE9E4440">
      <w:start w:val="1"/>
      <w:numFmt w:val="bullet"/>
      <w:lvlText w:val="○"/>
      <w:lvlJc w:val="left"/>
      <w:pPr>
        <w:ind w:left="3600" w:hanging="360"/>
      </w:pPr>
    </w:lvl>
    <w:lvl w:ilvl="5" w:tplc="B6906566">
      <w:start w:val="1"/>
      <w:numFmt w:val="bullet"/>
      <w:lvlText w:val="■"/>
      <w:lvlJc w:val="left"/>
      <w:pPr>
        <w:ind w:left="4320" w:hanging="360"/>
      </w:pPr>
    </w:lvl>
    <w:lvl w:ilvl="6" w:tplc="5A20190A">
      <w:start w:val="1"/>
      <w:numFmt w:val="bullet"/>
      <w:lvlText w:val="●"/>
      <w:lvlJc w:val="left"/>
      <w:pPr>
        <w:ind w:left="5040" w:hanging="360"/>
      </w:pPr>
    </w:lvl>
    <w:lvl w:ilvl="7" w:tplc="F3EA1C5A">
      <w:start w:val="1"/>
      <w:numFmt w:val="bullet"/>
      <w:lvlText w:val="●"/>
      <w:lvlJc w:val="left"/>
      <w:pPr>
        <w:ind w:left="5760" w:hanging="360"/>
      </w:pPr>
    </w:lvl>
    <w:lvl w:ilvl="8" w:tplc="13DC5608">
      <w:start w:val="1"/>
      <w:numFmt w:val="bullet"/>
      <w:lvlText w:val="●"/>
      <w:lvlJc w:val="left"/>
      <w:pPr>
        <w:ind w:left="6480" w:hanging="360"/>
      </w:pPr>
    </w:lvl>
  </w:abstractNum>
  <w:num w:numId="1" w16cid:durableId="1089041370">
    <w:abstractNumId w:val="1"/>
    <w:lvlOverride w:ilvl="0">
      <w:startOverride w:val="1"/>
    </w:lvlOverride>
  </w:num>
  <w:num w:numId="2" w16cid:durableId="1402096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72B"/>
    <w:rsid w:val="0022472B"/>
    <w:rsid w:val="00366D04"/>
    <w:rsid w:val="00477F2B"/>
    <w:rsid w:val="00477F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BB4F14D"/>
  <w15:docId w15:val="{4F99A762-7452-A74D-A44B-47138D6B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80" w:after="240"/>
      <w:outlineLvl w:val="0"/>
    </w:pPr>
    <w:rPr>
      <w:b/>
      <w:bCs/>
      <w:color w:val="1F3864"/>
      <w:sz w:val="30"/>
      <w:szCs w:val="30"/>
    </w:rPr>
  </w:style>
  <w:style w:type="paragraph" w:styleId="Balk2">
    <w:name w:val="heading 2"/>
    <w:uiPriority w:val="9"/>
    <w:unhideWhenUsed/>
    <w:qFormat/>
    <w:pPr>
      <w:spacing w:before="240" w:after="120"/>
      <w:outlineLvl w:val="1"/>
    </w:pPr>
    <w:rPr>
      <w:b/>
      <w:bCs/>
      <w:color w:val="2E74B5"/>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2271</Words>
  <Characters>16946</Characters>
  <Application>Microsoft Office Word</Application>
  <DocSecurity>0</DocSecurity>
  <Lines>260</Lines>
  <Paragraphs>99</Paragraphs>
  <ScaleCrop>false</ScaleCrop>
  <Company/>
  <LinksUpToDate>false</LinksUpToDate>
  <CharactersWithSpaces>19118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Berke Guleryuz</cp:lastModifiedBy>
  <cp:revision>3</cp:revision>
  <dcterms:created xsi:type="dcterms:W3CDTF">2026-04-23T17:43:00Z</dcterms:created>
  <dcterms:modified xsi:type="dcterms:W3CDTF">2026-04-23T18:33:00Z</dcterms:modified>
</cp:coreProperties>
</file>