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120" w:beforeAutospacing="0" w:after="0" w:afterAutospacing="0" w:line="259" w:lineRule="auto"/>
        <w:ind w:left="0" w:right="0"/>
        <w:jc w:val="center"/>
        <w:rPr>
          <w:color w:val="auto"/>
          <w:sz w:val="24"/>
          <w:szCs w:val="24"/>
        </w:rPr>
      </w:pPr>
      <w:r>
        <w:rPr>
          <w:sz w:val="32"/>
          <w:szCs w:val="32"/>
        </w:rPr>
        <w:t>A csata</w:t>
      </w:r>
    </w:p>
    <w:p>
      <w:pPr>
        <w:spacing w:before="120" w:after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Öröklődés, absztrakt osztályok</w:t>
      </w:r>
    </w:p>
    <w:p>
      <w:pPr>
        <w:spacing w:before="120" w:after="0"/>
        <w:jc w:val="both"/>
        <w:rPr>
          <w:sz w:val="24"/>
          <w:szCs w:val="24"/>
        </w:rPr>
      </w:pPr>
    </w:p>
    <w:p>
      <w:pPr>
        <w:pStyle w:val="23"/>
        <w:numPr>
          <w:ilvl w:val="0"/>
          <w:numId w:val="1"/>
        </w:numPr>
        <w:spacing w:before="120" w:after="0"/>
        <w:ind w:lef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t xml:space="preserve">Írj egy </w:t>
      </w:r>
      <w:r>
        <w:rPr>
          <w:b/>
          <w:bCs/>
          <w:i/>
          <w:iCs/>
        </w:rPr>
        <w:t xml:space="preserve">Katona </w:t>
      </w:r>
      <w:r>
        <w:t xml:space="preserve">nevű absztrakt osztályt és helyezd a </w:t>
      </w:r>
      <w:r>
        <w:rPr>
          <w:b/>
          <w:bCs/>
          <w:i/>
          <w:iCs/>
        </w:rPr>
        <w:t xml:space="preserve">sereg </w:t>
      </w:r>
      <w:r>
        <w:t xml:space="preserve">csomagba. Egy katonának tároljuk a </w:t>
      </w:r>
      <w:r>
        <w:rPr>
          <w:b/>
          <w:bCs/>
          <w:i/>
          <w:iCs/>
        </w:rPr>
        <w:t xml:space="preserve">támadóerejét </w:t>
      </w:r>
      <w:r>
        <w:t xml:space="preserve">és </w:t>
      </w:r>
      <w:r>
        <w:rPr>
          <w:b/>
          <w:bCs/>
          <w:i/>
          <w:iCs/>
        </w:rPr>
        <w:t xml:space="preserve">életpontját </w:t>
      </w:r>
      <w:r>
        <w:t xml:space="preserve">(egész számok), valamint az </w:t>
      </w:r>
      <w:r>
        <w:rPr>
          <w:b/>
          <w:bCs/>
          <w:i/>
          <w:iCs/>
        </w:rPr>
        <w:t>x</w:t>
      </w:r>
      <w:r>
        <w:t xml:space="preserve"> és </w:t>
      </w:r>
      <w:r>
        <w:rPr>
          <w:b/>
          <w:bCs/>
          <w:i/>
          <w:iCs/>
        </w:rPr>
        <w:t>y</w:t>
      </w:r>
      <w:r>
        <w:t xml:space="preserve"> koordinátáját a pályán (szintén egész számok). Ezek az adattagok legyenek protected láthatóságúak, továbbá készíts hozzájuk gettert és settert. Az osztály rendelkezzen egy olyan konstruktorral, mely az életpontot beállítja 100-ra, a támadóerőt 20-ra és az x, y koordinátákat paraméterben várja.</w:t>
      </w:r>
    </w:p>
    <w:p>
      <w:pPr>
        <w:spacing w:before="120" w:after="0"/>
        <w:ind w:left="0"/>
        <w:jc w:val="both"/>
        <w:rPr>
          <w:color w:val="auto"/>
          <w:sz w:val="24"/>
          <w:szCs w:val="24"/>
        </w:rPr>
      </w:pPr>
    </w:p>
    <w:p>
      <w:pPr>
        <w:spacing w:before="120" w:after="0"/>
        <w:ind w:left="0"/>
        <w:jc w:val="both"/>
        <w:rPr>
          <w:color w:val="auto"/>
          <w:sz w:val="24"/>
          <w:szCs w:val="24"/>
        </w:rPr>
      </w:pPr>
      <w:r>
        <w:t xml:space="preserve">Legyen az osztálynak egy </w:t>
      </w:r>
      <w:r>
        <w:rPr>
          <w:b/>
          <w:bCs/>
          <w:i/>
          <w:iCs/>
        </w:rPr>
        <w:t>tamad()</w:t>
      </w:r>
      <w:r>
        <w:t xml:space="preserve"> absztrakt metódusa, amely egy Katona objektumot vár paraméterben. Ez a paraméter lesz az a másik katona, amelyet meg fog támadni. Visszatérési értéke ne legyen a metódusnak.</w:t>
      </w:r>
    </w:p>
    <w:p>
      <w:pPr>
        <w:bidi w:val="0"/>
        <w:spacing w:before="120" w:beforeAutospacing="0" w:after="0" w:afterAutospacing="0" w:line="259" w:lineRule="auto"/>
        <w:ind w:left="0" w:right="0" w:firstLine="0"/>
        <w:jc w:val="both"/>
        <w:rPr>
          <w:color w:val="auto"/>
          <w:sz w:val="24"/>
          <w:szCs w:val="24"/>
        </w:rPr>
      </w:pPr>
    </w:p>
    <w:p>
      <w:pPr>
        <w:spacing w:before="120" w:after="0"/>
        <w:ind w:left="0"/>
        <w:jc w:val="both"/>
        <w:rPr>
          <w:color w:val="auto"/>
          <w:sz w:val="24"/>
          <w:szCs w:val="24"/>
        </w:rPr>
      </w:pPr>
      <w:r>
        <w:t xml:space="preserve">Definiáld felül az osztályban a </w:t>
      </w:r>
      <w:r>
        <w:rPr>
          <w:b/>
          <w:bCs/>
          <w:i/>
          <w:iCs/>
        </w:rPr>
        <w:t>toString()</w:t>
      </w:r>
      <w:r>
        <w:t xml:space="preserve"> metódust úgy, hogy kiírja a katona támadóerejét, életpontját és pozícióját, pl.: ”TE: [támadóerő], ÉP: [életpont], pozíció: ([x], [y])”. </w:t>
      </w:r>
    </w:p>
    <w:p>
      <w:pPr>
        <w:spacing w:before="120" w:after="0"/>
        <w:ind w:left="0"/>
        <w:jc w:val="both"/>
        <w:rPr>
          <w:color w:val="auto"/>
          <w:sz w:val="24"/>
          <w:szCs w:val="24"/>
        </w:rPr>
      </w:pPr>
    </w:p>
    <w:p>
      <w:pPr>
        <w:pStyle w:val="23"/>
        <w:numPr>
          <w:ilvl w:val="0"/>
          <w:numId w:val="1"/>
        </w:numPr>
        <w:spacing w:before="120" w:after="0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Írj egy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Íjász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osztályt, ami </w:t>
      </w:r>
      <w:r>
        <w:rPr>
          <w:b/>
          <w:bCs/>
          <w:i/>
          <w:iCs/>
          <w:color w:val="auto"/>
          <w:sz w:val="24"/>
          <w:szCs w:val="24"/>
          <w:lang w:val="hu-HU" w:eastAsia="hu-HU" w:bidi="ar-SA"/>
        </w:rPr>
        <w:t>Katona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osztályból származik. Az osztály legyen a </w:t>
      </w:r>
      <w:r>
        <w:rPr>
          <w:b/>
          <w:bCs/>
          <w:i/>
          <w:iCs/>
          <w:color w:val="auto"/>
          <w:sz w:val="24"/>
          <w:szCs w:val="24"/>
          <w:lang w:val="hu-HU" w:eastAsia="hu-HU" w:bidi="ar-SA"/>
        </w:rPr>
        <w:t>sereg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csomagban. Az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Íjász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osztálynak legyen egy privát láthatóságú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lőtáv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(egész szám) adattagja, mely publikus metódusokon keresztül legyen lekérdezhető és módosítható! A konstruktor állítsa be a lőtávot és az x, y koordinátákat. Definiáld felül a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toString()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metódust, pl.: </w:t>
      </w:r>
      <w:r>
        <w:t>”Íjász LT: [lőtáv], TE: [támadóerő], ÉP: [életpont], pozíció: ([x], [y])”.</w:t>
      </w:r>
    </w:p>
    <w:p>
      <w:pPr>
        <w:spacing w:before="120"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Valósítsd meg a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tamad()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metódust úgy, hogy amennyiben a parméterben kapott katona objektum lőtávon belül van, akkor annak vonjon le az életpontjából annyit, amennyi az Íjász támadóereje. A megtámadott katona távolságát klasszikus geometriai távolság szerinti határozzuk meg (</w:t>
      </w:r>
      <w:r>
        <w:fldChar w:fldCharType="begin"/>
      </w:r>
      <w:r>
        <w:instrText xml:space="preserve"> HYPERLINK "https://hu.wikipedia.org/wiki/T%C3%A1vols%C3%A1g" \h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hu-HU"/>
        </w:rPr>
        <w:t>https://hu.wikipedia.org/w</w:t>
      </w:r>
      <w:r>
        <w:rPr>
          <w:rStyle w:val="1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hu-HU"/>
        </w:rPr>
        <w:fldChar w:fldCharType="end"/>
      </w:r>
      <w:r>
        <w:tab/>
      </w:r>
      <w:r>
        <w:rPr>
          <w:rStyle w:val="1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hu-HU"/>
        </w:rPr>
        <w:t>iki/T%C3%A1vols%C3%A1g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).</w:t>
      </w:r>
    </w:p>
    <w:p>
      <w:pPr>
        <w:spacing w:before="120"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hu-HU"/>
        </w:rPr>
      </w:pPr>
    </w:p>
    <w:p>
      <w:pPr>
        <w:pStyle w:val="23"/>
        <w:numPr>
          <w:ilvl w:val="0"/>
          <w:numId w:val="1"/>
        </w:numPr>
        <w:spacing w:before="120" w:after="0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Írj egy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Kardos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osztályt, ami a </w:t>
      </w:r>
      <w:r>
        <w:rPr>
          <w:b/>
          <w:bCs/>
          <w:i/>
          <w:iCs/>
          <w:color w:val="auto"/>
          <w:sz w:val="24"/>
          <w:szCs w:val="24"/>
          <w:lang w:val="hu-HU" w:eastAsia="hu-HU" w:bidi="ar-SA"/>
        </w:rPr>
        <w:t>Katona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osztályból származik. Az osztály legyen a </w:t>
      </w:r>
      <w:r>
        <w:rPr>
          <w:b/>
          <w:bCs/>
          <w:i/>
          <w:iCs/>
          <w:color w:val="auto"/>
          <w:sz w:val="24"/>
          <w:szCs w:val="24"/>
          <w:lang w:val="hu-HU" w:eastAsia="hu-HU" w:bidi="ar-SA"/>
        </w:rPr>
        <w:t>sereg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csomagban. Konstruktornak megfelel az ős konstruktora, de definiáld felül a </w:t>
      </w:r>
      <w:r>
        <w:rPr>
          <w:rFonts w:ascii="Times New Roman" w:hAnsi="Times New Roman" w:eastAsia="Times New Roman" w:cs="Times New Roman"/>
          <w:b/>
          <w:bCs/>
          <w:i/>
          <w:iCs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>toString()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Shade="FF" w:themeTint="FF"/>
          <w:sz w:val="24"/>
          <w:szCs w:val="24"/>
          <w:lang w:val="hu-HU"/>
        </w:rPr>
        <w:t xml:space="preserve"> metódust, pl.: </w:t>
      </w:r>
      <w:r>
        <w:t>”Kardos katona TE: [támadóerő], ÉP: [életpont], pozíció: ([x], [y])”</w:t>
      </w:r>
    </w:p>
    <w:p>
      <w:pPr>
        <w:spacing w:before="120" w:after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Valósítsd meg a </w:t>
      </w:r>
      <w:r>
        <w:rPr>
          <w:b/>
          <w:bCs/>
          <w:i/>
          <w:iCs/>
          <w:color w:val="auto"/>
          <w:sz w:val="24"/>
          <w:szCs w:val="24"/>
        </w:rPr>
        <w:t>tamad()</w:t>
      </w:r>
      <w:r>
        <w:rPr>
          <w:color w:val="auto"/>
          <w:sz w:val="24"/>
          <w:szCs w:val="24"/>
        </w:rPr>
        <w:t xml:space="preserve"> metódust úgy, hogy</w:t>
      </w:r>
      <w:r>
        <w:tab/>
      </w:r>
    </w:p>
    <w:p>
      <w:pPr>
        <w:pStyle w:val="23"/>
        <w:numPr>
          <w:ilvl w:val="0"/>
          <w:numId w:val="2"/>
        </w:numPr>
        <w:spacing w:before="120" w:after="0"/>
        <w:jc w:val="both"/>
        <w:rPr>
          <w:rFonts w:ascii="Symbol" w:hAnsi="Symbol" w:eastAsia="Symbol" w:cs="Symbol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Kardos először is fusson oda ahhoz a katonához, amit megtámad, vagyis az x, y pozíciója legyen ugyan az, mint a megtámadott katonáé.</w:t>
      </w:r>
    </w:p>
    <w:p>
      <w:pPr>
        <w:pStyle w:val="23"/>
        <w:numPr>
          <w:ilvl w:val="0"/>
          <w:numId w:val="2"/>
        </w:numPr>
        <w:spacing w:before="120" w:after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futásban a Kardos viszont elfárad, ezért az életpontja 10-zel csökkenjen.</w:t>
      </w:r>
    </w:p>
    <w:p>
      <w:pPr>
        <w:pStyle w:val="23"/>
        <w:numPr>
          <w:ilvl w:val="0"/>
          <w:numId w:val="2"/>
        </w:numPr>
        <w:spacing w:before="120" w:after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Végül hajtsa végre a sebzést, azaz az ellenfél katona életpontját csökkentse a saját támadóerejével.</w:t>
      </w:r>
    </w:p>
    <w:p>
      <w:pPr>
        <w:spacing w:before="120" w:after="0"/>
        <w:jc w:val="both"/>
        <w:rPr>
          <w:color w:val="auto"/>
          <w:sz w:val="40"/>
          <w:szCs w:val="40"/>
        </w:rPr>
      </w:pPr>
    </w:p>
    <w:p>
      <w:pPr>
        <w:pStyle w:val="23"/>
        <w:numPr>
          <w:ilvl w:val="0"/>
          <w:numId w:val="1"/>
        </w:numPr>
        <w:bidi w:val="0"/>
        <w:spacing w:before="120" w:beforeAutospacing="0" w:after="0" w:afterAutospacing="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Írj futtatható osztályt csomagon kívül, ami létrehoz 2 azonos hosszúságú Katona tömböt és feltölti Katona objektumokkal. Ez lesz a 2 szemben álló sereg. A tömbökben lévő katonák támadják meg egymást a </w:t>
      </w:r>
      <w:r>
        <w:rPr>
          <w:b/>
          <w:bCs/>
          <w:i/>
          <w:iCs/>
          <w:color w:val="auto"/>
          <w:sz w:val="24"/>
          <w:szCs w:val="24"/>
        </w:rPr>
        <w:t>tamad()</w:t>
      </w:r>
      <w:r>
        <w:rPr>
          <w:color w:val="auto"/>
          <w:sz w:val="24"/>
          <w:szCs w:val="24"/>
        </w:rPr>
        <w:t xml:space="preserve"> metódus hívásával páronként, vagyis az egyik tömbben lévő 1. katona a másik tömbben lévő 1. katonát támadja meg (majd visszatámadás), az egyik tömbben lévő 2. katona a másik tömbben lévő 2. katonát (majd visszatámadás), az egyik tömbben lévő N. katona a másik tömbben lévő N. katonát támadja (majd visszatámadás).</w:t>
      </w:r>
    </w:p>
    <w:p>
      <w:pPr>
        <w:bidi w:val="0"/>
        <w:spacing w:before="120" w:beforeAutospacing="0" w:after="0" w:afterAutospacing="0" w:line="259" w:lineRule="auto"/>
        <w:ind w:right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Végül írjuk ki a 2 sereg katonáit a képernyőre, valamint írjuk ki a győztes sereget is az alapján, hogy melyik tömbben magasabb a katonák összegzett életpontja.</w:t>
      </w:r>
    </w:p>
    <w:sectPr>
      <w:headerReference r:id="rId4" w:type="default"/>
      <w:footerReference r:id="rId5" w:type="default"/>
      <w:pgSz w:w="11906" w:h="16838"/>
      <w:pgMar w:top="1417" w:right="1417" w:bottom="1135" w:left="1417" w:header="708" w:footer="708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EE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altName w:val="Gubbi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06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0" w:type="dxa"/>
        </w:tcPr>
        <w:p>
          <w:pPr>
            <w:pStyle w:val="11"/>
            <w:widowControl/>
            <w:bidi w:val="0"/>
            <w:spacing w:before="0" w:after="0"/>
            <w:ind w:left="-115" w:firstLine="0"/>
            <w:jc w:val="left"/>
            <w:rPr>
              <w:sz w:val="24"/>
              <w:szCs w:val="24"/>
            </w:rPr>
          </w:pPr>
        </w:p>
      </w:tc>
      <w:tc>
        <w:tcPr>
          <w:tcW w:w="3020" w:type="dxa"/>
        </w:tcPr>
        <w:p>
          <w:pPr>
            <w:pStyle w:val="11"/>
            <w:widowControl/>
            <w:bidi w:val="0"/>
            <w:spacing w:before="0" w:after="0"/>
            <w:jc w:val="center"/>
            <w:rPr>
              <w:sz w:val="24"/>
              <w:szCs w:val="24"/>
            </w:rPr>
          </w:pPr>
        </w:p>
      </w:tc>
      <w:tc>
        <w:tcPr>
          <w:tcW w:w="3020" w:type="dxa"/>
        </w:tcPr>
        <w:p>
          <w:pPr>
            <w:pStyle w:val="11"/>
            <w:widowControl/>
            <w:bidi w:val="0"/>
            <w:spacing w:before="0" w:after="0"/>
            <w:ind w:right="-115" w:firstLine="0"/>
            <w:jc w:val="right"/>
            <w:rPr>
              <w:sz w:val="24"/>
              <w:szCs w:val="24"/>
            </w:rPr>
          </w:pPr>
        </w:p>
      </w:tc>
    </w:tr>
  </w:tbl>
  <w:p>
    <w:pPr>
      <w:pStyle w:val="10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06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c>
        <w:tcPr>
          <w:tcW w:w="3020" w:type="dxa"/>
        </w:tcPr>
        <w:p>
          <w:pPr>
            <w:widowControl/>
            <w:spacing w:before="120" w:after="0"/>
            <w:ind w:left="0" w:firstLine="0"/>
            <w:jc w:val="left"/>
            <w:rPr>
              <w:sz w:val="24"/>
              <w:szCs w:val="24"/>
            </w:rPr>
          </w:pPr>
        </w:p>
      </w:tc>
      <w:tc>
        <w:tcPr>
          <w:tcW w:w="3020" w:type="dxa"/>
        </w:tcPr>
        <w:p>
          <w:pPr>
            <w:pStyle w:val="11"/>
            <w:widowControl/>
            <w:bidi w:val="0"/>
            <w:spacing w:before="0" w:after="0"/>
            <w:jc w:val="center"/>
            <w:rPr>
              <w:sz w:val="24"/>
              <w:szCs w:val="24"/>
            </w:rPr>
          </w:pPr>
        </w:p>
      </w:tc>
      <w:tc>
        <w:tcPr>
          <w:tcW w:w="3020" w:type="dxa"/>
        </w:tcPr>
        <w:p>
          <w:pPr>
            <w:pStyle w:val="11"/>
            <w:widowControl/>
            <w:bidi w:val="0"/>
            <w:spacing w:before="0" w:after="0"/>
            <w:ind w:right="-115" w:firstLine="0"/>
            <w:jc w:val="right"/>
            <w:rPr>
              <w:sz w:val="24"/>
              <w:szCs w:val="24"/>
            </w:rPr>
          </w:pPr>
        </w:p>
      </w:tc>
    </w:tr>
  </w:tbl>
  <w:p>
    <w:pPr>
      <w:pStyle w:val="11"/>
      <w:bidi w:val="0"/>
      <w:rPr>
        <w:sz w:val="24"/>
        <w:szCs w:val="24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43E12"/>
    <w:multiLevelType w:val="multilevel"/>
    <w:tmpl w:val="D5743E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F5EA7491"/>
    <w:multiLevelType w:val="multilevel"/>
    <w:tmpl w:val="F5EA749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080" w:hanging="360"/>
      </w:pPr>
    </w:lvl>
    <w:lvl w:ilvl="2" w:tentative="0">
      <w:start w:val="1"/>
      <w:numFmt w:val="decimal"/>
      <w:lvlText w:val="%1.%2.%3."/>
      <w:lvlJc w:val="left"/>
      <w:pPr>
        <w:ind w:left="1800" w:hanging="180"/>
      </w:pPr>
    </w:lvl>
    <w:lvl w:ilvl="3" w:tentative="0">
      <w:start w:val="1"/>
      <w:numFmt w:val="decimal"/>
      <w:lvlText w:val="%1.%2.%3.%4."/>
      <w:lvlJc w:val="left"/>
      <w:pPr>
        <w:ind w:left="2520" w:hanging="360"/>
      </w:pPr>
    </w:lvl>
    <w:lvl w:ilvl="4" w:tentative="0">
      <w:start w:val="1"/>
      <w:numFmt w:val="decimal"/>
      <w:lvlText w:val="%1.%2.%3.%4.%5."/>
      <w:lvlJc w:val="left"/>
      <w:pPr>
        <w:ind w:left="3240" w:hanging="360"/>
      </w:pPr>
    </w:lvl>
    <w:lvl w:ilvl="5" w:tentative="0">
      <w:start w:val="1"/>
      <w:numFmt w:val="decimal"/>
      <w:lvlText w:val="%1.%2.%3.%4.%5.%6."/>
      <w:lvlJc w:val="left"/>
      <w:pPr>
        <w:ind w:left="3960" w:hanging="180"/>
      </w:pPr>
    </w:lvl>
    <w:lvl w:ilvl="6" w:tentative="0">
      <w:start w:val="1"/>
      <w:numFmt w:val="decimal"/>
      <w:lvlText w:val="%1.%2.%3.%4.%5.%6.%7."/>
      <w:lvlJc w:val="left"/>
      <w:pPr>
        <w:ind w:left="4680" w:hanging="360"/>
      </w:pPr>
    </w:lvl>
    <w:lvl w:ilvl="7" w:tentative="0">
      <w:start w:val="1"/>
      <w:numFmt w:val="decimal"/>
      <w:lvlText w:val="%1.%2.%3.%4.%5.%6.%7.%8."/>
      <w:lvlJc w:val="left"/>
      <w:pPr>
        <w:ind w:left="5400" w:hanging="360"/>
      </w:pPr>
    </w:lvl>
    <w:lvl w:ilvl="8" w:tentative="0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footnotePr>
    <w:footnote w:id="0"/>
    <w:footnote w:id="1"/>
  </w:footnotePr>
  <w:compat>
    <w:compatSetting w:name="compatibilityMode" w:uri="http://schemas.microsoft.com/office/word" w:val="12"/>
  </w:compat>
  <w:rsids>
    <w:rsidRoot w:val="01B378A7"/>
    <w:rsid w:val="01B378A7"/>
    <w:rsid w:val="1B9364E2"/>
    <w:rsid w:val="2C921118"/>
    <w:rsid w:val="34BB629D"/>
    <w:rsid w:val="3D47C617"/>
    <w:rsid w:val="3FE25957"/>
    <w:rsid w:val="429CC290"/>
    <w:rsid w:val="5EFF480F"/>
    <w:rsid w:val="65F1FB47"/>
    <w:rsid w:val="66154484"/>
    <w:rsid w:val="739F0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7">
    <w:name w:val="annotation reference"/>
    <w:basedOn w:val="2"/>
    <w:qFormat/>
    <w:uiPriority w:val="0"/>
    <w:rPr>
      <w:sz w:val="16"/>
      <w:szCs w:val="16"/>
    </w:rPr>
  </w:style>
  <w:style w:type="paragraph" w:styleId="8">
    <w:name w:val="annotation text"/>
    <w:basedOn w:val="1"/>
    <w:link w:val="15"/>
    <w:qFormat/>
    <w:uiPriority w:val="0"/>
    <w:rPr>
      <w:sz w:val="20"/>
      <w:szCs w:val="20"/>
    </w:rPr>
  </w:style>
  <w:style w:type="paragraph" w:styleId="9">
    <w:name w:val="annotation subject"/>
    <w:basedOn w:val="8"/>
    <w:next w:val="8"/>
    <w:link w:val="16"/>
    <w:qFormat/>
    <w:uiPriority w:val="0"/>
    <w:rPr>
      <w:b/>
      <w:bCs/>
    </w:r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2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13">
    <w:name w:val="List"/>
    <w:basedOn w:val="5"/>
    <w:uiPriority w:val="0"/>
    <w:rPr>
      <w:rFonts w:cs="Arial"/>
    </w:rPr>
  </w:style>
  <w:style w:type="table" w:styleId="1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Jegyzetszöveg Char"/>
    <w:basedOn w:val="2"/>
    <w:link w:val="8"/>
    <w:qFormat/>
    <w:uiPriority w:val="0"/>
  </w:style>
  <w:style w:type="character" w:customStyle="1" w:styleId="16">
    <w:name w:val="Megjegyzés tárgya Char"/>
    <w:basedOn w:val="15"/>
    <w:link w:val="9"/>
    <w:qFormat/>
    <w:uiPriority w:val="0"/>
    <w:rPr>
      <w:b/>
      <w:bCs/>
    </w:rPr>
  </w:style>
  <w:style w:type="character" w:customStyle="1" w:styleId="17">
    <w:name w:val="Buborékszöveg Char"/>
    <w:basedOn w:val="2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Footer Char"/>
    <w:basedOn w:val="2"/>
    <w:link w:val="10"/>
    <w:qFormat/>
    <w:uiPriority w:val="99"/>
  </w:style>
  <w:style w:type="paragraph" w:customStyle="1" w:styleId="19">
    <w:name w:val="Címsor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0">
    <w:name w:val="Tárgymutató"/>
    <w:basedOn w:val="1"/>
    <w:qFormat/>
    <w:uiPriority w:val="0"/>
    <w:pPr>
      <w:suppressLineNumbers/>
    </w:pPr>
    <w:rPr>
      <w:rFonts w:cs="Arial"/>
    </w:rPr>
  </w:style>
  <w:style w:type="paragraph" w:customStyle="1" w:styleId="21">
    <w:name w:val="kacskaringos 18as"/>
    <w:basedOn w:val="1"/>
    <w:qFormat/>
    <w:uiPriority w:val="0"/>
    <w:pPr>
      <w:spacing w:line="480" w:lineRule="auto"/>
      <w:ind w:left="1416" w:firstLine="0"/>
      <w:jc w:val="center"/>
    </w:pPr>
    <w:rPr>
      <w:rFonts w:ascii="Apple Chancery" w:hAnsi="Apple Chancery"/>
      <w:b/>
      <w:sz w:val="36"/>
    </w:rPr>
  </w:style>
  <w:style w:type="paragraph" w:customStyle="1" w:styleId="22">
    <w:name w:val="Élőfej és élőláb"/>
    <w:basedOn w:val="1"/>
    <w:qFormat/>
    <w:uiPriority w:val="0"/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SZTE</Company>
  <TotalTime>5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2014-05-03T17:32:00Z</dcterms:created>
  <dc:creator>Gabor</dc:creator>
  <cp:lastModifiedBy>kovarik</cp:lastModifiedBy>
  <cp:lastPrinted>2011-05-03T13:25:00Z</cp:lastPrinted>
  <dcterms:modified xsi:type="dcterms:W3CDTF">2023-07-25T15:42:23Z</dcterms:modified>
  <dc:title>Programozás 1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SZTE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0x0101000DF341D0CB757A4486187EA09C6620FE</vt:lpwstr>
  </property>
  <property fmtid="{D5CDD505-2E9C-101B-9397-08002B2CF9AE}" pid="10" name="MediaServiceImageTags">
    <vt:lpwstr/>
  </property>
  <property fmtid="{D5CDD505-2E9C-101B-9397-08002B2CF9AE}" pid="11" name="KSOProductBuildVer">
    <vt:lpwstr>1033-11.1.0.11698</vt:lpwstr>
  </property>
</Properties>
</file>