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6B95" w:rsidRPr="009E15F7" w:rsidRDefault="002F6B95" w:rsidP="002F6B95">
      <w:pPr>
        <w:pStyle w:val="NormalWeb"/>
        <w:spacing w:before="0" w:beforeAutospacing="0" w:after="0" w:afterAutospacing="0" w:line="480" w:lineRule="auto"/>
        <w:rPr>
          <w:color w:val="000000"/>
          <w:sz w:val="22"/>
          <w:szCs w:val="22"/>
        </w:rPr>
      </w:pPr>
      <w:r w:rsidRPr="009E15F7">
        <w:rPr>
          <w:color w:val="000000"/>
          <w:sz w:val="22"/>
          <w:szCs w:val="22"/>
        </w:rPr>
        <w:t>Sayaka Berkley</w:t>
      </w:r>
    </w:p>
    <w:p w:rsidR="002F6B95" w:rsidRPr="009E15F7" w:rsidRDefault="002F6B95" w:rsidP="002F6B95">
      <w:pPr>
        <w:pStyle w:val="NormalWeb"/>
        <w:spacing w:before="0" w:beforeAutospacing="0" w:after="0" w:afterAutospacing="0" w:line="480" w:lineRule="auto"/>
        <w:rPr>
          <w:color w:val="000000"/>
          <w:sz w:val="22"/>
          <w:szCs w:val="22"/>
        </w:rPr>
      </w:pPr>
      <w:r w:rsidRPr="009E15F7">
        <w:rPr>
          <w:color w:val="000000"/>
          <w:sz w:val="22"/>
          <w:szCs w:val="22"/>
        </w:rPr>
        <w:t>Dr. Valentine</w:t>
      </w:r>
    </w:p>
    <w:p w:rsidR="002F6B95" w:rsidRPr="009E15F7" w:rsidRDefault="002F6B95" w:rsidP="002F6B95">
      <w:pPr>
        <w:pStyle w:val="NormalWeb"/>
        <w:spacing w:before="0" w:beforeAutospacing="0" w:after="0" w:afterAutospacing="0" w:line="480" w:lineRule="auto"/>
        <w:rPr>
          <w:color w:val="000000"/>
          <w:sz w:val="22"/>
          <w:szCs w:val="22"/>
        </w:rPr>
      </w:pPr>
      <w:r w:rsidRPr="009E15F7">
        <w:rPr>
          <w:color w:val="000000"/>
          <w:sz w:val="22"/>
          <w:szCs w:val="22"/>
        </w:rPr>
        <w:t>Data 205 - 22017</w:t>
      </w:r>
    </w:p>
    <w:p w:rsidR="002F6B95" w:rsidRPr="00E774C3" w:rsidRDefault="002F6B95" w:rsidP="002F6B95">
      <w:pPr>
        <w:pStyle w:val="NormalWeb"/>
        <w:spacing w:before="0" w:beforeAutospacing="0" w:after="0" w:afterAutospacing="0" w:line="480" w:lineRule="auto"/>
        <w:rPr>
          <w:rFonts w:eastAsiaTheme="minorEastAsia"/>
          <w:color w:val="000000"/>
          <w:sz w:val="22"/>
          <w:szCs w:val="22"/>
        </w:rPr>
      </w:pPr>
      <w:r w:rsidRPr="009E15F7">
        <w:rPr>
          <w:color w:val="000000"/>
          <w:sz w:val="22"/>
          <w:szCs w:val="22"/>
        </w:rPr>
        <w:t>Assignment #</w:t>
      </w:r>
      <w:r w:rsidR="00C1395D">
        <w:rPr>
          <w:rFonts w:eastAsiaTheme="minorEastAsia" w:hint="eastAsia"/>
          <w:color w:val="000000"/>
          <w:sz w:val="22"/>
          <w:szCs w:val="22"/>
        </w:rPr>
        <w:t>8</w:t>
      </w:r>
    </w:p>
    <w:p w:rsidR="002F6B95" w:rsidRPr="004E3570" w:rsidRDefault="004E3570" w:rsidP="002F6B95">
      <w:pPr>
        <w:pStyle w:val="NormalWeb"/>
        <w:spacing w:before="0" w:beforeAutospacing="0" w:after="0" w:afterAutospacing="0" w:line="480" w:lineRule="auto"/>
        <w:rPr>
          <w:rFonts w:eastAsiaTheme="minorEastAsia"/>
          <w:color w:val="000000"/>
          <w:sz w:val="22"/>
          <w:szCs w:val="22"/>
        </w:rPr>
      </w:pPr>
      <w:r>
        <w:rPr>
          <w:rFonts w:eastAsiaTheme="minorEastAsia" w:hint="eastAsia"/>
          <w:color w:val="000000"/>
          <w:sz w:val="22"/>
          <w:szCs w:val="22"/>
        </w:rPr>
        <w:t>10/23/24</w:t>
      </w:r>
    </w:p>
    <w:p w:rsidR="00566FDB" w:rsidRDefault="002F6B95" w:rsidP="004640DC">
      <w:pPr>
        <w:pStyle w:val="NormalWeb"/>
        <w:tabs>
          <w:tab w:val="left" w:pos="2070"/>
          <w:tab w:val="center" w:pos="4680"/>
        </w:tabs>
        <w:spacing w:before="0" w:beforeAutospacing="0" w:after="0" w:afterAutospacing="0"/>
        <w:rPr>
          <w:rFonts w:eastAsia="MS Mincho"/>
          <w:color w:val="000000"/>
          <w:sz w:val="22"/>
          <w:szCs w:val="22"/>
        </w:rPr>
      </w:pPr>
      <w:r>
        <w:rPr>
          <w:rFonts w:eastAsia="MS Mincho"/>
          <w:color w:val="000000"/>
          <w:sz w:val="22"/>
          <w:szCs w:val="22"/>
        </w:rPr>
        <w:tab/>
      </w:r>
      <w:r>
        <w:rPr>
          <w:rFonts w:eastAsia="MS Mincho"/>
          <w:color w:val="000000"/>
          <w:sz w:val="22"/>
          <w:szCs w:val="22"/>
        </w:rPr>
        <w:tab/>
      </w:r>
      <w:r w:rsidR="00E774C3">
        <w:rPr>
          <w:rFonts w:eastAsia="MS Mincho" w:hint="eastAsia"/>
          <w:color w:val="000000"/>
          <w:sz w:val="22"/>
          <w:szCs w:val="22"/>
        </w:rPr>
        <w:t>Project Plan</w:t>
      </w:r>
    </w:p>
    <w:p w:rsidR="004640DC" w:rsidRPr="004640DC" w:rsidRDefault="004640DC" w:rsidP="004640DC">
      <w:pPr>
        <w:pStyle w:val="NormalWeb"/>
        <w:tabs>
          <w:tab w:val="left" w:pos="2070"/>
          <w:tab w:val="center" w:pos="4680"/>
        </w:tabs>
        <w:rPr>
          <w:b/>
          <w:bCs/>
        </w:rPr>
      </w:pPr>
      <w:r w:rsidRPr="004640DC">
        <w:rPr>
          <w:b/>
          <w:bCs/>
        </w:rPr>
        <w:t>DATA</w:t>
      </w:r>
    </w:p>
    <w:p w:rsidR="004640DC" w:rsidRPr="004640DC" w:rsidRDefault="004640DC" w:rsidP="004640DC">
      <w:pPr>
        <w:pStyle w:val="NormalWeb"/>
        <w:tabs>
          <w:tab w:val="left" w:pos="2070"/>
          <w:tab w:val="center" w:pos="4680"/>
        </w:tabs>
      </w:pPr>
      <w:hyperlink r:id="rId7" w:history="1">
        <w:r w:rsidRPr="004640DC">
          <w:rPr>
            <w:rStyle w:val="Hyperlink"/>
          </w:rPr>
          <w:t>Dynamic National Loan-Level Dataset</w:t>
        </w:r>
      </w:hyperlink>
    </w:p>
    <w:p w:rsidR="004640DC" w:rsidRPr="004640DC" w:rsidRDefault="004640DC" w:rsidP="004640DC">
      <w:pPr>
        <w:pStyle w:val="NormalWeb"/>
        <w:tabs>
          <w:tab w:val="left" w:pos="2070"/>
          <w:tab w:val="center" w:pos="4680"/>
        </w:tabs>
      </w:pPr>
      <w:r w:rsidRPr="004640DC">
        <w:t xml:space="preserve">The dynamic files contain the national </w:t>
      </w:r>
      <w:proofErr w:type="gramStart"/>
      <w:r w:rsidRPr="004640DC">
        <w:t>HMDA</w:t>
      </w:r>
      <w:r w:rsidR="007D5AA3">
        <w:rPr>
          <w:rFonts w:eastAsiaTheme="minorEastAsia" w:hint="eastAsia"/>
        </w:rPr>
        <w:t>(</w:t>
      </w:r>
      <w:proofErr w:type="gramEnd"/>
      <w:r w:rsidR="007D5AA3">
        <w:rPr>
          <w:rFonts w:eastAsiaTheme="minorEastAsia" w:hint="eastAsia"/>
        </w:rPr>
        <w:t xml:space="preserve">Home </w:t>
      </w:r>
      <w:r w:rsidR="007D5AA3">
        <w:rPr>
          <w:rFonts w:eastAsiaTheme="minorEastAsia"/>
        </w:rPr>
        <w:t>Mortgage</w:t>
      </w:r>
      <w:r w:rsidR="007D5AA3">
        <w:rPr>
          <w:rFonts w:eastAsiaTheme="minorEastAsia" w:hint="eastAsia"/>
        </w:rPr>
        <w:t xml:space="preserve"> Disclosure Act)</w:t>
      </w:r>
      <w:r w:rsidRPr="004640DC">
        <w:t xml:space="preserve"> datasets, modified by the Bureau to protect applicant and borrower privacy, and updated weekly for all HMDA </w:t>
      </w:r>
      <w:r w:rsidR="00E774C3" w:rsidRPr="004640DC">
        <w:t>reporters. This</w:t>
      </w:r>
      <w:r w:rsidRPr="004640DC">
        <w:t xml:space="preserve"> dataset is good for the specific year of HMDA data I will work with from 2018 to 2022. The Dynamic dataset has been updated, and banks have submitted it since March 1, so I think this dataset is more accurate.</w:t>
      </w:r>
    </w:p>
    <w:p w:rsidR="004640DC" w:rsidRPr="004640DC" w:rsidRDefault="004640DC" w:rsidP="004640DC">
      <w:pPr>
        <w:pStyle w:val="NormalWeb"/>
        <w:tabs>
          <w:tab w:val="left" w:pos="2070"/>
          <w:tab w:val="center" w:pos="4680"/>
        </w:tabs>
        <w:spacing w:before="0" w:after="0"/>
      </w:pPr>
      <w:r w:rsidRPr="004640DC">
        <w:rPr>
          <w:b/>
          <w:bCs/>
        </w:rPr>
        <w:t>Research goal(s) and questions</w:t>
      </w:r>
      <w:r w:rsidRPr="004640DC">
        <w:t xml:space="preserve">: </w:t>
      </w:r>
    </w:p>
    <w:p w:rsidR="003F2A45" w:rsidRPr="004640DC" w:rsidRDefault="003F2A45" w:rsidP="003F2A45">
      <w:pPr>
        <w:pStyle w:val="NormalWeb"/>
        <w:tabs>
          <w:tab w:val="left" w:pos="2070"/>
          <w:tab w:val="center" w:pos="4680"/>
        </w:tabs>
        <w:spacing w:before="0" w:after="0"/>
      </w:pPr>
      <w:r w:rsidRPr="004640DC">
        <w:t xml:space="preserve">The goal of this analysis plan is “to contribute to the improvement of </w:t>
      </w:r>
      <w:proofErr w:type="gramStart"/>
      <w:r w:rsidRPr="004640DC">
        <w:t>CFPB</w:t>
      </w:r>
      <w:r w:rsidR="004637D5">
        <w:t>(</w:t>
      </w:r>
      <w:proofErr w:type="gramEnd"/>
      <w:r w:rsidR="004637D5">
        <w:t>Consumer Financial Protection Bureau)</w:t>
      </w:r>
      <w:r w:rsidRPr="004640DC">
        <w:t>'s mortgage-related regulations and the soundness of the mortgage market”</w:t>
      </w:r>
    </w:p>
    <w:p w:rsidR="004640DC" w:rsidRPr="004640DC" w:rsidRDefault="004640DC" w:rsidP="004640DC">
      <w:pPr>
        <w:pStyle w:val="NormalWeb"/>
        <w:tabs>
          <w:tab w:val="left" w:pos="2070"/>
          <w:tab w:val="center" w:pos="4680"/>
        </w:tabs>
        <w:spacing w:before="0" w:after="0"/>
      </w:pPr>
      <w:r w:rsidRPr="004640DC">
        <w:t>The bursting of the housing bubble in the wake of the Lehman Shock in 2008 caused many consumers to be treated unfairly in relation to their mortgages, and this led to a serious problem in which many people lost their homes. In light of this situation, the CFPB aims to eradicate unfair practices and lack of transparencies practices in the mortgage market and to create an environment in which consumers can use mortgages with peace of mind.</w:t>
      </w:r>
    </w:p>
    <w:p w:rsidR="004640DC" w:rsidRPr="004640DC" w:rsidRDefault="004640DC" w:rsidP="004640DC">
      <w:pPr>
        <w:pStyle w:val="NormalWeb"/>
        <w:tabs>
          <w:tab w:val="left" w:pos="2070"/>
          <w:tab w:val="center" w:pos="4680"/>
        </w:tabs>
        <w:spacing w:before="0" w:after="0"/>
      </w:pPr>
      <w:r w:rsidRPr="004640DC">
        <w:t>1.    In-depth analysis of specific frauds.</w:t>
      </w:r>
    </w:p>
    <w:p w:rsidR="004640DC" w:rsidRPr="004640DC" w:rsidRDefault="004640DC" w:rsidP="00D80AEF">
      <w:pPr>
        <w:pStyle w:val="NormalWeb"/>
        <w:numPr>
          <w:ilvl w:val="1"/>
          <w:numId w:val="12"/>
        </w:numPr>
        <w:tabs>
          <w:tab w:val="left" w:pos="2070"/>
          <w:tab w:val="center" w:pos="4680"/>
        </w:tabs>
        <w:spacing w:before="0" w:after="0"/>
      </w:pPr>
      <w:r w:rsidRPr="004640DC">
        <w:t>Fraud patterns: In what cases are false income statements being made (e.g., self-employed, those with side jobs, etc.)?</w:t>
      </w:r>
      <w:r>
        <w:rPr>
          <w:rFonts w:eastAsiaTheme="minorEastAsia" w:hint="eastAsia"/>
        </w:rPr>
        <w:t xml:space="preserve"> </w:t>
      </w:r>
      <w:r w:rsidRPr="004640DC">
        <w:t>How fraudulent collateral valuations are carried out (e.g. fraudulent appraisals, overvaluing collateral properties, etc.)</w:t>
      </w:r>
    </w:p>
    <w:p w:rsidR="004640DC" w:rsidRPr="004640DC" w:rsidRDefault="004640DC" w:rsidP="00D80AEF">
      <w:pPr>
        <w:pStyle w:val="NormalWeb"/>
        <w:numPr>
          <w:ilvl w:val="1"/>
          <w:numId w:val="12"/>
        </w:numPr>
        <w:tabs>
          <w:tab w:val="left" w:pos="2070"/>
          <w:tab w:val="center" w:pos="4680"/>
        </w:tabs>
        <w:spacing w:before="0" w:after="0"/>
      </w:pPr>
      <w:r w:rsidRPr="004640DC">
        <w:t>Scale of damage:</w:t>
      </w:r>
      <w:r w:rsidRPr="004640DC">
        <w:rPr>
          <w:rFonts w:eastAsiaTheme="minorEastAsia" w:hint="eastAsia"/>
        </w:rPr>
        <w:t xml:space="preserve"> </w:t>
      </w:r>
      <w:r w:rsidRPr="004640DC">
        <w:t>How much financing was fraudulently carried out through false income declarations</w:t>
      </w:r>
      <w:r w:rsidRPr="004640DC">
        <w:rPr>
          <w:rFonts w:eastAsiaTheme="minorEastAsia" w:hint="eastAsia"/>
        </w:rPr>
        <w:t xml:space="preserve">. </w:t>
      </w:r>
      <w:r w:rsidRPr="004640DC">
        <w:t>The amount of loss incurred by financial institutions due to fraudulent collateral valuations</w:t>
      </w:r>
    </w:p>
    <w:p w:rsidR="004640DC" w:rsidRPr="004640DC" w:rsidRDefault="004640DC" w:rsidP="00D80AEF">
      <w:pPr>
        <w:pStyle w:val="NormalWeb"/>
        <w:numPr>
          <w:ilvl w:val="1"/>
          <w:numId w:val="12"/>
        </w:numPr>
        <w:tabs>
          <w:tab w:val="left" w:pos="2070"/>
          <w:tab w:val="center" w:pos="4680"/>
        </w:tabs>
        <w:spacing w:before="0" w:after="0"/>
      </w:pPr>
      <w:r w:rsidRPr="004640DC">
        <w:t>Cause analysis:</w:t>
      </w:r>
      <w:r w:rsidRPr="004640DC">
        <w:rPr>
          <w:rFonts w:eastAsiaTheme="minorEastAsia" w:hint="eastAsia"/>
        </w:rPr>
        <w:t xml:space="preserve"> </w:t>
      </w:r>
      <w:r w:rsidRPr="004640DC">
        <w:t>Why is this type of fraud so prevalent (e.g. lax screening standards, lenient penalties for fraud, etc.)</w:t>
      </w:r>
    </w:p>
    <w:p w:rsidR="00235C42" w:rsidRDefault="00235C42" w:rsidP="00D80AEF">
      <w:pPr>
        <w:pStyle w:val="NormalWeb"/>
        <w:tabs>
          <w:tab w:val="left" w:pos="2070"/>
          <w:tab w:val="center" w:pos="4680"/>
        </w:tabs>
        <w:spacing w:before="0" w:after="0"/>
        <w:rPr>
          <w:rFonts w:eastAsiaTheme="minorEastAsia"/>
        </w:rPr>
      </w:pPr>
    </w:p>
    <w:p w:rsidR="004640DC" w:rsidRPr="004640DC" w:rsidRDefault="00CE5D37" w:rsidP="00D80AEF">
      <w:pPr>
        <w:pStyle w:val="NormalWeb"/>
        <w:tabs>
          <w:tab w:val="left" w:pos="2070"/>
          <w:tab w:val="center" w:pos="4680"/>
        </w:tabs>
        <w:spacing w:before="0" w:after="0"/>
      </w:pPr>
      <w:r>
        <w:rPr>
          <w:rFonts w:eastAsiaTheme="minorEastAsia" w:hint="eastAsia"/>
        </w:rPr>
        <w:lastRenderedPageBreak/>
        <w:t xml:space="preserve">2.   </w:t>
      </w:r>
      <w:r w:rsidR="004640DC" w:rsidRPr="004640DC">
        <w:t>Analysis of specific regions or attributes</w:t>
      </w:r>
      <w:r w:rsidR="00D80AEF">
        <w:rPr>
          <w:rFonts w:eastAsiaTheme="minorEastAsia" w:hint="eastAsia"/>
        </w:rPr>
        <w:t xml:space="preserve">: </w:t>
      </w:r>
      <w:r w:rsidR="004640DC" w:rsidRPr="004640DC">
        <w:t>Focus on specific regions or attributes such as low-income groups or minorities</w:t>
      </w:r>
    </w:p>
    <w:p w:rsidR="001C1B00" w:rsidRDefault="004640DC" w:rsidP="00D80AEF">
      <w:pPr>
        <w:pStyle w:val="NormalWeb"/>
        <w:numPr>
          <w:ilvl w:val="1"/>
          <w:numId w:val="10"/>
        </w:numPr>
        <w:tabs>
          <w:tab w:val="left" w:pos="2070"/>
          <w:tab w:val="center" w:pos="4680"/>
        </w:tabs>
        <w:spacing w:before="0" w:after="0"/>
        <w:rPr>
          <w:rFonts w:eastAsiaTheme="minorEastAsia"/>
        </w:rPr>
      </w:pPr>
      <w:r w:rsidRPr="004640DC">
        <w:t>Unequal impact: Are people from specific regions or attributes more likely to be victims of fraud</w:t>
      </w:r>
    </w:p>
    <w:p w:rsidR="001C1B00" w:rsidRPr="001C1B00" w:rsidRDefault="001C1B00" w:rsidP="00D80AEF">
      <w:pPr>
        <w:pStyle w:val="NormalWeb"/>
        <w:numPr>
          <w:ilvl w:val="1"/>
          <w:numId w:val="10"/>
        </w:numPr>
        <w:tabs>
          <w:tab w:val="left" w:pos="2070"/>
          <w:tab w:val="center" w:pos="4680"/>
        </w:tabs>
        <w:spacing w:before="0" w:after="0"/>
      </w:pPr>
      <w:r>
        <w:rPr>
          <w:rFonts w:eastAsiaTheme="minorEastAsia" w:hint="eastAsia"/>
        </w:rPr>
        <w:t>A</w:t>
      </w:r>
      <w:r w:rsidR="004640DC" w:rsidRPr="004640DC">
        <w:t>re they being denied loans or forced to take out loans with high interest rates?</w:t>
      </w:r>
    </w:p>
    <w:p w:rsidR="001C1B00" w:rsidRPr="001C1B00" w:rsidRDefault="004640DC" w:rsidP="00D80AEF">
      <w:pPr>
        <w:pStyle w:val="NormalWeb"/>
        <w:numPr>
          <w:ilvl w:val="0"/>
          <w:numId w:val="13"/>
        </w:numPr>
        <w:tabs>
          <w:tab w:val="left" w:pos="2070"/>
          <w:tab w:val="center" w:pos="4680"/>
        </w:tabs>
        <w:spacing w:before="0" w:after="0"/>
      </w:pPr>
      <w:r w:rsidRPr="004640DC">
        <w:t>Systemic failures: </w:t>
      </w:r>
    </w:p>
    <w:p w:rsidR="004640DC" w:rsidRPr="004640DC" w:rsidRDefault="001C1B00" w:rsidP="00D80AEF">
      <w:pPr>
        <w:pStyle w:val="NormalWeb"/>
        <w:numPr>
          <w:ilvl w:val="1"/>
          <w:numId w:val="11"/>
        </w:numPr>
        <w:tabs>
          <w:tab w:val="left" w:pos="2070"/>
          <w:tab w:val="center" w:pos="4680"/>
        </w:tabs>
        <w:spacing w:before="0" w:after="0"/>
      </w:pPr>
      <w:r>
        <w:rPr>
          <w:rFonts w:eastAsiaTheme="minorEastAsia" w:hint="eastAsia"/>
        </w:rPr>
        <w:t xml:space="preserve"> D</w:t>
      </w:r>
      <w:r w:rsidR="004640DC" w:rsidRPr="004640DC">
        <w:t>o existing regulations adequately protect people from certain regions or groups?</w:t>
      </w:r>
    </w:p>
    <w:p w:rsidR="004640DC" w:rsidRPr="004640DC" w:rsidRDefault="004640DC" w:rsidP="00D80AEF">
      <w:pPr>
        <w:pStyle w:val="NormalWeb"/>
        <w:numPr>
          <w:ilvl w:val="1"/>
          <w:numId w:val="11"/>
        </w:numPr>
        <w:tabs>
          <w:tab w:val="left" w:pos="2070"/>
          <w:tab w:val="center" w:pos="4680"/>
        </w:tabs>
        <w:spacing w:before="0" w:after="0"/>
      </w:pPr>
      <w:r w:rsidRPr="004640DC">
        <w:t>Socio-economic factors: </w:t>
      </w:r>
      <w:r w:rsidR="001C1B00">
        <w:rPr>
          <w:rFonts w:eastAsiaTheme="minorEastAsia" w:hint="eastAsia"/>
        </w:rPr>
        <w:t>H</w:t>
      </w:r>
      <w:r w:rsidRPr="004640DC">
        <w:t>ow do poverty, education level, place of residence, etc. affect the incidence of fraud?</w:t>
      </w:r>
    </w:p>
    <w:p w:rsidR="00D6195F" w:rsidRDefault="00D6195F" w:rsidP="004640DC">
      <w:pPr>
        <w:pStyle w:val="NormalWeb"/>
        <w:tabs>
          <w:tab w:val="left" w:pos="2070"/>
          <w:tab w:val="center" w:pos="4680"/>
        </w:tabs>
        <w:spacing w:before="0" w:after="0"/>
        <w:rPr>
          <w:rFonts w:eastAsiaTheme="minorEastAsia"/>
          <w:b/>
          <w:bCs/>
        </w:rPr>
      </w:pPr>
    </w:p>
    <w:p w:rsidR="004640DC" w:rsidRPr="004640DC" w:rsidRDefault="004640DC" w:rsidP="004640DC">
      <w:pPr>
        <w:pStyle w:val="NormalWeb"/>
        <w:tabs>
          <w:tab w:val="left" w:pos="2070"/>
          <w:tab w:val="center" w:pos="4680"/>
        </w:tabs>
        <w:spacing w:before="0" w:after="0"/>
      </w:pPr>
      <w:r w:rsidRPr="004640DC">
        <w:rPr>
          <w:b/>
          <w:bCs/>
        </w:rPr>
        <w:t>Tools, methods, and resources</w:t>
      </w:r>
      <w:r w:rsidRPr="004640DC">
        <w:t>: CFPB uses Python for data analysis; not allow to use public open analysis tools (Tableau), The Census demographic information. </w:t>
      </w:r>
    </w:p>
    <w:p w:rsidR="00D6195F" w:rsidRDefault="00D6195F" w:rsidP="004640DC">
      <w:pPr>
        <w:pStyle w:val="NormalWeb"/>
        <w:tabs>
          <w:tab w:val="left" w:pos="2070"/>
          <w:tab w:val="center" w:pos="4680"/>
        </w:tabs>
        <w:spacing w:before="0" w:after="0"/>
        <w:rPr>
          <w:rFonts w:eastAsiaTheme="minorEastAsia"/>
          <w:b/>
          <w:bCs/>
        </w:rPr>
      </w:pPr>
    </w:p>
    <w:p w:rsidR="004640DC" w:rsidRPr="004640DC" w:rsidRDefault="004640DC" w:rsidP="004640DC">
      <w:pPr>
        <w:pStyle w:val="NormalWeb"/>
        <w:tabs>
          <w:tab w:val="left" w:pos="2070"/>
          <w:tab w:val="center" w:pos="4680"/>
        </w:tabs>
        <w:spacing w:before="0" w:after="0"/>
      </w:pPr>
      <w:r w:rsidRPr="004640DC">
        <w:rPr>
          <w:b/>
          <w:bCs/>
        </w:rPr>
        <w:t>Risks and mitigations</w:t>
      </w:r>
      <w:r w:rsidRPr="004640DC">
        <w:t>: What could go wrong and how will you handle things that do go wrong?</w:t>
      </w:r>
    </w:p>
    <w:p w:rsidR="004640DC" w:rsidRPr="004640DC" w:rsidRDefault="004640DC" w:rsidP="00786BDB">
      <w:pPr>
        <w:pStyle w:val="NormalWeb"/>
        <w:numPr>
          <w:ilvl w:val="0"/>
          <w:numId w:val="15"/>
        </w:numPr>
        <w:tabs>
          <w:tab w:val="left" w:pos="2070"/>
          <w:tab w:val="center" w:pos="4680"/>
        </w:tabs>
        <w:spacing w:before="0" w:after="0"/>
      </w:pPr>
      <w:r w:rsidRPr="004640DC">
        <w:t>Multivariate relationships: It is difficult to determine the causal relationship with a single factor because multiple factors are intricately intertwined in the occurrence of fraud. </w:t>
      </w:r>
    </w:p>
    <w:p w:rsidR="004640DC" w:rsidRPr="004640DC" w:rsidRDefault="004640DC" w:rsidP="00786BDB">
      <w:pPr>
        <w:pStyle w:val="NormalWeb"/>
        <w:numPr>
          <w:ilvl w:val="0"/>
          <w:numId w:val="15"/>
        </w:numPr>
        <w:tabs>
          <w:tab w:val="left" w:pos="2070"/>
          <w:tab w:val="center" w:pos="4680"/>
        </w:tabs>
        <w:spacing w:before="0" w:after="0"/>
      </w:pPr>
      <w:r w:rsidRPr="004640DC">
        <w:t>External factors: It is impossible to completely rule out the impact of external factors such as economic fluctuations, policy changes, and financial regulations on the occurrence of fraud.</w:t>
      </w:r>
    </w:p>
    <w:p w:rsidR="004640DC" w:rsidRPr="004640DC" w:rsidRDefault="004640DC" w:rsidP="00786BDB">
      <w:pPr>
        <w:pStyle w:val="NormalWeb"/>
        <w:numPr>
          <w:ilvl w:val="0"/>
          <w:numId w:val="15"/>
        </w:numPr>
        <w:tabs>
          <w:tab w:val="left" w:pos="2070"/>
          <w:tab w:val="center" w:pos="4680"/>
        </w:tabs>
        <w:spacing w:before="0" w:after="0"/>
      </w:pPr>
      <w:r w:rsidRPr="004640DC">
        <w:t>Privacy violations:</w:t>
      </w:r>
      <w:r w:rsidR="001C1B00">
        <w:rPr>
          <w:rFonts w:eastAsiaTheme="minorEastAsia" w:hint="eastAsia"/>
        </w:rPr>
        <w:t xml:space="preserve"> </w:t>
      </w:r>
      <w:r w:rsidRPr="004640DC">
        <w:t>Protection of personal information: As the data to be analyzed contains personal attribute information, it is necessary to give sufficient consideration to privacy protection. Appropriate measures such as anonymization and aggregation processing should be taken.</w:t>
      </w:r>
    </w:p>
    <w:p w:rsidR="004640DC" w:rsidRPr="004640DC" w:rsidRDefault="004640DC" w:rsidP="004640DC">
      <w:pPr>
        <w:pStyle w:val="NormalWeb"/>
        <w:tabs>
          <w:tab w:val="left" w:pos="2070"/>
          <w:tab w:val="center" w:pos="4680"/>
        </w:tabs>
        <w:spacing w:before="0" w:after="0"/>
      </w:pPr>
      <w:r w:rsidRPr="004640DC">
        <w:t>·</w:t>
      </w:r>
      <w:r w:rsidRPr="004640DC">
        <w:rPr>
          <w:b/>
          <w:bCs/>
        </w:rPr>
        <w:t>Milestones</w:t>
      </w:r>
      <w:r w:rsidRPr="004640DC">
        <w:t>: What will the progression of your project look like? Which parts depend on other parts?</w:t>
      </w:r>
    </w:p>
    <w:p w:rsidR="004640DC" w:rsidRPr="004640DC" w:rsidRDefault="004640DC" w:rsidP="00D6195F">
      <w:pPr>
        <w:pStyle w:val="NormalWeb"/>
        <w:numPr>
          <w:ilvl w:val="0"/>
          <w:numId w:val="14"/>
        </w:numPr>
        <w:tabs>
          <w:tab w:val="left" w:pos="2070"/>
          <w:tab w:val="center" w:pos="4680"/>
        </w:tabs>
        <w:spacing w:before="0" w:beforeAutospacing="0" w:after="0" w:afterAutospacing="0"/>
        <w:rPr>
          <w:rFonts w:eastAsiaTheme="minorEastAsia"/>
        </w:rPr>
      </w:pPr>
      <w:r w:rsidRPr="004640DC">
        <w:t>10/23 Submit the Project plan</w:t>
      </w:r>
      <w:r w:rsidR="00D6195F">
        <w:rPr>
          <w:rFonts w:eastAsiaTheme="minorEastAsia" w:hint="eastAsia"/>
        </w:rPr>
        <w:t xml:space="preserve"> and </w:t>
      </w:r>
      <w:r w:rsidR="00D6195F">
        <w:rPr>
          <w:rFonts w:eastAsiaTheme="minorEastAsia"/>
        </w:rPr>
        <w:t>creating</w:t>
      </w:r>
      <w:r w:rsidR="00D6195F">
        <w:rPr>
          <w:rFonts w:eastAsiaTheme="minorEastAsia" w:hint="eastAsia"/>
        </w:rPr>
        <w:t xml:space="preserve"> a slide for presentation in the class</w:t>
      </w:r>
      <w:r w:rsidR="00336891">
        <w:rPr>
          <w:rFonts w:eastAsiaTheme="minorEastAsia" w:hint="eastAsia"/>
        </w:rPr>
        <w:t xml:space="preserve"> </w:t>
      </w:r>
      <w:r w:rsidR="00336891" w:rsidRPr="00336891">
        <w:rPr>
          <w:rFonts w:eastAsiaTheme="minorEastAsia"/>
        </w:rPr>
        <w:t>Clarification of goals</w:t>
      </w:r>
    </w:p>
    <w:p w:rsidR="004640DC" w:rsidRPr="004640DC" w:rsidRDefault="004640DC" w:rsidP="00D6195F">
      <w:pPr>
        <w:pStyle w:val="NormalWeb"/>
        <w:numPr>
          <w:ilvl w:val="0"/>
          <w:numId w:val="14"/>
        </w:numPr>
        <w:tabs>
          <w:tab w:val="left" w:pos="2070"/>
          <w:tab w:val="center" w:pos="4680"/>
        </w:tabs>
        <w:spacing w:before="0" w:beforeAutospacing="0" w:after="0" w:afterAutospacing="0"/>
      </w:pPr>
      <w:r w:rsidRPr="004640DC">
        <w:t>10/30 Start building modes/ Visualizations</w:t>
      </w:r>
      <w:r w:rsidR="00336891">
        <w:rPr>
          <w:rFonts w:eastAsiaTheme="minorEastAsia" w:hint="eastAsia"/>
        </w:rPr>
        <w:t xml:space="preserve"> - </w:t>
      </w:r>
      <w:r w:rsidR="00336891" w:rsidRPr="00336891">
        <w:rPr>
          <w:rFonts w:eastAsiaTheme="minorEastAsia"/>
        </w:rPr>
        <w:t>Assumption of hypothesis</w:t>
      </w:r>
    </w:p>
    <w:p w:rsidR="004640DC" w:rsidRPr="004640DC" w:rsidRDefault="004640DC" w:rsidP="00D6195F">
      <w:pPr>
        <w:pStyle w:val="NormalWeb"/>
        <w:numPr>
          <w:ilvl w:val="0"/>
          <w:numId w:val="14"/>
        </w:numPr>
        <w:tabs>
          <w:tab w:val="left" w:pos="2070"/>
          <w:tab w:val="center" w:pos="4680"/>
        </w:tabs>
        <w:spacing w:before="0" w:beforeAutospacing="0" w:after="0" w:afterAutospacing="0"/>
      </w:pPr>
      <w:r w:rsidRPr="004640DC">
        <w:t>11/6 Submit the models or visualizations</w:t>
      </w:r>
      <w:r w:rsidR="00336891">
        <w:rPr>
          <w:rFonts w:eastAsiaTheme="minorEastAsia" w:hint="eastAsia"/>
        </w:rPr>
        <w:t xml:space="preserve"> </w:t>
      </w:r>
    </w:p>
    <w:p w:rsidR="004640DC" w:rsidRPr="004640DC" w:rsidRDefault="004640DC" w:rsidP="00D6195F">
      <w:pPr>
        <w:pStyle w:val="NormalWeb"/>
        <w:numPr>
          <w:ilvl w:val="0"/>
          <w:numId w:val="14"/>
        </w:numPr>
        <w:tabs>
          <w:tab w:val="left" w:pos="2070"/>
          <w:tab w:val="center" w:pos="4680"/>
        </w:tabs>
        <w:spacing w:before="0" w:beforeAutospacing="0" w:after="0" w:afterAutospacing="0"/>
        <w:rPr>
          <w:rFonts w:eastAsiaTheme="minorEastAsia"/>
        </w:rPr>
      </w:pPr>
      <w:r w:rsidRPr="004640DC">
        <w:t>11/13 Working with Fraud patterns</w:t>
      </w:r>
      <w:r w:rsidR="00D6195F">
        <w:rPr>
          <w:rFonts w:eastAsiaTheme="minorEastAsia" w:hint="eastAsia"/>
        </w:rPr>
        <w:t xml:space="preserve"> and </w:t>
      </w:r>
      <w:r w:rsidR="00D6195F">
        <w:rPr>
          <w:rFonts w:eastAsiaTheme="minorEastAsia"/>
        </w:rPr>
        <w:t>creating</w:t>
      </w:r>
      <w:r w:rsidR="00D6195F">
        <w:rPr>
          <w:rFonts w:eastAsiaTheme="minorEastAsia" w:hint="eastAsia"/>
        </w:rPr>
        <w:t xml:space="preserve"> a slide for </w:t>
      </w:r>
      <w:r w:rsidR="00D6195F">
        <w:rPr>
          <w:rFonts w:eastAsiaTheme="minorEastAsia"/>
        </w:rPr>
        <w:t>presentation</w:t>
      </w:r>
      <w:r w:rsidR="00D6195F">
        <w:rPr>
          <w:rFonts w:eastAsiaTheme="minorEastAsia" w:hint="eastAsia"/>
        </w:rPr>
        <w:t xml:space="preserve"> in the class</w:t>
      </w:r>
      <w:r w:rsidR="00336891">
        <w:rPr>
          <w:rFonts w:eastAsiaTheme="minorEastAsia" w:hint="eastAsia"/>
        </w:rPr>
        <w:t xml:space="preserve"> </w:t>
      </w:r>
      <w:r w:rsidR="00336891" w:rsidRPr="00336891">
        <w:rPr>
          <w:rFonts w:eastAsiaTheme="minorEastAsia"/>
        </w:rPr>
        <w:t xml:space="preserve">Model construction </w:t>
      </w:r>
      <w:r w:rsidR="00336891">
        <w:rPr>
          <w:rFonts w:eastAsiaTheme="minorEastAsia" w:hint="eastAsia"/>
        </w:rPr>
        <w:t>/</w:t>
      </w:r>
      <w:r w:rsidR="00336891" w:rsidRPr="00336891">
        <w:rPr>
          <w:rFonts w:eastAsiaTheme="minorEastAsia"/>
        </w:rPr>
        <w:t>Model evaluation</w:t>
      </w:r>
    </w:p>
    <w:p w:rsidR="00336891" w:rsidRPr="004640DC" w:rsidRDefault="004640DC" w:rsidP="00336891">
      <w:pPr>
        <w:pStyle w:val="NormalWeb"/>
        <w:numPr>
          <w:ilvl w:val="0"/>
          <w:numId w:val="14"/>
        </w:numPr>
        <w:tabs>
          <w:tab w:val="left" w:pos="2070"/>
          <w:tab w:val="center" w:pos="4680"/>
        </w:tabs>
        <w:spacing w:before="0" w:beforeAutospacing="0" w:after="0" w:afterAutospacing="0"/>
        <w:rPr>
          <w:rFonts w:eastAsiaTheme="minorEastAsia"/>
        </w:rPr>
      </w:pPr>
      <w:r w:rsidRPr="004640DC">
        <w:t>11/20 Analysis of specific regions or attributes</w:t>
      </w:r>
      <w:r w:rsidR="00336891">
        <w:rPr>
          <w:rFonts w:eastAsiaTheme="minorEastAsia" w:hint="eastAsia"/>
        </w:rPr>
        <w:t xml:space="preserve"> - </w:t>
      </w:r>
      <w:r w:rsidR="00336891" w:rsidRPr="00336891">
        <w:rPr>
          <w:rFonts w:eastAsiaTheme="minorEastAsia"/>
        </w:rPr>
        <w:t xml:space="preserve">Model construction </w:t>
      </w:r>
      <w:r w:rsidR="00336891">
        <w:rPr>
          <w:rFonts w:eastAsiaTheme="minorEastAsia" w:hint="eastAsia"/>
        </w:rPr>
        <w:t>/</w:t>
      </w:r>
      <w:r w:rsidR="00336891" w:rsidRPr="00336891">
        <w:rPr>
          <w:rFonts w:eastAsiaTheme="minorEastAsia"/>
        </w:rPr>
        <w:t>Model evaluation</w:t>
      </w:r>
    </w:p>
    <w:p w:rsidR="004640DC" w:rsidRPr="004640DC" w:rsidRDefault="004640DC" w:rsidP="00D6195F">
      <w:pPr>
        <w:pStyle w:val="NormalWeb"/>
        <w:numPr>
          <w:ilvl w:val="0"/>
          <w:numId w:val="14"/>
        </w:numPr>
        <w:tabs>
          <w:tab w:val="left" w:pos="2070"/>
          <w:tab w:val="center" w:pos="4680"/>
        </w:tabs>
        <w:spacing w:before="0" w:beforeAutospacing="0" w:after="0" w:afterAutospacing="0"/>
        <w:rPr>
          <w:rFonts w:eastAsiaTheme="minorEastAsia"/>
        </w:rPr>
      </w:pPr>
      <w:r w:rsidRPr="004640DC">
        <w:t>12/4 </w:t>
      </w:r>
      <w:r w:rsidR="00D6195F" w:rsidRPr="00D6195F">
        <w:t>Creating a rough draft</w:t>
      </w:r>
      <w:r w:rsidR="00D6195F">
        <w:rPr>
          <w:rFonts w:eastAsiaTheme="minorEastAsia" w:hint="eastAsia"/>
        </w:rPr>
        <w:t xml:space="preserve"> </w:t>
      </w:r>
      <w:r w:rsidR="00D6195F">
        <w:rPr>
          <w:rFonts w:eastAsiaTheme="minorEastAsia"/>
        </w:rPr>
        <w:t>–</w:t>
      </w:r>
      <w:r w:rsidR="00D6195F">
        <w:rPr>
          <w:rFonts w:eastAsiaTheme="minorEastAsia" w:hint="eastAsia"/>
        </w:rPr>
        <w:t xml:space="preserve"> creating a slide for Dry Runs</w:t>
      </w:r>
    </w:p>
    <w:p w:rsidR="004E3570" w:rsidRDefault="00D6195F" w:rsidP="00D6195F">
      <w:pPr>
        <w:pStyle w:val="NormalWeb"/>
        <w:numPr>
          <w:ilvl w:val="0"/>
          <w:numId w:val="14"/>
        </w:numPr>
        <w:tabs>
          <w:tab w:val="left" w:pos="2070"/>
          <w:tab w:val="center" w:pos="4680"/>
        </w:tabs>
        <w:spacing w:before="0" w:beforeAutospacing="0" w:after="0" w:afterAutospacing="0"/>
        <w:rPr>
          <w:rFonts w:eastAsiaTheme="minorEastAsia"/>
        </w:rPr>
      </w:pPr>
      <w:r>
        <w:rPr>
          <w:rFonts w:eastAsiaTheme="minorEastAsia" w:hint="eastAsia"/>
        </w:rPr>
        <w:t>12/11 Submit final cleaned up Git</w:t>
      </w:r>
      <w:r w:rsidR="00A552E1">
        <w:rPr>
          <w:rFonts w:eastAsiaTheme="minorEastAsia" w:hint="eastAsia"/>
        </w:rPr>
        <w:t>H</w:t>
      </w:r>
      <w:r>
        <w:rPr>
          <w:rFonts w:eastAsiaTheme="minorEastAsia" w:hint="eastAsia"/>
        </w:rPr>
        <w:t>ub repo</w:t>
      </w:r>
    </w:p>
    <w:p w:rsidR="00D6195F" w:rsidRPr="00D6195F" w:rsidRDefault="00D6195F" w:rsidP="00D6195F">
      <w:pPr>
        <w:pStyle w:val="NormalWeb"/>
        <w:numPr>
          <w:ilvl w:val="0"/>
          <w:numId w:val="14"/>
        </w:numPr>
        <w:tabs>
          <w:tab w:val="left" w:pos="2070"/>
          <w:tab w:val="center" w:pos="4680"/>
        </w:tabs>
        <w:spacing w:before="0" w:beforeAutospacing="0" w:after="0" w:afterAutospacing="0"/>
        <w:rPr>
          <w:rFonts w:eastAsiaTheme="minorEastAsia"/>
        </w:rPr>
      </w:pPr>
      <w:r>
        <w:rPr>
          <w:rFonts w:eastAsiaTheme="minorEastAsia" w:hint="eastAsia"/>
        </w:rPr>
        <w:t xml:space="preserve">12/18 Submit Final report and </w:t>
      </w:r>
      <w:r w:rsidR="00A552E1">
        <w:rPr>
          <w:rFonts w:eastAsiaTheme="minorEastAsia"/>
        </w:rPr>
        <w:t>PowerPoint</w:t>
      </w:r>
      <w:r>
        <w:rPr>
          <w:rFonts w:eastAsiaTheme="minorEastAsia" w:hint="eastAsia"/>
        </w:rPr>
        <w:t xml:space="preserve"> </w:t>
      </w:r>
    </w:p>
    <w:sectPr w:rsidR="00D6195F" w:rsidRPr="00D619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6B95" w:rsidRDefault="002F6B95" w:rsidP="002F6B95">
      <w:pPr>
        <w:spacing w:after="0" w:line="240" w:lineRule="auto"/>
      </w:pPr>
      <w:r>
        <w:separator/>
      </w:r>
    </w:p>
  </w:endnote>
  <w:endnote w:type="continuationSeparator" w:id="0">
    <w:p w:rsidR="002F6B95" w:rsidRDefault="002F6B95" w:rsidP="002F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6B95" w:rsidRDefault="002F6B95" w:rsidP="002F6B95">
      <w:pPr>
        <w:spacing w:after="0" w:line="240" w:lineRule="auto"/>
      </w:pPr>
      <w:r>
        <w:separator/>
      </w:r>
    </w:p>
  </w:footnote>
  <w:footnote w:type="continuationSeparator" w:id="0">
    <w:p w:rsidR="002F6B95" w:rsidRDefault="002F6B95" w:rsidP="002F6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754689"/>
      <w:docPartObj>
        <w:docPartGallery w:val="Page Numbers (Top of Page)"/>
        <w:docPartUnique/>
      </w:docPartObj>
    </w:sdtPr>
    <w:sdtEndPr>
      <w:rPr>
        <w:noProof/>
      </w:rPr>
    </w:sdtEndPr>
    <w:sdtContent>
      <w:p w:rsidR="002F6B95" w:rsidRDefault="002F6B95">
        <w:pPr>
          <w:pStyle w:val="Header"/>
          <w:jc w:val="right"/>
        </w:pPr>
        <w:r>
          <w:t xml:space="preserve">Berkley </w:t>
        </w:r>
        <w:r>
          <w:fldChar w:fldCharType="begin"/>
        </w:r>
        <w:r>
          <w:instrText xml:space="preserve"> PAGE   \* MERGEFORMAT </w:instrText>
        </w:r>
        <w:r>
          <w:fldChar w:fldCharType="separate"/>
        </w:r>
        <w:r>
          <w:rPr>
            <w:noProof/>
          </w:rPr>
          <w:t>2</w:t>
        </w:r>
        <w:r>
          <w:rPr>
            <w:noProof/>
          </w:rPr>
          <w:fldChar w:fldCharType="end"/>
        </w:r>
      </w:p>
    </w:sdtContent>
  </w:sdt>
  <w:p w:rsidR="002F6B95" w:rsidRDefault="002F6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767B7"/>
    <w:multiLevelType w:val="multilevel"/>
    <w:tmpl w:val="6FA8E4AA"/>
    <w:lvl w:ilvl="0">
      <w:start w:val="1"/>
      <w:numFmt w:val="decimal"/>
      <w:lvlText w:val="%1."/>
      <w:lvlJc w:val="left"/>
      <w:pPr>
        <w:tabs>
          <w:tab w:val="num" w:pos="720"/>
        </w:tabs>
        <w:ind w:left="720" w:hanging="360"/>
      </w:pPr>
    </w:lvl>
    <w:lvl w:ilvl="1">
      <w:start w:val="3"/>
      <w:numFmt w:val="decimal"/>
      <w:lvlText w:val="%2"/>
      <w:lvlJc w:val="left"/>
      <w:pPr>
        <w:ind w:left="1440" w:hanging="360"/>
      </w:pPr>
      <w:rPr>
        <w:rFonts w:eastAsiaTheme="minorEastAsi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6E0"/>
    <w:multiLevelType w:val="multilevel"/>
    <w:tmpl w:val="FDC4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832B4"/>
    <w:multiLevelType w:val="multilevel"/>
    <w:tmpl w:val="BB0C2D1E"/>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134B3F"/>
    <w:multiLevelType w:val="hybridMultilevel"/>
    <w:tmpl w:val="7D2EC580"/>
    <w:lvl w:ilvl="0" w:tplc="6A688F92">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5C37A9"/>
    <w:multiLevelType w:val="multilevel"/>
    <w:tmpl w:val="1EA0289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49A689B"/>
    <w:multiLevelType w:val="multilevel"/>
    <w:tmpl w:val="A5D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35377"/>
    <w:multiLevelType w:val="multilevel"/>
    <w:tmpl w:val="D206C8B8"/>
    <w:lvl w:ilvl="0">
      <w:start w:val="1"/>
      <w:numFmt w:val="decimal"/>
      <w:lvlText w:val="%1."/>
      <w:lvlJc w:val="left"/>
      <w:pPr>
        <w:tabs>
          <w:tab w:val="num" w:pos="720"/>
        </w:tabs>
        <w:ind w:left="720" w:hanging="360"/>
      </w:pPr>
    </w:lvl>
    <w:lvl w:ilvl="1">
      <w:start w:val="2"/>
      <w:numFmt w:val="decimal"/>
      <w:lvlText w:val="%2"/>
      <w:lvlJc w:val="left"/>
      <w:pPr>
        <w:ind w:left="1440" w:hanging="360"/>
      </w:pPr>
      <w:rPr>
        <w:rFonts w:eastAsiaTheme="minorEastAsi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B225A"/>
    <w:multiLevelType w:val="multilevel"/>
    <w:tmpl w:val="0E94A26E"/>
    <w:lvl w:ilvl="0">
      <w:start w:val="3"/>
      <w:numFmt w:val="decimal"/>
      <w:lvlText w:val="%1-"/>
      <w:lvlJc w:val="left"/>
      <w:pPr>
        <w:ind w:left="375" w:hanging="375"/>
      </w:pPr>
      <w:rPr>
        <w:rFonts w:eastAsiaTheme="minorEastAsia" w:hint="default"/>
      </w:rPr>
    </w:lvl>
    <w:lvl w:ilvl="1">
      <w:start w:val="1"/>
      <w:numFmt w:val="decimal"/>
      <w:lvlText w:val="%1-%2."/>
      <w:lvlJc w:val="left"/>
      <w:pPr>
        <w:ind w:left="1080" w:hanging="72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2160" w:hanging="108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3240" w:hanging="144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4320" w:hanging="180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8" w15:restartNumberingAfterBreak="0">
    <w:nsid w:val="3B905135"/>
    <w:multiLevelType w:val="multilevel"/>
    <w:tmpl w:val="456A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86B12"/>
    <w:multiLevelType w:val="multilevel"/>
    <w:tmpl w:val="F050B53E"/>
    <w:lvl w:ilvl="0">
      <w:start w:val="2"/>
      <w:numFmt w:val="decimal"/>
      <w:lvlText w:val="%1-"/>
      <w:lvlJc w:val="left"/>
      <w:pPr>
        <w:ind w:left="375" w:hanging="375"/>
      </w:pPr>
      <w:rPr>
        <w:rFonts w:eastAsiaTheme="minorEastAsia" w:hint="default"/>
      </w:rPr>
    </w:lvl>
    <w:lvl w:ilvl="1">
      <w:start w:val="1"/>
      <w:numFmt w:val="decimal"/>
      <w:lvlText w:val="%1-%2."/>
      <w:lvlJc w:val="left"/>
      <w:pPr>
        <w:ind w:left="1080" w:hanging="72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2160" w:hanging="108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3240" w:hanging="144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4320" w:hanging="180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10" w15:restartNumberingAfterBreak="0">
    <w:nsid w:val="40F06858"/>
    <w:multiLevelType w:val="hybridMultilevel"/>
    <w:tmpl w:val="7BC2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D1B6C"/>
    <w:multiLevelType w:val="hybridMultilevel"/>
    <w:tmpl w:val="DA6A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A2E1C"/>
    <w:multiLevelType w:val="multilevel"/>
    <w:tmpl w:val="379E1654"/>
    <w:lvl w:ilvl="0">
      <w:start w:val="1"/>
      <w:numFmt w:val="decimal"/>
      <w:lvlText w:val="%1-"/>
      <w:lvlJc w:val="left"/>
      <w:pPr>
        <w:ind w:left="375" w:hanging="375"/>
      </w:pPr>
      <w:rPr>
        <w:rFonts w:eastAsiaTheme="minorEastAsia" w:hint="default"/>
      </w:rPr>
    </w:lvl>
    <w:lvl w:ilvl="1">
      <w:start w:val="1"/>
      <w:numFmt w:val="decimal"/>
      <w:lvlText w:val="%1-%2."/>
      <w:lvlJc w:val="left"/>
      <w:pPr>
        <w:ind w:left="1080" w:hanging="72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2160" w:hanging="108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3240" w:hanging="144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4320" w:hanging="180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13" w15:restartNumberingAfterBreak="0">
    <w:nsid w:val="796735EE"/>
    <w:multiLevelType w:val="multilevel"/>
    <w:tmpl w:val="6384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B51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0754227">
    <w:abstractNumId w:val="13"/>
  </w:num>
  <w:num w:numId="2" w16cid:durableId="353699030">
    <w:abstractNumId w:val="5"/>
  </w:num>
  <w:num w:numId="3" w16cid:durableId="236862667">
    <w:abstractNumId w:val="8"/>
  </w:num>
  <w:num w:numId="4" w16cid:durableId="2106880727">
    <w:abstractNumId w:val="1"/>
  </w:num>
  <w:num w:numId="5" w16cid:durableId="904685239">
    <w:abstractNumId w:val="0"/>
  </w:num>
  <w:num w:numId="6" w16cid:durableId="1154293137">
    <w:abstractNumId w:val="6"/>
  </w:num>
  <w:num w:numId="7" w16cid:durableId="216017318">
    <w:abstractNumId w:val="14"/>
  </w:num>
  <w:num w:numId="8" w16cid:durableId="1135106235">
    <w:abstractNumId w:val="4"/>
  </w:num>
  <w:num w:numId="9" w16cid:durableId="1953897347">
    <w:abstractNumId w:val="9"/>
  </w:num>
  <w:num w:numId="10" w16cid:durableId="536434268">
    <w:abstractNumId w:val="2"/>
  </w:num>
  <w:num w:numId="11" w16cid:durableId="2115203706">
    <w:abstractNumId w:val="7"/>
  </w:num>
  <w:num w:numId="12" w16cid:durableId="1823499458">
    <w:abstractNumId w:val="12"/>
  </w:num>
  <w:num w:numId="13" w16cid:durableId="748843650">
    <w:abstractNumId w:val="3"/>
  </w:num>
  <w:num w:numId="14" w16cid:durableId="1646548305">
    <w:abstractNumId w:val="10"/>
  </w:num>
  <w:num w:numId="15" w16cid:durableId="411704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95"/>
    <w:rsid w:val="001C1B00"/>
    <w:rsid w:val="00235C42"/>
    <w:rsid w:val="0024495E"/>
    <w:rsid w:val="002F6B95"/>
    <w:rsid w:val="00336891"/>
    <w:rsid w:val="003454EC"/>
    <w:rsid w:val="003F2A45"/>
    <w:rsid w:val="003F552B"/>
    <w:rsid w:val="004637D5"/>
    <w:rsid w:val="004640DC"/>
    <w:rsid w:val="004E3570"/>
    <w:rsid w:val="0056269D"/>
    <w:rsid w:val="00566FDB"/>
    <w:rsid w:val="00786BDB"/>
    <w:rsid w:val="007D5AA3"/>
    <w:rsid w:val="00993D47"/>
    <w:rsid w:val="00A552E1"/>
    <w:rsid w:val="00C1395D"/>
    <w:rsid w:val="00CE5D37"/>
    <w:rsid w:val="00D6195F"/>
    <w:rsid w:val="00D80AEF"/>
    <w:rsid w:val="00DC08C0"/>
    <w:rsid w:val="00E77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C587"/>
  <w15:chartTrackingRefBased/>
  <w15:docId w15:val="{3B193454-63EF-4194-9840-EB857F95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B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F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B95"/>
  </w:style>
  <w:style w:type="paragraph" w:styleId="Footer">
    <w:name w:val="footer"/>
    <w:basedOn w:val="Normal"/>
    <w:link w:val="FooterChar"/>
    <w:uiPriority w:val="99"/>
    <w:unhideWhenUsed/>
    <w:rsid w:val="002F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95"/>
  </w:style>
  <w:style w:type="character" w:styleId="Hyperlink">
    <w:name w:val="Hyperlink"/>
    <w:basedOn w:val="DefaultParagraphFont"/>
    <w:uiPriority w:val="99"/>
    <w:unhideWhenUsed/>
    <w:rsid w:val="004640DC"/>
    <w:rPr>
      <w:color w:val="0563C1" w:themeColor="hyperlink"/>
      <w:u w:val="single"/>
    </w:rPr>
  </w:style>
  <w:style w:type="character" w:styleId="UnresolvedMention">
    <w:name w:val="Unresolved Mention"/>
    <w:basedOn w:val="DefaultParagraphFont"/>
    <w:uiPriority w:val="99"/>
    <w:semiHidden/>
    <w:unhideWhenUsed/>
    <w:rsid w:val="00464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90289">
      <w:bodyDiv w:val="1"/>
      <w:marLeft w:val="0"/>
      <w:marRight w:val="0"/>
      <w:marTop w:val="0"/>
      <w:marBottom w:val="0"/>
      <w:divBdr>
        <w:top w:val="none" w:sz="0" w:space="0" w:color="auto"/>
        <w:left w:val="none" w:sz="0" w:space="0" w:color="auto"/>
        <w:bottom w:val="none" w:sz="0" w:space="0" w:color="auto"/>
        <w:right w:val="none" w:sz="0" w:space="0" w:color="auto"/>
      </w:divBdr>
    </w:div>
    <w:div w:id="350423801">
      <w:bodyDiv w:val="1"/>
      <w:marLeft w:val="0"/>
      <w:marRight w:val="0"/>
      <w:marTop w:val="0"/>
      <w:marBottom w:val="0"/>
      <w:divBdr>
        <w:top w:val="none" w:sz="0" w:space="0" w:color="auto"/>
        <w:left w:val="none" w:sz="0" w:space="0" w:color="auto"/>
        <w:bottom w:val="none" w:sz="0" w:space="0" w:color="auto"/>
        <w:right w:val="none" w:sz="0" w:space="0" w:color="auto"/>
      </w:divBdr>
    </w:div>
    <w:div w:id="799953749">
      <w:bodyDiv w:val="1"/>
      <w:marLeft w:val="0"/>
      <w:marRight w:val="0"/>
      <w:marTop w:val="0"/>
      <w:marBottom w:val="0"/>
      <w:divBdr>
        <w:top w:val="none" w:sz="0" w:space="0" w:color="auto"/>
        <w:left w:val="none" w:sz="0" w:space="0" w:color="auto"/>
        <w:bottom w:val="none" w:sz="0" w:space="0" w:color="auto"/>
        <w:right w:val="none" w:sz="0" w:space="0" w:color="auto"/>
      </w:divBdr>
    </w:div>
    <w:div w:id="811364742">
      <w:bodyDiv w:val="1"/>
      <w:marLeft w:val="0"/>
      <w:marRight w:val="0"/>
      <w:marTop w:val="0"/>
      <w:marBottom w:val="0"/>
      <w:divBdr>
        <w:top w:val="none" w:sz="0" w:space="0" w:color="auto"/>
        <w:left w:val="none" w:sz="0" w:space="0" w:color="auto"/>
        <w:bottom w:val="none" w:sz="0" w:space="0" w:color="auto"/>
        <w:right w:val="none" w:sz="0" w:space="0" w:color="auto"/>
      </w:divBdr>
    </w:div>
    <w:div w:id="1644970575">
      <w:bodyDiv w:val="1"/>
      <w:marLeft w:val="0"/>
      <w:marRight w:val="0"/>
      <w:marTop w:val="0"/>
      <w:marBottom w:val="0"/>
      <w:divBdr>
        <w:top w:val="none" w:sz="0" w:space="0" w:color="auto"/>
        <w:left w:val="none" w:sz="0" w:space="0" w:color="auto"/>
        <w:bottom w:val="none" w:sz="0" w:space="0" w:color="auto"/>
        <w:right w:val="none" w:sz="0" w:space="0" w:color="auto"/>
      </w:divBdr>
    </w:div>
    <w:div w:id="20844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fiec.cfpb.gov/data-publication/dynamic-national-loan-level-dataset/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Sayaka Berkley</dc:creator>
  <cp:keywords/>
  <dc:description/>
  <cp:lastModifiedBy>Sayaka Berkley</cp:lastModifiedBy>
  <cp:revision>14</cp:revision>
  <dcterms:created xsi:type="dcterms:W3CDTF">2024-10-20T17:22:00Z</dcterms:created>
  <dcterms:modified xsi:type="dcterms:W3CDTF">2024-10-22T01:32:00Z</dcterms:modified>
</cp:coreProperties>
</file>