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01" w:rsidRPr="00047E01" w:rsidRDefault="00047E01" w:rsidP="00047E01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  <w:t>Вступ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172b4d" stroked="f"/>
        </w:pic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Хочу представити вашій увазі посібник зі стилю написання SQL запитів, процедур, представлень, форматуванню, певних правил по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неймінгу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 інше.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Рекомендації, описані в цьому посібнику, багато в чому перетинаються з описаними в книзі Джо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Селко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" Стиль програмування Джо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Селко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на SQL " (оригінал: SQL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Programming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Style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). Проте були внесені певні зміни під наші реалії.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Тому деякі правила можуть відрізнятися від всесвітньо прийнятих, проте в нашому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проєкті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вони вже стали фундаментальними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SQL посібник зі стиль-коду авторства </w:t>
      </w:r>
      <w:hyperlink r:id="rId5" w:tooltip="https://www.simonholywell.com/?utm_source=sqlstyle.guide&amp;utm_medium=link&amp;utm_campaign=md-document" w:history="1"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Simon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Holywell</w:t>
        </w:r>
        <w:proofErr w:type="spellEnd"/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під ліцензією </w:t>
      </w:r>
      <w:hyperlink r:id="rId6" w:tooltip="https://creativecommons.org/licenses/by-sa/4.0/" w:history="1"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Creative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Commons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Attribution-ShareAlike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 xml:space="preserve"> 4.0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International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License</w:t>
        </w:r>
        <w:proofErr w:type="spellEnd"/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. Базується на роботі </w:t>
      </w:r>
      <w:hyperlink r:id="rId7" w:history="1">
        <w:r w:rsidRPr="00047E01">
          <w:rPr>
            <w:rFonts w:ascii="Segoe UI" w:eastAsia="Times New Roman" w:hAnsi="Segoe UI" w:cs="Segoe UI"/>
            <w:noProof/>
            <w:color w:val="0000FF"/>
            <w:spacing w:val="-1"/>
            <w:sz w:val="24"/>
            <w:szCs w:val="24"/>
            <w:lang w:eastAsia="uk-UA"/>
          </w:rPr>
          <w:drawing>
            <wp:inline distT="0" distB="0" distL="0" distR="0">
              <wp:extent cx="152400" cy="152400"/>
              <wp:effectExtent l="0" t="0" r="0" b="0"/>
              <wp:docPr id="1" name="Рисунок 1" descr="https://www.sqlstyle.guide/static/favicon-16x1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www.sqlstyle.guide/static/favicon-16x16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 xml:space="preserve">SQL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>style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>guide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>by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>Simon</w:t>
        </w:r>
        <w:proofErr w:type="spellEnd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 xml:space="preserve">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uk-UA"/>
          </w:rPr>
          <w:t>Holywell</w:t>
        </w:r>
        <w:proofErr w:type="spellEnd"/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.</w:t>
      </w:r>
    </w:p>
    <w:p w:rsidR="00047E01" w:rsidRPr="00047E01" w:rsidRDefault="00047E01" w:rsidP="00047E01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  <w:t>Основні положення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noshade="t" o:hr="t" fillcolor="#172b4d" stroked="f"/>
        </w:pic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Гарна практика: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Ідентифікатори та імена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зрозумілі, описові та витримані в єдиному стилі;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Пробіли та відступи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логічно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розставлені, так щоб було простіше читати (властиві природній мові);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Дата та час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згідно зі стандартом </w:t>
      </w:r>
      <w:hyperlink r:id="rId9" w:tooltip="https://en.wikipedia.org/wiki/ISO_8601" w:history="1"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ISO 8601</w:t>
        </w:r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: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YYYY-MM-DD HH:MM:SS.SSSSS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Функції SQL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З міркувань портативності намагайтеся використовувати лише стандартні функції SQL замість функцій постачальника;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Код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- лаконічний і без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надмірностей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як, наприклад: непотрібні лапки або дужки або недоречне використання оператора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WHERE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(який можна отримати інакше);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Коментарі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додавайте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коментарі де це необхідно, бажано в стилі С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/*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коментар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*/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), якщо це неможливо, то 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--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proofErr w:type="spellStart"/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CamelCase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використовуємо в назвах об'єктів;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Префікси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використовуємо в назвах представлення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v_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), синонімів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), процедур (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proc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), функцій (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func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), тригерів (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tr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) і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т.д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Стандартні імена стовпців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- використовуйте назви зі </w:t>
      </w:r>
      <w:hyperlink r:id="rId10" w:anchor="%D0%A1%D0%BF%D0%B8%D1%81%D0%BE%D0%BA-%D1%81%D1%82%D0%B0%D0%BD%D0%B4%D0%B0%D1%80%D1%82%D0%BD%D0%B8%D1%85-%D1%96%D0%BC%D0%B5%D0%BD-%D1%81%D1%82%D0%BE%D0%B2%D0%BF%D1%86%D1%96%D0%B2:" w:tooltip="https://temabit.atlassian.net/wiki/spaces/TRAN/pages/1145077802#%D0%A1%D0%BF%D0%B8%D1%81%D0%BE%D0%BA-%D1%81%D1%82%D0%B0%D0%BD%D0%B4%D0%B0%D1%80%D1%82%D0%BD%D0%B8%D1%85-%D1%96%D0%BC%D0%B5%D0%BD-%D1%81%D1%82%D0%BE%D0%B2%D0%BF%D1%86%D1%96%D0%B2:" w:history="1"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списку</w:t>
        </w:r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, щоб вони були зрозумілі для всіх;</w:t>
      </w:r>
    </w:p>
    <w:p w:rsidR="00047E01" w:rsidRPr="00047E01" w:rsidRDefault="00047E01" w:rsidP="00047E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Форматування запитів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для цього використовуйте </w:t>
      </w:r>
      <w:hyperlink r:id="rId11" w:tooltip="https://www.red-gate.com/website/sql-formatter" w:history="1"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 xml:space="preserve">SQL </w:t>
        </w:r>
        <w:proofErr w:type="spellStart"/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Formatter</w:t>
        </w:r>
        <w:proofErr w:type="spellEnd"/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від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RedGate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зі стилем </w:t>
      </w:r>
      <w:proofErr w:type="spellStart"/>
      <w:r w:rsidRPr="00047E01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uk-UA"/>
        </w:rPr>
        <w:t>Right</w:t>
      </w:r>
      <w:proofErr w:type="spellEnd"/>
      <w:r w:rsidRPr="00047E01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uk-UA"/>
        </w:rPr>
        <w:t xml:space="preserve"> </w:t>
      </w:r>
      <w:proofErr w:type="spellStart"/>
      <w:r w:rsidRPr="00047E01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uk-UA"/>
        </w:rPr>
        <w:t>aligned</w:t>
      </w:r>
      <w:proofErr w:type="spellEnd"/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Не бажана практика:</w:t>
      </w:r>
    </w:p>
    <w:p w:rsidR="00047E01" w:rsidRPr="00047E01" w:rsidRDefault="00047E01" w:rsidP="00047E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hyperlink r:id="rId12" w:tooltip="https://uk.wikipedia.org/wiki/Угорська_нотація" w:history="1">
        <w:r w:rsidRPr="00047E01">
          <w:rPr>
            <w:rFonts w:ascii="Segoe UI" w:eastAsia="Times New Roman" w:hAnsi="Segoe UI" w:cs="Segoe UI"/>
            <w:b/>
            <w:bCs/>
            <w:color w:val="0000FF"/>
            <w:spacing w:val="-1"/>
            <w:sz w:val="24"/>
            <w:szCs w:val="24"/>
            <w:lang w:eastAsia="uk-UA"/>
          </w:rPr>
          <w:t>Угорська нотація</w:t>
        </w:r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Множина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краще використовувати збірні поняття, що природніше звучать. Наприклад,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staff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замість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employees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або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people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замість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individuals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Ідентифікатори в лапках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якщо вони обов'язково потрібні, використовуйте подвійні лапки, визначені в стандарті SQL-92 з метою кращої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платформонезалежностіі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Принципи об'єктно-орієнтованого проектування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не потрібно переносити на SQL або структуру бази даних.</w:t>
      </w:r>
    </w:p>
    <w:p w:rsidR="00047E01" w:rsidRPr="00047E01" w:rsidRDefault="00047E01" w:rsidP="00047E01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  <w:t>Правила найменування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noshade="t" o:hr="t" fillcolor="#172b4d" stroked="f"/>
        </w:pic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Загальне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Переконайтеся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що </w:t>
      </w:r>
      <w:r w:rsidRPr="00047E01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uk-UA"/>
        </w:rPr>
        <w:t>ім'я є унікальним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і його немає у </w:t>
      </w:r>
      <w:hyperlink r:id="rId13" w:tooltip="https://docs.microsoft.com/ru-ru/sql/t-sql/language-elements/reserved-keywords-transact-sql?view=sql-server-ver16" w:history="1">
        <w:r w:rsidRPr="00047E01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u w:val="single"/>
            <w:lang w:eastAsia="uk-UA"/>
          </w:rPr>
          <w:t>списку зарезервованих ключових слів</w:t>
        </w:r>
      </w:hyperlink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Обмежуйте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довжину імені 30 байт (це </w:t>
      </w:r>
      <w:r w:rsidRPr="00047E01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uk-UA"/>
        </w:rPr>
        <w:t>30 символів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якщо не використовується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багатобайтний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набір символів);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Починайте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імена з  великої літери та не закінчуйте символом підкреслення;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лише літери та цифри в іменах;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Уникайте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символів підкреслення;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CamelCase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там, де ви поставили пробіл в реальному житті (наприклад,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first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name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стане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FirstName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Уникайте скорочень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, якщо їх все ж таки потрібно використовувати, переконайтеся в тому, що вони загальнозрозумілі;</w:t>
      </w:r>
    </w:p>
    <w:p w:rsidR="00047E01" w:rsidRPr="00047E01" w:rsidRDefault="00047E01" w:rsidP="00047E0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Пріоритетне використання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англійських назв, замість транслітерації.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Таблиці</w:t>
      </w:r>
    </w:p>
    <w:p w:rsidR="00047E01" w:rsidRPr="00047E01" w:rsidRDefault="00047E01" w:rsidP="00047E0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загальні іменники або, уникайте форму множини. Наприклад,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Staff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і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Employees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(за зменшенням переваги);</w:t>
      </w:r>
    </w:p>
    <w:p w:rsidR="00047E01" w:rsidRPr="00047E01" w:rsidRDefault="00047E01" w:rsidP="00047E0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використовуйте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описові префікси виду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tbl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 угорську нотацію загалом;</w:t>
      </w:r>
    </w:p>
    <w:p w:rsidR="00047E01" w:rsidRPr="00047E01" w:rsidRDefault="00047E01" w:rsidP="00047E0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допускайте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збігів назви таблиці з назвою будь-якого її стовпців;</w:t>
      </w:r>
    </w:p>
    <w:p w:rsidR="00047E01" w:rsidRPr="00047E01" w:rsidRDefault="00047E01" w:rsidP="00047E0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Уникайте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по можливості, поєднання назв двох таблиць для побудови таблиці відносин. Наприклад, замість назви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CarsMechanics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краще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підійде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Services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Стовпці</w:t>
      </w:r>
    </w:p>
    <w:p w:rsidR="00047E01" w:rsidRPr="00047E01" w:rsidRDefault="00047E01" w:rsidP="00047E0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Назви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завжди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давайте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в однині;</w:t>
      </w:r>
    </w:p>
    <w:p w:rsidR="00047E01" w:rsidRPr="00047E01" w:rsidRDefault="00047E01" w:rsidP="00047E0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По можливості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використовуйте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id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як первинний ідентифікатор таблиці;</w:t>
      </w:r>
    </w:p>
    <w:p w:rsidR="00047E01" w:rsidRPr="00047E01" w:rsidRDefault="00047E01" w:rsidP="00047E0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створюйте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у таблиці стовпців з такою самою назвою, як у неї самої;</w:t>
      </w:r>
    </w:p>
    <w:p w:rsidR="00047E01" w:rsidRPr="00047E01" w:rsidRDefault="00047E01" w:rsidP="00047E0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Назви завжди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пишіть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 великої літери. 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Псевдоніми (</w:t>
      </w:r>
      <w:proofErr w:type="spellStart"/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аліаси</w:t>
      </w:r>
      <w:proofErr w:type="spellEnd"/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)</w:t>
      </w:r>
    </w:p>
    <w:p w:rsidR="00047E01" w:rsidRPr="00047E01" w:rsidRDefault="00047E01" w:rsidP="00047E0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Повинні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так чи інакше бути пов'язані з об'єктами, чи виразами псевдонімом яких є;</w:t>
      </w:r>
    </w:p>
    <w:p w:rsidR="00047E01" w:rsidRPr="00047E01" w:rsidRDefault="00047E01" w:rsidP="00047E0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Ім'я кореляції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зазвичай складається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з перших літер кожного слова імені об'єкта;</w:t>
      </w:r>
    </w:p>
    <w:p w:rsidR="00047E01" w:rsidRPr="00047E01" w:rsidRDefault="00047E01" w:rsidP="00047E0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Якщо таке ім'я вже існує, то надайте йому смислового забарвлення, наприклад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dbo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FilialMail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може бути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fmp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дані по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посчатчальнику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fmf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дані по філіалу;</w:t>
      </w:r>
    </w:p>
    <w:p w:rsidR="00047E01" w:rsidRPr="00047E01" w:rsidRDefault="00047E01" w:rsidP="00047E0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Завжди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ключове слово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AS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для кращого читання;</w:t>
      </w:r>
    </w:p>
    <w:p w:rsidR="00047E01" w:rsidRPr="00047E01" w:rsidRDefault="00047E01" w:rsidP="00047E0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Для обчислюваних даних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 xml:space="preserve">SUM()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або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 xml:space="preserve"> AVG()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)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такі імена, які ви дали б, якби вони були стовпцями в таблиці.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1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SELECT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za.SapCounter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sp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,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2       SUM(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zla.Kolvo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KolvoTotal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3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FROM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ZakazAuto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4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JOIN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ZakazLinesAuto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zla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5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ON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za.id =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zla.ZakazID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6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GROUP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BY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za.SapCounter</w:t>
      </w:r>
      <w:proofErr w:type="spellEnd"/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Збережені процедури</w:t>
      </w:r>
    </w:p>
    <w:p w:rsidR="00047E01" w:rsidRPr="00047E01" w:rsidRDefault="00047E01" w:rsidP="00047E0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Ім'я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має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містити дієслово;</w:t>
      </w:r>
    </w:p>
    <w:p w:rsidR="00047E01" w:rsidRPr="00047E01" w:rsidRDefault="00047E01" w:rsidP="00047E0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префікс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proc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Універсальні суфікси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Нижче наведені суфікси універсальні, що гарантує простоту розуміння значення стовпців з коду SQL.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...ID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-- унікальний ідентифікатор, наприклад, первинний ключ;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...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Status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-- прапор або будь-який статус, наприклад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SapStatus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...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Total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загальна кількість або сума значень;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...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Name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-- будь-яке ім'я, наприклад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LagerName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...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Date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колонка, що містить дату;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...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Addr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- фізична або абстрактна адреса, наприклад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PostAddr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….</w:t>
      </w:r>
    </w:p>
    <w:p w:rsidR="00047E01" w:rsidRPr="00047E01" w:rsidRDefault="00047E01" w:rsidP="00047E01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  <w:t>Синтаксис запитів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noshade="t" o:hr="t" fillcolor="#172b4d" stroked="f"/>
        </w:pic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Зарезервовані слова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Зарезервовані ключові слова завжди пишіть великими літерами, наприклад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SELECT, WHERE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Намагайтесь не використовувати скорочений варіант ключового слова, якщо є повний. Наприклад, 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 xml:space="preserve">ABSOLUTE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замість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ABS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Намагайтеся не використовувати специфічні для будь-якого постачальника СУБД ключові слова, якщо в ANSI SQL є ключові слова, які виконують такі ж функції. Це зробить ваш код більш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платформонезалежним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1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SELECT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TOP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10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ZakazID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z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2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FROM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ZakazLinesAuto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zla</w:t>
      </w:r>
      <w:proofErr w:type="spellEnd"/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Порожній простір (пробіли)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Для кращої зручності читання коду важливо правильно використовувати пробільні символи. Не потрібно нагромаджувати код або видаляти прогалини, властиві природній мові.</w:t>
      </w:r>
    </w:p>
    <w:p w:rsidR="00047E01" w:rsidRPr="00047E01" w:rsidRDefault="00047E01" w:rsidP="00047E01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  <w:t>Пробіли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Для вибудовування коду потрібно використовувати пробіли, щоб усі ключові слова кореня закінчувалися на одній межі символу. Це утворює додатковий простір посередині, що дозволяє читачам легко переглядати код і відокремлювати ключові слова від деталей реалізації. Такі відступи небажані в типографії, але тут корисні.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1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SELECT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zc.lagerid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,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2       SUM(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zc.kolvo_after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KolvoTotal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,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3      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zc.rasf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,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4       SUM(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zc.kolvo_after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/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zc.rasf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KolvoRasfTotal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5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FROM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dbo.ZakazClientsRibZakaz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zcrz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6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JOIN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ZakazClients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7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ON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zcrz.ZakazClientsID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= zc.ID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8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WHERE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zc.ZakazClientsID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= 96567017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9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zc.StatusClOrder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 = 5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10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zc.kolvo_after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   &gt; 0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11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GROUP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BY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zc.LagerID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,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12         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zc.Rasf</w:t>
      </w:r>
      <w:proofErr w:type="spellEnd"/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Зверніть увагу, що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SELECT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FROM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тощо вирівнюються по правому краю, а фактичні назви стовпців та конкретні відомості щодо реалізації вирівнюються за лівим краєм.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Хоча цей список не вичерпний, завжди включайте пробіли:</w:t>
      </w:r>
    </w:p>
    <w:p w:rsidR="00047E01" w:rsidRPr="00047E01" w:rsidRDefault="00047E01" w:rsidP="00047E0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до і після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знака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“дорівнює”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=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);</w:t>
      </w:r>
    </w:p>
    <w:p w:rsidR="00047E01" w:rsidRPr="00047E01" w:rsidRDefault="00047E01" w:rsidP="00047E0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після коми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,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);</w:t>
      </w:r>
    </w:p>
    <w:p w:rsidR="00047E01" w:rsidRPr="00047E01" w:rsidRDefault="00047E01" w:rsidP="00047E0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до відкриваючого і після закриваючого апострофів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`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), за умови, що вони не в дужках, не з комою та не крапкою з комою;</w:t>
      </w:r>
    </w:p>
    <w:p w:rsidR="00047E01" w:rsidRPr="00047E01" w:rsidRDefault="00047E01" w:rsidP="00047E01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  <w:t>Міжрядковий інтервал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Завжди робіть перенесення рядка:</w:t>
      </w:r>
    </w:p>
    <w:p w:rsidR="00047E01" w:rsidRPr="00047E01" w:rsidRDefault="00047E01" w:rsidP="00047E0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перед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AND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чи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OR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після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крапки з комою (для поділу запитів);</w:t>
      </w:r>
    </w:p>
    <w:p w:rsidR="00047E01" w:rsidRPr="00047E01" w:rsidRDefault="00047E01" w:rsidP="00047E0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після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кожного основного ключового слова;</w:t>
      </w:r>
    </w:p>
    <w:p w:rsidR="00047E01" w:rsidRPr="00047E01" w:rsidRDefault="00047E01" w:rsidP="00047E0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після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коми (при виділенні логічних груп стовпців).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Якщо всі ключові слова вирівняні з правого боку, а значення з лівого боку -  у середині запиту створюється рівномірний простір, що також значно полегшує швидке читання та сканування запиту.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Відступи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Щоб забезпечити читання SQL, важливо дотримуватися стандартів відступів.</w:t>
      </w:r>
    </w:p>
    <w:p w:rsidR="00047E01" w:rsidRPr="00047E01" w:rsidRDefault="00047E01" w:rsidP="00047E01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  <w:t>JOIN</w:t>
      </w:r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Об’єднання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JOIN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) мають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почитнатися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 нового рядка та вирівняні по лівому краю слова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FROM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1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SELECT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da.*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2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FROM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Data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.dbo.DogovorHeader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3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LEFT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JOIN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Data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.dbo.DogovorArticles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da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4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ON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dh.id =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da.DogovorID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5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WHERE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da.lagerid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IN ( 453345 )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6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dh.DateBegin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 &lt; GETDATE()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7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dh.Datefinish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&gt; GETDATE()</w:t>
      </w:r>
    </w:p>
    <w:p w:rsidR="00047E01" w:rsidRPr="00047E01" w:rsidRDefault="00047E01" w:rsidP="00047E01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</w:pPr>
      <w:proofErr w:type="spellStart"/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uk-UA"/>
        </w:rPr>
        <w:t>Підзапити</w:t>
      </w:r>
      <w:proofErr w:type="spellEnd"/>
    </w:p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Підзапити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також мають бути вирівняні з правого боку з додатковим відступом, а потім викладені у такому ж стилі, що й будь-який інший запит. Іноді має сенс розмістити дужку, що закриває, на новому рядку в тій самій позиції символу, що і його початковий партнер. Це особливо зручно, якщо у вас є вкладені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підзапити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1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SELECT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da.*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2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FROM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Data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.dbo.DogovorHeader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3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LEFT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JOIN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Data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.dbo.DogovorArticles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da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4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ON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dh.id =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da.DogovorID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5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WHERE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da.lagerid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IN ( 453345 )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6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dh.DateBegin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 &lt; GETDATE()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7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dh.Datefinish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&gt; GETDATE()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8   AND (ISNULL(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dh.TypeLogistic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, 0) NOT IN (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SELECT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ValueInt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9                                            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FROM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GlobalParams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WITH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(NOLOCK)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10                                            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INNER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JOIN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GlobalParamsLines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AS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gpl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WITH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(NOLOCK)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11                                              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ON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gp.idParams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gpl.idParams</w:t>
      </w:r>
      <w:proofErr w:type="spellEnd"/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12                                               </w:t>
      </w:r>
      <w:r w:rsidRPr="00047E01">
        <w:rPr>
          <w:rFonts w:ascii="unset" w:eastAsia="Times New Roman" w:hAnsi="unset" w:cs="Courier New"/>
          <w:b/>
          <w:bCs/>
          <w:color w:val="172B4D"/>
          <w:sz w:val="20"/>
          <w:szCs w:val="20"/>
          <w:bdr w:val="none" w:sz="0" w:space="0" w:color="auto" w:frame="1"/>
          <w:lang w:eastAsia="uk-UA"/>
        </w:rPr>
        <w:t>WHERE</w:t>
      </w: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gp.ParamName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= 'LOGYSTIC_TYPE_GATHER_TRANS'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13                                              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gp.Enabled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  = 1</w:t>
      </w:r>
    </w:p>
    <w:p w:rsidR="00047E01" w:rsidRPr="00047E01" w:rsidRDefault="00047E01" w:rsidP="00047E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4"/>
          <w:szCs w:val="24"/>
          <w:lang w:eastAsia="uk-UA"/>
        </w:rPr>
      </w:pPr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14                                                 AND </w:t>
      </w:r>
      <w:proofErr w:type="spellStart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>gpl.Enabled</w:t>
      </w:r>
      <w:proofErr w:type="spellEnd"/>
      <w:r w:rsidRPr="00047E01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uk-UA"/>
        </w:rPr>
        <w:t xml:space="preserve">  = 1 ))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Формальні тонкощі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noshade="t" o:hr="t" fillcolor="#172b4d" stroked="f"/>
        </w:pic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BETWEEN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де можливо, замість нагромадження умов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AND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Так само намагайтеся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використовувати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IN()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замість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OR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CASE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якщо значення має бути інтерпретовано до закінчення запиту. За допомогою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CASE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можна формувати складні логічні структури;</w: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По можливості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уникайте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використання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UNION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Перевіряйте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стовпці таблиць на наявність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NULL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значень, використовуйте перевірку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ISNULL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(пам'ятайте, що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NULL&lt;&gt;NULL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);</w: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При побудові складних запитів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темпові таблиці;</w:t>
      </w:r>
    </w:p>
    <w:p w:rsidR="00047E01" w:rsidRPr="00047E01" w:rsidRDefault="00047E01" w:rsidP="00047E0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При роботі з темповими таблицями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забувайте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про індекси.</w:t>
      </w:r>
    </w:p>
    <w:p w:rsidR="00047E01" w:rsidRPr="00047E01" w:rsidRDefault="00047E01" w:rsidP="00047E01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  <w:t>Рекомендації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1" style="width:0;height:1.5pt" o:hralign="center" o:hrstd="t" o:hrnoshade="t" o:hr="t" fillcolor="#172b4d" stroked="f"/>
        </w:pic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Робота з таблицями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По можливості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використовуйте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специфічні для тієї чи іншої СУБД тип даних . Це може негативно зашкодити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платформонезалежності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Стовпці таблиць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мають містити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опис, приклад можна подивитися в таблиці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[AUTOORDER].[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dbo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ZakazClients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Для роботи з плаваючою точкою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тільки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REAL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або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FLOAT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а там, де немає потреби в подібних обчисленнях, завжди 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NUMERIC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DECIMAL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. Помилки округлення в операціях з точкою, що плаває, можуть виявитися дуже недоречними;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Намагайтеся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створювати таблиці без значень стовпців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NULL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значення за замовчуванням (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DEFAULT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), якщо заздалегідь відомо початкове значення;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Значення за замовченням завжди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повинно збігатися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за типом стовпця. Якщо, скажімо, стовпець оголошено як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DECIMAL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не потрібно за умовчанням вказувати значення типу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INTEGER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Кожна таблиця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повинна містити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хоча б один ключ для таблиць, які мають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реплікуватися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це обов'язково;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По можливості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використовуйте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поле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ID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в якості ключа таблиці;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Якщо діапазон числових значень для стовпця відомий,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CHECK()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, щоб запобігти внесенню в базу некоректних даних або прихованого відсікання частини значення занадто великих даних. Зазвичай перевірка робиться на те, що значення більше від нуля;</w:t>
      </w:r>
    </w:p>
    <w:p w:rsidR="00047E01" w:rsidRPr="00047E01" w:rsidRDefault="00047E01" w:rsidP="00047E0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Якщо таблиця використовується в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сиспакеті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або відображення даних на клієнтів, не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забудьте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перевірити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наявність у системного користувача прав на неї.</w:t>
      </w:r>
    </w:p>
    <w:p w:rsidR="00047E01" w:rsidRPr="00047E01" w:rsidRDefault="00047E01" w:rsidP="00047E01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uk-UA"/>
        </w:rPr>
        <w:t>Робота з процедурами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Процедура обов'язково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має містити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логування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процесу на основі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Monitoring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dbo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proc_LoggingStart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Monitoring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dbo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].[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proc_LoggingRun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Якщо процедура використовується з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FZClient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для виведення даних або розрахунків, які запускаються з вікна ПО, то її назва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повинна співпадати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 назвою операції;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Процедура AO для розрахунків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має починатися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 префіксу 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proc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_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В тілі процедурами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має бути зафіксований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: автор, дата створення, короткий опис, історія змін та приклад запуску;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Якщо процедура має вхідні параметри, то вони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мають бути описані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та наведені приклади;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Уникайте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багато коментарів, використовуйте першочергово коментарі типу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/* */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Гарною практикою є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використання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;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по завершенню запита (Microsoft планує зробити це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обовьязковим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);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Уважно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слідкуйте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 умовами які накладаються на стовпці формату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datetime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для конвертації в рамках одного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процессу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використовуйте тільки один вид перетворення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cast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або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convert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частіше ми в своєму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проєкті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використовуємо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[</w:t>
      </w:r>
      <w:proofErr w:type="spellStart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cast</w:t>
      </w:r>
      <w:proofErr w:type="spellEnd"/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]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>Не забувайте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використовувати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WITH RECOMPILE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за необхідності;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Завжди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використовуйте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SET NOCOUNT ON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, це дозволить підвищити продуктивність процедури;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Якщо потрібно виконати декілька послідовних перевірок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ISNULL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, то </w:t>
      </w: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використайте 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функцію </w:t>
      </w:r>
      <w:r w:rsidRPr="00047E01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uk-UA"/>
        </w:rPr>
        <w:t>COALESCE</w:t>
      </w: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;</w:t>
      </w:r>
    </w:p>
    <w:p w:rsidR="00047E01" w:rsidRPr="00047E01" w:rsidRDefault="00047E01" w:rsidP="00047E0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uk-UA"/>
        </w:rPr>
        <w:t xml:space="preserve">Уникайте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Magic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Number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(параметри зашиті напряму в код, по типу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статуса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 xml:space="preserve"> замовлення) в коді, краще все виносити в змінні зі зрозумілою </w:t>
      </w:r>
      <w:proofErr w:type="spellStart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назвчою</w:t>
      </w:r>
      <w:proofErr w:type="spellEnd"/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, коду більше, але його потім простіше супроводжувати.</w:t>
      </w:r>
    </w:p>
    <w:p w:rsidR="00047E01" w:rsidRPr="00047E01" w:rsidRDefault="00047E01" w:rsidP="00047E01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uk-UA"/>
        </w:rPr>
        <w:t>Список стандартних імен стовпців:</w:t>
      </w:r>
    </w:p>
    <w:p w:rsidR="00047E01" w:rsidRPr="00047E01" w:rsidRDefault="00047E01" w:rsidP="00047E01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7E01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2" style="width:0;height:1.5pt" o:hralign="center" o:hrstd="t" o:hrnoshade="t" o:hr="t" fillcolor="#172b4d" stroked="f"/>
        </w:pict>
      </w:r>
    </w:p>
    <w:tbl>
      <w:tblPr>
        <w:tblW w:w="14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393"/>
        <w:gridCol w:w="5047"/>
      </w:tblGrid>
      <w:tr w:rsidR="00047E01" w:rsidRPr="00047E01" w:rsidTr="00047E01">
        <w:trPr>
          <w:trHeight w:val="66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Назва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Довідник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LagerID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унікальний ідентифікатор артикул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Lager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LagerTypeID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тип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артикула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LagerTypes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SapStatusAssort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сап статус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товара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на філіалі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TypeSAPStatusAssortiment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PostavshikID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унікальний ідентифікатор постачальника. Це універсальне поле, може використовуватися як і для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зовнішнії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та і для внутрішніх постачальників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Adress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 WHERE 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Type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]=1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PostavshikSAPID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Зовнішній ідентифікатор постачальника. Для Зовнішніх постачальників це ЕДРПО/ІПН, а для внутрішніх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SapID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PropertyAdressChar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] WHERE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PropertyID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= 62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GlobalIDRC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унікальний ідентифікатор Внутрішнього постачальника бізнесу РЦ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FilID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внутрішній ідентифікатор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філіала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FilialMail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CodCli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зовнішній ідентифікатор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філіала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SapID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DateToPost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Дата постачання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DogovorID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унікальний ідентифікатор договору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DogovorHeader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RealTypeZakaz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Тип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замволення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по класифікації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Автоордера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[AUTOORDER].[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ZakazRealType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TypeLogistic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логістичний тип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LogisticLevels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Rasf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розфасовка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RasfID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унікальний ідентифікатор розфасовки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].[RASF]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Barcode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штрихкод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LU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логістичний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юніт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LV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логістичний варіант композиції товару на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палеті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LogisticVariants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SapCounter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номер замовлення для зовнішніх систем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[AUTOORDER].[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SAPCounters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TypeFil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ідентифікатор типу (бізнеса) філіалу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TypeFil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MacroID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ідентифікатор 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макро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групи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MacroGroup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ActivityID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унікальний ідентифікатор акції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Data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dbo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].[</w:t>
            </w: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Activities</w:t>
            </w:r>
            <w:proofErr w:type="spellEnd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]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Store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залишок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Reserve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резерв товару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  <w:tr w:rsidR="00047E01" w:rsidRPr="00047E01" w:rsidTr="00047E0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ShelfLife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термін придатності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7E01" w:rsidRPr="00047E01" w:rsidRDefault="00047E01" w:rsidP="00047E0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047E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 </w:t>
            </w:r>
          </w:p>
        </w:tc>
      </w:tr>
    </w:tbl>
    <w:p w:rsidR="00047E01" w:rsidRPr="00047E01" w:rsidRDefault="00047E01" w:rsidP="00047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</w:pPr>
      <w:r w:rsidRPr="00047E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uk-UA"/>
        </w:rPr>
        <w:t> </w:t>
      </w:r>
    </w:p>
    <w:p w:rsidR="00714874" w:rsidRDefault="00714874">
      <w:bookmarkStart w:id="0" w:name="_GoBack"/>
      <w:bookmarkEnd w:id="0"/>
    </w:p>
    <w:sectPr w:rsidR="007148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645"/>
    <w:multiLevelType w:val="multilevel"/>
    <w:tmpl w:val="067C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D7B9F"/>
    <w:multiLevelType w:val="multilevel"/>
    <w:tmpl w:val="CEF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708E"/>
    <w:multiLevelType w:val="multilevel"/>
    <w:tmpl w:val="91F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66C13"/>
    <w:multiLevelType w:val="multilevel"/>
    <w:tmpl w:val="B63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33F60"/>
    <w:multiLevelType w:val="multilevel"/>
    <w:tmpl w:val="190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216D6"/>
    <w:multiLevelType w:val="multilevel"/>
    <w:tmpl w:val="64E0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2B57B0"/>
    <w:multiLevelType w:val="multilevel"/>
    <w:tmpl w:val="875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52430"/>
    <w:multiLevelType w:val="multilevel"/>
    <w:tmpl w:val="E91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12676E"/>
    <w:multiLevelType w:val="multilevel"/>
    <w:tmpl w:val="860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907629"/>
    <w:multiLevelType w:val="multilevel"/>
    <w:tmpl w:val="83B0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26C9A"/>
    <w:multiLevelType w:val="multilevel"/>
    <w:tmpl w:val="609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97EFA"/>
    <w:multiLevelType w:val="multilevel"/>
    <w:tmpl w:val="17A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A3186E"/>
    <w:multiLevelType w:val="multilevel"/>
    <w:tmpl w:val="F18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C1"/>
    <w:rsid w:val="00047E01"/>
    <w:rsid w:val="00714874"/>
    <w:rsid w:val="00E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0DD84-D062-4AD0-9E93-B442BB10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047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47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E0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47E0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47E0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msonormal0">
    <w:name w:val="msonormal"/>
    <w:basedOn w:val="a"/>
    <w:rsid w:val="0004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-anchor-wrapper">
    <w:name w:val="heading-anchor-wrapper"/>
    <w:basedOn w:val="a0"/>
    <w:rsid w:val="00047E01"/>
  </w:style>
  <w:style w:type="character" w:customStyle="1" w:styleId="css-1ncnk3i">
    <w:name w:val="css-1ncnk3i"/>
    <w:basedOn w:val="a0"/>
    <w:rsid w:val="00047E01"/>
  </w:style>
  <w:style w:type="paragraph" w:styleId="a3">
    <w:name w:val="Normal (Web)"/>
    <w:basedOn w:val="a"/>
    <w:uiPriority w:val="99"/>
    <w:semiHidden/>
    <w:unhideWhenUsed/>
    <w:rsid w:val="0004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47E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47E01"/>
    <w:rPr>
      <w:color w:val="800080"/>
      <w:u w:val="single"/>
    </w:rPr>
  </w:style>
  <w:style w:type="character" w:customStyle="1" w:styleId="loader-wrapper">
    <w:name w:val="loader-wrapper"/>
    <w:basedOn w:val="a0"/>
    <w:rsid w:val="00047E01"/>
  </w:style>
  <w:style w:type="character" w:customStyle="1" w:styleId="css-1awfwlv">
    <w:name w:val="css-1awfwlv"/>
    <w:basedOn w:val="a0"/>
    <w:rsid w:val="00047E01"/>
  </w:style>
  <w:style w:type="character" w:customStyle="1" w:styleId="css-1n3444m">
    <w:name w:val="css-1n3444m"/>
    <w:basedOn w:val="a0"/>
    <w:rsid w:val="00047E01"/>
  </w:style>
  <w:style w:type="character" w:customStyle="1" w:styleId="css-w2w4jx">
    <w:name w:val="css-w2w4jx"/>
    <w:basedOn w:val="a0"/>
    <w:rsid w:val="00047E01"/>
  </w:style>
  <w:style w:type="character" w:customStyle="1" w:styleId="smart-link-title-wrapper">
    <w:name w:val="smart-link-title-wrapper"/>
    <w:basedOn w:val="a0"/>
    <w:rsid w:val="00047E01"/>
  </w:style>
  <w:style w:type="character" w:styleId="a6">
    <w:name w:val="Strong"/>
    <w:basedOn w:val="a0"/>
    <w:uiPriority w:val="22"/>
    <w:qFormat/>
    <w:rsid w:val="00047E01"/>
    <w:rPr>
      <w:b/>
      <w:bCs/>
    </w:rPr>
  </w:style>
  <w:style w:type="character" w:styleId="HTML">
    <w:name w:val="HTML Code"/>
    <w:basedOn w:val="a0"/>
    <w:uiPriority w:val="99"/>
    <w:semiHidden/>
    <w:unhideWhenUsed/>
    <w:rsid w:val="00047E01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47E01"/>
    <w:rPr>
      <w:i/>
      <w:iCs/>
    </w:rPr>
  </w:style>
  <w:style w:type="character" w:customStyle="1" w:styleId="css-383buw">
    <w:name w:val="css-383buw"/>
    <w:basedOn w:val="a0"/>
    <w:rsid w:val="00047E01"/>
  </w:style>
  <w:style w:type="character" w:customStyle="1" w:styleId="css-1ujqpe8">
    <w:name w:val="css-1ujqpe8"/>
    <w:basedOn w:val="a0"/>
    <w:rsid w:val="00047E01"/>
  </w:style>
  <w:style w:type="character" w:customStyle="1" w:styleId="css-pxzk9z">
    <w:name w:val="css-pxzk9z"/>
    <w:basedOn w:val="a0"/>
    <w:rsid w:val="00047E01"/>
  </w:style>
  <w:style w:type="character" w:customStyle="1" w:styleId="prismjs">
    <w:name w:val="prismjs"/>
    <w:basedOn w:val="a0"/>
    <w:rsid w:val="00047E01"/>
  </w:style>
  <w:style w:type="character" w:customStyle="1" w:styleId="comment">
    <w:name w:val="comment"/>
    <w:basedOn w:val="a0"/>
    <w:rsid w:val="00047E01"/>
  </w:style>
  <w:style w:type="character" w:customStyle="1" w:styleId="token">
    <w:name w:val="token"/>
    <w:basedOn w:val="a0"/>
    <w:rsid w:val="0004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sql/t-sql/language-elements/reserved-keywords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tyle.guide/" TargetMode="External"/><Relationship Id="rId12" Type="http://schemas.openxmlformats.org/officeDocument/2006/relationships/hyperlink" Target="https://uk.wikipedia.org/wiki/%D0%A3%D0%B3%D0%BE%D1%80%D1%81%D1%8C%D0%BA%D0%B0_%D0%BD%D0%BE%D1%82%D0%B0%D1%86%D1%96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/" TargetMode="External"/><Relationship Id="rId11" Type="http://schemas.openxmlformats.org/officeDocument/2006/relationships/hyperlink" Target="https://www.red-gate.com/website/sql-formatter" TargetMode="External"/><Relationship Id="rId5" Type="http://schemas.openxmlformats.org/officeDocument/2006/relationships/hyperlink" Target="https://www.simonholywell.com/?utm_source=sqlstyle.guide&amp;utm_medium=link&amp;utm_campaign=md-docu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mabit.atlassian.net/wiki/spaces/TRAN/pages/11450778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SO_86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9578</Words>
  <Characters>5461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Вступ</vt:lpstr>
      <vt:lpstr>Основні положення</vt:lpstr>
      <vt:lpstr>    Гарна практика:</vt:lpstr>
      <vt:lpstr>    Не бажана практика:</vt:lpstr>
      <vt:lpstr>Правила найменування</vt:lpstr>
      <vt:lpstr>    Загальне</vt:lpstr>
      <vt:lpstr>    Таблиці</vt:lpstr>
      <vt:lpstr>    Стовпці</vt:lpstr>
      <vt:lpstr>    Псевдоніми (аліаси)</vt:lpstr>
      <vt:lpstr>    Збережені процедури</vt:lpstr>
      <vt:lpstr>    Універсальні суфікси</vt:lpstr>
      <vt:lpstr>Синтаксис запитів</vt:lpstr>
      <vt:lpstr>    Зарезервовані слова</vt:lpstr>
      <vt:lpstr>    Порожній простір (пробіли)</vt:lpstr>
      <vt:lpstr>        Пробіли</vt:lpstr>
      <vt:lpstr>        Міжрядковий інтервал</vt:lpstr>
      <vt:lpstr>    Відступи</vt:lpstr>
      <vt:lpstr>        JOIN</vt:lpstr>
      <vt:lpstr>        Підзапити</vt:lpstr>
      <vt:lpstr>    Формальні тонкощі</vt:lpstr>
      <vt:lpstr>Рекомендації</vt:lpstr>
      <vt:lpstr>    Робота з таблицями</vt:lpstr>
      <vt:lpstr>    Робота з процедурами</vt:lpstr>
      <vt:lpstr>Список стандартних імен стовпців:</vt:lpstr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Берков Костянтин Вікторович</dc:creator>
  <cp:keywords/>
  <dc:description/>
  <cp:lastModifiedBy>Берков Костянтин Вікторович</cp:lastModifiedBy>
  <cp:revision>2</cp:revision>
  <dcterms:created xsi:type="dcterms:W3CDTF">2022-09-22T06:24:00Z</dcterms:created>
  <dcterms:modified xsi:type="dcterms:W3CDTF">2022-09-22T06:24:00Z</dcterms:modified>
</cp:coreProperties>
</file>