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4E79" w:val="clear"/>
        <w:spacing w:before="0" w:after="0"/>
      </w:pPr>
      <w:r>
        <w:rPr>
          <w:sz w:val="80"/>
          <w:szCs w:val="80"/>
        </w:rPr>
        <w:t xml:space="preserve"/>
      </w:r>
    </w:p>
    <w:p>
      <w:pPr>
        <w:spacing w:before="480" w:after="0"/>
      </w:pPr>
      <w:r>
        <w:t xml:space="preserve"/>
      </w:r>
    </w:p>
    <w:p>
      <w:pPr>
        <w:spacing w:before="0" w:after="80"/>
      </w:pPr>
      <w:r>
        <w:rPr>
          <w:rFonts w:ascii="Arial" w:cs="Arial" w:eastAsia="Arial" w:hAnsi="Arial"/>
          <w:b/>
          <w:bCs/>
          <w:color w:val="1F4E79"/>
          <w:sz w:val="64"/>
          <w:szCs w:val="64"/>
        </w:rPr>
        <w:t xml:space="preserve">Echo 2.0</w:t>
      </w:r>
    </w:p>
    <w:p>
      <w:pPr>
        <w:spacing w:before="0" w:after="80"/>
      </w:pPr>
      <w:r>
        <w:rPr>
          <w:rFonts w:ascii="Arial" w:cs="Arial" w:eastAsia="Arial" w:hAnsi="Arial"/>
          <w:color w:val="444444"/>
          <w:sz w:val="40"/>
          <w:szCs w:val="40"/>
        </w:rPr>
        <w:t xml:space="preserve">Product Requirements Document</w:t>
      </w:r>
    </w:p>
    <w:p>
      <w:pPr>
        <w:pBdr>
          <w:bottom w:val="single" w:color="2E75B6" w:sz="8" w:space="4"/>
        </w:pBdr>
        <w:spacing w:before="0" w:after="240"/>
      </w:pPr>
      <w:r>
        <w:rPr>
          <w:rFonts w:ascii="Arial" w:cs="Arial" w:eastAsia="Arial" w:hAnsi="Arial"/>
          <w:color w:val="666666"/>
          <w:sz w:val="22"/>
          <w:szCs w:val="22"/>
        </w:rPr>
        <w:t xml:space="preserve">Version 1.0  |  March 2026  |  Confidential</w:t>
      </w:r>
    </w:p>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18"/>
                <w:szCs w:val="18"/>
              </w:rPr>
              <w:t xml:space="preserve">Attribute</w:t>
            </w:r>
          </w:p>
        </w:tc>
        <w:tc>
          <w:tcPr>
            <w:tcW w:type="dxa" w:w="65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18"/>
                <w:szCs w:val="18"/>
              </w:rPr>
              <w:t xml:space="preserve">Detail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Product Name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Echo 2.0 (working title)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Prepared By</w:t>
            </w:r>
          </w:p>
        </w:tc>
        <w:tc>
          <w:tcPr>
            <w:tcW w:type="dxa" w:w="6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Miles Greenspoon, VP Marketing Publications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Status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Draft — Pending Stakeholder Review</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Target MVP Date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~5 weeks from project kickoff</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Primary Users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~200 Aksia employees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Tech Stack</w:t>
            </w:r>
          </w:p>
        </w:tc>
        <w:tc>
          <w:tcPr>
            <w:tcW w:type="dxa" w:w="6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FastAPI (Python), HTMX, Jinja2, Tailwind CSS, Supabase (PostgreSQL), Microsoft Entra ID SSO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Hosting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crm.aksia.com (internal subdomain) — FastAPI + frontend on Railway</w:t>
            </w:r>
          </w:p>
        </w:tc>
      </w:tr>
    </w:tbl>
    <w:p>
      <w:r>
        <w:br w:type="page"/>
      </w:r>
    </w:p>
    <w:p>
      <w:pPr>
        <w:pStyle w:val="Heading1"/>
        <w:pBdr>
          <w:bottom w:val="single" w:color="2E75B6" w:sz="8" w:space="4"/>
        </w:pBdr>
        <w:spacing w:before="360" w:after="160"/>
      </w:pPr>
      <w:r>
        <w:rPr>
          <w:rFonts w:ascii="Arial" w:cs="Arial" w:eastAsia="Arial" w:hAnsi="Arial"/>
          <w:b/>
          <w:bCs/>
          <w:color w:val="1F4E79"/>
          <w:sz w:val="32"/>
          <w:szCs w:val="32"/>
        </w:rPr>
        <w:t xml:space="preserve">1.  Product Overview</w:t>
      </w:r>
    </w:p>
    <w:p>
      <w:pPr>
        <w:pStyle w:val="Heading2"/>
        <w:spacing w:before="280" w:after="120"/>
      </w:pPr>
      <w:r>
        <w:rPr>
          <w:rFonts w:ascii="Arial" w:cs="Arial" w:eastAsia="Arial" w:hAnsi="Arial"/>
          <w:b/>
          <w:bCs/>
          <w:color w:val="1F4E79"/>
          <w:sz w:val="26"/>
          <w:szCs w:val="26"/>
        </w:rPr>
        <w:t xml:space="preserve">1.1  Purpose</w:t>
      </w:r>
    </w:p>
    <w:p>
      <w:pPr>
        <w:spacing w:before="60" w:after="60"/>
      </w:pPr>
      <w:r>
        <w:rPr>
          <w:rFonts w:ascii="Arial" w:cs="Arial" w:eastAsia="Arial" w:hAnsi="Arial"/>
          <w:sz w:val="20"/>
          <w:szCs w:val="20"/>
        </w:rPr>
        <w:t xml:space="preserve">Echo 2.0 is a purpose-built CRM system for Aksia, replacing the current Microsoft Power Apps-based Echo platform. It is designed to serve two distinct but connected business lines — Advisory/Discretionary and Products (AC Private Markets) — within a single unified system, accessible to approximately 200 users.</w:t>
      </w:r>
    </w:p>
    <w:p>
      <w:pPr>
        <w:spacing w:before="80" w:after="0"/>
      </w:pPr>
      <w:r>
        <w:t xml:space="preserve"/>
      </w:r>
    </w:p>
    <w:p>
      <w:pPr>
        <w:spacing w:before="60" w:after="60"/>
      </w:pPr>
      <w:r>
        <w:rPr>
          <w:rFonts w:ascii="Arial" w:cs="Arial" w:eastAsia="Arial" w:hAnsi="Arial"/>
          <w:sz w:val="20"/>
          <w:szCs w:val="20"/>
        </w:rPr>
        <w:t xml:space="preserve">The system must serve as the central hub for all client and prospect relationship data, sales pipeline management, fund fundraising tracking, distribution list management, activity logging, and reporting — while integrating with Aksia's existing Microsoft ecosystem. It is built on a FastAPI (Python) backend with Jinja2 server-side templating, HTMX for dynamic frontend interactions, Tailwind CSS for styling, and Supabase (PostgreSQL) as the database — all authenticated via Microsoft Entra ID SSO. The entire stack is Python-based with no Node.js dependency.</w:t>
      </w:r>
    </w:p>
    <w:p>
      <w:pPr>
        <w:spacing w:before="160" w:after="0"/>
      </w:pPr>
      <w:r>
        <w:t xml:space="preserve"/>
      </w:r>
    </w:p>
    <w:p>
      <w:pPr>
        <w:pStyle w:val="Heading2"/>
        <w:spacing w:before="280" w:after="120"/>
      </w:pPr>
      <w:r>
        <w:rPr>
          <w:rFonts w:ascii="Arial" w:cs="Arial" w:eastAsia="Arial" w:hAnsi="Arial"/>
          <w:b/>
          <w:bCs/>
          <w:color w:val="1F4E79"/>
          <w:sz w:val="26"/>
          <w:szCs w:val="26"/>
        </w:rPr>
        <w:t xml:space="preserve">1.2  Background</w:t>
      </w:r>
    </w:p>
    <w:p>
      <w:pPr>
        <w:spacing w:before="60" w:after="60"/>
      </w:pPr>
      <w:r>
        <w:rPr>
          <w:rFonts w:ascii="Arial" w:cs="Arial" w:eastAsia="Arial" w:hAnsi="Arial"/>
          <w:sz w:val="20"/>
          <w:szCs w:val="20"/>
        </w:rPr>
        <w:t xml:space="preserve">The current Echo platform, built on Microsoft Power Apps approximately one year ago as a replacement for Backstop, was designed primarily as an activity and notes repository. It lacks the sales infrastructure required by a growing investment management business, has no native dashboards, enforces a 500-row screener limit, and treats email addresses as non-functional display fields. Users across both business lines have described it as unintuitive, difficult to query, and insufficient for tracking the sales process.</w:t>
      </w:r>
    </w:p>
    <w:p>
      <w:pPr>
        <w:spacing w:before="160" w:after="0"/>
      </w:pPr>
      <w:r>
        <w:t xml:space="preserve"/>
      </w:r>
    </w:p>
    <w:p>
      <w:pPr>
        <w:pStyle w:val="Heading2"/>
        <w:spacing w:before="280" w:after="120"/>
      </w:pPr>
      <w:r>
        <w:rPr>
          <w:rFonts w:ascii="Arial" w:cs="Arial" w:eastAsia="Arial" w:hAnsi="Arial"/>
          <w:b/>
          <w:bCs/>
          <w:color w:val="1F4E79"/>
          <w:sz w:val="26"/>
          <w:szCs w:val="26"/>
        </w:rPr>
        <w:t xml:space="preserve">1.3  Scope</w:t>
      </w:r>
    </w:p>
    <w:p>
      <w:pPr>
        <w:spacing w:before="60" w:after="60"/>
      </w:pPr>
      <w:r>
        <w:rPr>
          <w:rFonts w:ascii="Arial" w:cs="Arial" w:eastAsia="Arial" w:hAnsi="Arial"/>
          <w:b/>
          <w:bCs/>
          <w:sz w:val="20"/>
          <w:szCs w:val="20"/>
        </w:rPr>
        <w:t xml:space="preserve">In Scope (Phase 1 / MVP): </w:t>
      </w:r>
      <w:r>
        <w:rPr>
          <w:rFonts w:ascii="Arial" w:cs="Arial" w:eastAsia="Arial" w:hAnsi="Arial"/>
          <w:sz w:val="20"/>
          <w:szCs w:val="20"/>
        </w:rPr>
        <w:t xml:space="preserve">Organizations, People, Activities, Advisory Pipeline (Leads &amp; Contracts), Fund Prospects, Distribution Lists, Dashboards, Admin &amp; Data Quality, SSO, Data Migration.</w:t>
      </w:r>
    </w:p>
    <w:p>
      <w:pPr>
        <w:spacing w:before="60" w:after="0"/>
      </w:pPr>
      <w:r>
        <w:t xml:space="preserve"/>
      </w:r>
    </w:p>
    <w:p>
      <w:pPr>
        <w:spacing w:before="60" w:after="60"/>
      </w:pPr>
      <w:r>
        <w:rPr>
          <w:rFonts w:ascii="Arial" w:cs="Arial" w:eastAsia="Arial" w:hAnsi="Arial"/>
          <w:b/>
          <w:bCs/>
          <w:sz w:val="20"/>
          <w:szCs w:val="20"/>
        </w:rPr>
        <w:t xml:space="preserve">In Scope (Phase 2): </w:t>
      </w:r>
      <w:r>
        <w:rPr>
          <w:rFonts w:ascii="Arial" w:cs="Arial" w:eastAsia="Arial" w:hAnsi="Arial"/>
          <w:sz w:val="20"/>
          <w:szCs w:val="20"/>
        </w:rPr>
        <w:t xml:space="preserve">Outlook Add-In / email logging, Power Automate distribution sends, Events Management, Campaign tracking, Diligence request tracking, Email open/click analytics.</w:t>
      </w:r>
    </w:p>
    <w:p>
      <w:pPr>
        <w:spacing w:before="60" w:after="0"/>
      </w:pPr>
      <w:r>
        <w:t xml:space="preserve"/>
      </w:r>
    </w:p>
    <w:p>
      <w:pPr>
        <w:spacing w:before="60" w:after="60"/>
      </w:pPr>
      <w:r>
        <w:rPr>
          <w:rFonts w:ascii="Arial" w:cs="Arial" w:eastAsia="Arial" w:hAnsi="Arial"/>
          <w:b/>
          <w:bCs/>
          <w:sz w:val="20"/>
          <w:szCs w:val="20"/>
        </w:rPr>
        <w:t xml:space="preserve">Out of Scope: </w:t>
      </w:r>
      <w:r>
        <w:rPr>
          <w:rFonts w:ascii="Arial" w:cs="Arial" w:eastAsia="Arial" w:hAnsi="Arial"/>
          <w:sz w:val="20"/>
          <w:szCs w:val="20"/>
        </w:rPr>
        <w:t xml:space="preserve">Document management, portfolio performance data, fund accounting, Ostrako replacement, Calamos data integration.</w:t>
      </w:r>
    </w:p>
    <w:p>
      <w:pPr>
        <w:spacing w:before="160" w:after="0"/>
      </w:pPr>
      <w:r>
        <w:t xml:space="preserve"/>
      </w:r>
    </w:p>
    <w:p>
      <w:pPr>
        <w:pStyle w:val="Heading2"/>
        <w:spacing w:before="280" w:after="120"/>
      </w:pPr>
      <w:r>
        <w:rPr>
          <w:rFonts w:ascii="Arial" w:cs="Arial" w:eastAsia="Arial" w:hAnsi="Arial"/>
          <w:b/>
          <w:bCs/>
          <w:color w:val="1F4E79"/>
          <w:sz w:val="26"/>
          <w:szCs w:val="26"/>
        </w:rPr>
        <w:t xml:space="preserve">1.4  Users &amp; Roles</w:t>
      </w:r>
    </w:p>
    <w:p>
      <w:pPr>
        <w:spacing w:before="60" w:after="60"/>
      </w:pPr>
      <w:r>
        <w:rPr>
          <w:rFonts w:ascii="Arial" w:cs="Arial" w:eastAsia="Arial" w:hAnsi="Arial"/>
          <w:sz w:val="20"/>
          <w:szCs w:val="20"/>
        </w:rPr>
        <w:t xml:space="preserve">The system supports five roles with distinct permission levels: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300"/>
        <w:gridCol w:w="6660"/>
      </w:tblGrid>
      <w:tr>
        <w:trPr>
          <w:tblHeader/>
        </w:trPr>
        <w:tc>
          <w:tcPr>
            <w:tcW w:type="dxa" w:w="14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18"/>
                <w:szCs w:val="18"/>
              </w:rPr>
              <w:t xml:space="preserve">Role</w:t>
            </w:r>
          </w:p>
        </w:tc>
        <w:tc>
          <w:tcPr>
            <w:tcW w:type="dxa" w:w="13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18"/>
                <w:szCs w:val="18"/>
              </w:rPr>
              <w:t xml:space="preserve">Count (est.)</w:t>
            </w:r>
          </w:p>
        </w:tc>
        <w:tc>
          <w:tcPr>
            <w:tcW w:type="dxa" w:w="66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18"/>
                <w:szCs w:val="18"/>
              </w:rPr>
              <w:t xml:space="preserve">Permissions Summary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Admin</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3–5</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Full system access. Create/edit/delete all records. Manage users, roles, audit logs, data quality alerts, duplicate merges, list configuration.</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Legal</w:t>
            </w:r>
          </w:p>
        </w:tc>
        <w:tc>
          <w:tcPr>
            <w:tcW w:type="dxa" w:w="13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~5</w:t>
            </w:r>
          </w:p>
        </w:tc>
        <w:tc>
          <w:tcPr>
            <w:tcW w:type="dxa" w:w="66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View all records. Edit Contracts only (start date, service type, asset classes, fees). Cannot edit leads, orgs, people, or fund prospects.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RFP Team</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~3</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Standard access plus ability to edit the RFP Hold field on Organizations.</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Standard User</w:t>
            </w:r>
          </w:p>
        </w:tc>
        <w:tc>
          <w:tcPr>
            <w:tcW w:type="dxa" w:w="13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~185</w:t>
            </w:r>
          </w:p>
        </w:tc>
        <w:tc>
          <w:tcPr>
            <w:tcW w:type="dxa" w:w="66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Create and edit Organizations, People, Activities, Leads, Fund Prospects. Cannot edit Contracts or RFP Hold. Cannot delete records (soft-delete request to Admin only).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Read Only</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TBD</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View all records. No create or edit access. Can export screener results.</w:t>
            </w:r>
          </w:p>
        </w:tc>
      </w:tr>
    </w:tbl>
    <w:p>
      <w:pPr>
        <w:spacing w:before="80" w:after="0"/>
      </w:pPr>
      <w:r>
        <w:t xml:space="preserve"/>
      </w:r>
    </w:p>
    <w:p>
      <w:pPr>
        <w:spacing w:before="60" w:after="60"/>
      </w:pPr>
      <w:r>
        <w:rPr>
          <w:rFonts w:ascii="Arial" w:cs="Arial" w:eastAsia="Arial" w:hAnsi="Arial"/>
          <w:sz w:val="20"/>
          <w:szCs w:val="20"/>
        </w:rPr>
        <w:t xml:space="preserve">All users are authenticated via Microsoft Entra ID SSO. New users are auto-provisioned as Standard User on first login. Admins assign elevated roles manually. When a user's Entra ID access is revoked (offboarding), they lose CRM access automatically. Their records remain with their name intact; open leads and uncovered contacts are flagged to Admin for reassignment.</w:t>
      </w:r>
    </w:p>
    <w:p>
      <w:r>
        <w:br w:type="page"/>
      </w:r>
    </w:p>
    <w:p>
      <w:pPr>
        <w:pStyle w:val="Heading1"/>
        <w:pBdr>
          <w:bottom w:val="single" w:color="2E75B6" w:sz="8" w:space="4"/>
        </w:pBdr>
        <w:spacing w:before="360" w:after="160"/>
      </w:pPr>
      <w:r>
        <w:rPr>
          <w:rFonts w:ascii="Arial" w:cs="Arial" w:eastAsia="Arial" w:hAnsi="Arial"/>
          <w:b/>
          <w:bCs/>
          <w:color w:val="1F4E79"/>
          <w:sz w:val="32"/>
          <w:szCs w:val="32"/>
        </w:rPr>
        <w:t xml:space="preserve">2.  Data Model &amp; Architecture</w:t>
      </w:r>
    </w:p>
    <w:p>
      <w:pPr>
        <w:pStyle w:val="Heading2"/>
        <w:spacing w:before="280" w:after="120"/>
      </w:pPr>
      <w:r>
        <w:rPr>
          <w:rFonts w:ascii="Arial" w:cs="Arial" w:eastAsia="Arial" w:hAnsi="Arial"/>
          <w:b/>
          <w:bCs/>
          <w:color w:val="1F4E79"/>
          <w:sz w:val="26"/>
          <w:szCs w:val="26"/>
        </w:rPr>
        <w:t xml:space="preserve">2.1  Technical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2800"/>
        <w:gridCol w:w="3360"/>
      </w:tblGrid>
      <w:tr>
        <w:trPr>
          <w:tblHeader/>
        </w:trPr>
        <w:tc>
          <w:tcPr>
            <w:tcW w:type="dxa" w:w="16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18"/>
                <w:szCs w:val="18"/>
              </w:rPr>
              <w:t xml:space="preserve">Layer</w:t>
            </w:r>
          </w:p>
        </w:tc>
        <w:tc>
          <w:tcPr>
            <w:tcW w:type="dxa" w:w="16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18"/>
                <w:szCs w:val="18"/>
              </w:rPr>
              <w:t xml:space="preserve">Technology</w:t>
            </w:r>
          </w:p>
        </w:tc>
        <w:tc>
          <w:tcPr>
            <w:tcW w:type="dxa" w:w="28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18"/>
                <w:szCs w:val="18"/>
              </w:rPr>
              <w:t xml:space="preserve">Role</w:t>
            </w:r>
          </w:p>
        </w:tc>
        <w:tc>
          <w:tcPr>
            <w:tcW w:type="dxa" w:w="33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18"/>
                <w:szCs w:val="18"/>
              </w:rPr>
              <w:t xml:space="preserve">Why This Choice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Backend / API</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FastAPI (Python 3.12)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Handles all routing, business logic, authentication, and API endpoints.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Modern, fast Python framework. Auto-generates API docs. No Node.js required. Excellent Claude Code support.</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Templating</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Jinja2</w:t>
            </w:r>
          </w:p>
        </w:tc>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Server-side HTML rendering. All pages are rendered by FastAPI and sent to the browser as complete HTML.</w:t>
            </w:r>
          </w:p>
        </w:tc>
        <w:tc>
          <w:tcPr>
            <w:tcW w:type="dxa" w:w="3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Native FastAPI integration. No frontend build step. Simple, readable templates.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Frontend Interactivity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HTMX</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Handles dynamic UI interactions — live search, inline edits, modal dialogs, partial page updates — without a full JavaScript framework.</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Works via HTML attributes. No Node.js or npm required. Production-grade for CRM-style interfaces.</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Styling</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Tailwind CSS (CDN)</w:t>
            </w:r>
          </w:p>
        </w:tc>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Utility-first CSS framework loaded via browser CDN. No build step required.</w:t>
            </w:r>
          </w:p>
        </w:tc>
        <w:tc>
          <w:tcPr>
            <w:tcW w:type="dxa" w:w="3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Fast to develop with. Consistent design system. CDN delivery means zero install.</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Database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Supabase (PostgreSQL)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Managed hosted PostgreSQL database with built-in row-level security, real-time subscriptions, and a visual dashboard.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Fully managed — no database server to maintain. Excellent Python client library. Free tier sufficient for development.</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Authentication</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Microsoft Entra ID (SSO)</w:t>
            </w:r>
          </w:p>
        </w:tc>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All users authenticate with their existing Aksia credentials. No separate CRM password.</w:t>
            </w:r>
          </w:p>
        </w:tc>
        <w:tc>
          <w:tcPr>
            <w:tcW w:type="dxa" w:w="3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Leverages existing Aksia identity infrastructure. Supports auto-provisioning and conditional access policies.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Hosting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Railway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Single deployment hosting the FastAPI application (which serves both the API and all HTML pages).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Simple Python deployment. No Docker required to start. Free tier available. Supports custom domains for crm.aksia.com.</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NDA Sync</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Scheduled Python script</w:t>
            </w:r>
          </w:p>
        </w:tc>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Weekly import job reads Ostrako CSV export and updates NDA fields on Organization records.</w:t>
            </w:r>
          </w:p>
        </w:tc>
        <w:tc>
          <w:tcPr>
            <w:tcW w:type="dxa" w:w="3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No API available from Ostrako. Lightweight cron-style job runs inside the FastAPI application.</w:t>
            </w:r>
          </w:p>
        </w:tc>
      </w:tr>
    </w:tbl>
    <w:p>
      <w:pPr>
        <w:spacing w:before="120" w:after="0"/>
      </w:pPr>
      <w:r>
        <w:t xml:space="preserve"/>
      </w:r>
    </w:p>
    <w:p>
      <w:pPr>
        <w:spacing w:before="60" w:after="60"/>
      </w:pPr>
      <w:r>
        <w:rPr>
          <w:rFonts w:ascii="Arial" w:cs="Arial" w:eastAsia="Arial" w:hAnsi="Arial"/>
          <w:sz w:val="20"/>
          <w:szCs w:val="20"/>
        </w:rPr>
        <w:t xml:space="preserve">The application is a single unified codebase — one Python project running on one server, serving both the API and the HTML frontend. There is no separate frontend application or build pipeline. This keeps the architecture simple, maintainable, and entirely within Python.</w:t>
      </w:r>
    </w:p>
    <w:p>
      <w:pPr>
        <w:spacing w:before="160" w:after="0"/>
      </w:pPr>
      <w:r>
        <w:t xml:space="preserve"/>
      </w:r>
    </w:p>
    <w:p>
      <w:pPr>
        <w:pStyle w:val="Heading2"/>
        <w:spacing w:before="280" w:after="120"/>
      </w:pPr>
      <w:r>
        <w:rPr>
          <w:rFonts w:ascii="Arial" w:cs="Arial" w:eastAsia="Arial" w:hAnsi="Arial"/>
          <w:b/>
          <w:bCs/>
          <w:color w:val="1F4E79"/>
          <w:sz w:val="26"/>
          <w:szCs w:val="26"/>
        </w:rPr>
        <w:t xml:space="preserve">2.2  Core Entities</w:t>
      </w:r>
    </w:p>
    <w:p>
      <w:pPr>
        <w:spacing w:before="60" w:after="60"/>
      </w:pPr>
      <w:r>
        <w:rPr>
          <w:rFonts w:ascii="Arial" w:cs="Arial" w:eastAsia="Arial" w:hAnsi="Arial"/>
          <w:sz w:val="20"/>
          <w:szCs w:val="20"/>
        </w:rPr>
        <w:t xml:space="preserve">The following entities form the backbone of the data model. All entities include system-generated fields: id (UUID), created_at, updated_at, created_by (user), and a full audit log of all field-level changes (who changed what and when).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18"/>
                <w:szCs w:val="18"/>
              </w:rPr>
              <w:t xml:space="preserve">Entity</w:t>
            </w:r>
          </w:p>
        </w:tc>
        <w:tc>
          <w:tcPr>
            <w:tcW w:type="dxa" w:w="3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18"/>
                <w:szCs w:val="18"/>
              </w:rPr>
              <w:t xml:space="preserve">Description</w:t>
            </w:r>
          </w:p>
        </w:tc>
        <w:tc>
          <w:tcPr>
            <w:tcW w:type="dxa" w:w="43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18"/>
                <w:szCs w:val="18"/>
              </w:rPr>
              <w:t xml:space="preserve">Key Relationships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Organization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A firm, institution, or entity. The top-level record for most workflows.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Has many People, Activities, Leads, Contracts, Fund Prospects, Fee Arrangements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Person</w:t>
            </w:r>
          </w:p>
        </w:tc>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An individual contact. Can be associated with multiple Organizations.</w:t>
            </w:r>
          </w:p>
        </w:tc>
        <w:tc>
          <w:tcPr>
            <w:tcW w:type="dxa" w:w="4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Belongs to one or more Orgs (primary + additional). Has many Activities. Member of Distribution Lists.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Activity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A logged interaction: call, meeting, note, email, etc.</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Linked to one or more Orgs and zero or more People.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Lead</w:t>
            </w:r>
          </w:p>
        </w:tc>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An advisory pipeline opportunity at an Organization.</w:t>
            </w:r>
          </w:p>
        </w:tc>
        <w:tc>
          <w:tcPr>
            <w:tcW w:type="dxa" w:w="4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Belongs to one Org. Can become a Contract. Has one Aksia Owner (coverage).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Contract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A won advisory engagement. Created from a Lead.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Belongs to one Org, originates from one Lead. Editable by Legal only.</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Fund Prospect</w:t>
            </w:r>
          </w:p>
        </w:tc>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A fundraising pipeline record linking an Org to a specific Fund.</w:t>
            </w:r>
          </w:p>
        </w:tc>
        <w:tc>
          <w:tcPr>
            <w:tcW w:type="dxa" w:w="4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Belongs to one Org and one Fund. Tracked through fundraise stages.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Fund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A lightweight reference record for each Aksia/ACPM fund.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Has many Fund Prospects. Tagged to a Brand and Asset Class.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Distribution List</w:t>
            </w:r>
          </w:p>
        </w:tc>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A named list of People for publication or outreach sends.</w:t>
            </w:r>
          </w:p>
        </w:tc>
        <w:tc>
          <w:tcPr>
            <w:tcW w:type="dxa" w:w="4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Has many People (members). Tagged with type, brand, asset class.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Fee Arrangement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A recurring non-advisory fee arrangement (e.g., commissioned reports).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Belongs to one Org.</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Task</w:t>
            </w:r>
          </w:p>
        </w:tc>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A to-do item assigned to a user, optionally linked to a record.</w:t>
            </w:r>
          </w:p>
        </w:tc>
        <w:tc>
          <w:tcPr>
            <w:tcW w:type="dxa" w:w="4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Belongs to a User. Optionally linked to Org, Person, Lead, or Fund Prospect.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User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An Aksia employee with CRM access.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Provisioned via Entra ID. Has a Role. Can own Leads, Contacts, Tasks.</w:t>
            </w:r>
          </w:p>
        </w:tc>
      </w:tr>
    </w:tbl>
    <w:p>
      <w:pPr>
        <w:spacing w:before="160" w:after="0"/>
      </w:pPr>
      <w:r>
        <w:t xml:space="preserve"/>
      </w:r>
    </w:p>
    <w:p>
      <w:pPr>
        <w:pStyle w:val="Heading2"/>
        <w:spacing w:before="280" w:after="120"/>
      </w:pPr>
      <w:r>
        <w:rPr>
          <w:rFonts w:ascii="Arial" w:cs="Arial" w:eastAsia="Arial" w:hAnsi="Arial"/>
          <w:b/>
          <w:bCs/>
          <w:color w:val="1F4E79"/>
          <w:sz w:val="26"/>
          <w:szCs w:val="26"/>
        </w:rPr>
        <w:t xml:space="preserve">2.3  Key Relationship Rules</w:t>
      </w:r>
    </w:p>
    <w:p>
      <w:pPr>
        <w:pStyle w:val="ListParagraph"/>
        <w:numPr>
          <w:ilvl w:val="0"/>
          <w:numId w:val="2"/>
        </w:numPr>
        <w:spacing w:before="50" w:after="50"/>
      </w:pPr>
      <w:r>
        <w:rPr>
          <w:rFonts w:ascii="Arial" w:cs="Arial" w:eastAsia="Arial" w:hAnsi="Arial"/>
          <w:sz w:val="20"/>
          <w:szCs w:val="20"/>
        </w:rPr>
        <w:t xml:space="preserve">A Person can be linked to multiple Organizations. One org is marked as Primary; others are Secondary. A Person can be marked Former at any org.</w:t>
      </w:r>
    </w:p>
    <w:p>
      <w:pPr>
        <w:pStyle w:val="ListParagraph"/>
        <w:numPr>
          <w:ilvl w:val="0"/>
          <w:numId w:val="2"/>
        </w:numPr>
        <w:spacing w:before="50" w:after="50"/>
      </w:pPr>
      <w:r>
        <w:rPr>
          <w:rFonts w:ascii="Arial" w:cs="Arial" w:eastAsia="Arial" w:hAnsi="Arial"/>
          <w:sz w:val="20"/>
          <w:szCs w:val="20"/>
        </w:rPr>
        <w:t xml:space="preserve">Coverage is tracked at the Contact level (optional, defaults to record creator) and at the Lead level (required). The Organization page displays a consolidated read-only rollup of all contact and lead coverage.</w:t>
      </w:r>
    </w:p>
    <w:p>
      <w:pPr>
        <w:pStyle w:val="ListParagraph"/>
        <w:numPr>
          <w:ilvl w:val="0"/>
          <w:numId w:val="2"/>
        </w:numPr>
        <w:spacing w:before="50" w:after="50"/>
      </w:pPr>
      <w:r>
        <w:rPr>
          <w:rFonts w:ascii="Arial" w:cs="Arial" w:eastAsia="Arial" w:hAnsi="Arial"/>
          <w:sz w:val="20"/>
          <w:szCs w:val="20"/>
        </w:rPr>
        <w:t xml:space="preserve">A Fund Prospect and a Lead can coexist on the same Organization and can be linked to each other (for combined advisory + fund allocation cases). They remain separate records with separate pipelines.</w:t>
      </w:r>
    </w:p>
    <w:p>
      <w:pPr>
        <w:pStyle w:val="ListParagraph"/>
        <w:numPr>
          <w:ilvl w:val="0"/>
          <w:numId w:val="2"/>
        </w:numPr>
        <w:spacing w:before="50" w:after="50"/>
      </w:pPr>
      <w:r>
        <w:rPr>
          <w:rFonts w:ascii="Arial" w:cs="Arial" w:eastAsia="Arial" w:hAnsi="Arial"/>
          <w:sz w:val="20"/>
          <w:szCs w:val="20"/>
        </w:rPr>
        <w:t xml:space="preserve">Contracts are created only by promoting a Lead to Won status. The start date, service type, asset classes, and fees are inherited from the lead and are editable only by Legal.</w:t>
      </w:r>
    </w:p>
    <w:p>
      <w:pPr>
        <w:pStyle w:val="ListParagraph"/>
        <w:numPr>
          <w:ilvl w:val="0"/>
          <w:numId w:val="2"/>
        </w:numPr>
        <w:spacing w:before="50" w:after="50"/>
      </w:pPr>
      <w:r>
        <w:rPr>
          <w:rFonts w:ascii="Arial" w:cs="Arial" w:eastAsia="Arial" w:hAnsi="Arial"/>
          <w:sz w:val="20"/>
          <w:szCs w:val="20"/>
        </w:rPr>
        <w:t xml:space="preserve">Do Not Contact on a Person triggers automatic removal from all Distribution Lists and suppresses that person from all future sends. The removal is logged.</w:t>
      </w:r>
    </w:p>
    <w:p>
      <w:pPr>
        <w:pStyle w:val="ListParagraph"/>
        <w:numPr>
          <w:ilvl w:val="0"/>
          <w:numId w:val="2"/>
        </w:numPr>
        <w:spacing w:before="50" w:after="50"/>
      </w:pPr>
      <w:r>
        <w:rPr>
          <w:rFonts w:ascii="Arial" w:cs="Arial" w:eastAsia="Arial" w:hAnsi="Arial"/>
          <w:sz w:val="20"/>
          <w:szCs w:val="20"/>
        </w:rPr>
        <w:t xml:space="preserve">RFP Hold on an Organization suppresses all contacts at that org from distribution sends until the hold is lifted.</w:t>
      </w:r>
    </w:p>
    <w:p>
      <w:r>
        <w:br w:type="page"/>
      </w:r>
    </w:p>
    <w:p>
      <w:pPr>
        <w:pStyle w:val="Heading1"/>
        <w:pBdr>
          <w:bottom w:val="single" w:color="2E75B6" w:sz="8" w:space="4"/>
        </w:pBdr>
        <w:spacing w:before="360" w:after="160"/>
      </w:pPr>
      <w:r>
        <w:rPr>
          <w:rFonts w:ascii="Arial" w:cs="Arial" w:eastAsia="Arial" w:hAnsi="Arial"/>
          <w:b/>
          <w:bCs/>
          <w:color w:val="1F4E79"/>
          <w:sz w:val="32"/>
          <w:szCs w:val="32"/>
        </w:rPr>
        <w:t xml:space="preserve">3.  Organizations Module</w:t>
      </w:r>
    </w:p>
    <w:p>
      <w:pPr>
        <w:pStyle w:val="Heading2"/>
        <w:spacing w:before="280" w:after="120"/>
      </w:pPr>
      <w:r>
        <w:rPr>
          <w:rFonts w:ascii="Arial" w:cs="Arial" w:eastAsia="Arial" w:hAnsi="Arial"/>
          <w:b/>
          <w:bCs/>
          <w:color w:val="1F4E79"/>
          <w:sz w:val="26"/>
          <w:szCs w:val="26"/>
        </w:rPr>
        <w:t xml:space="preserve">3.1  Overview</w:t>
      </w:r>
    </w:p>
    <w:p>
      <w:pPr>
        <w:spacing w:before="60" w:after="60"/>
      </w:pPr>
      <w:r>
        <w:rPr>
          <w:rFonts w:ascii="Arial" w:cs="Arial" w:eastAsia="Arial" w:hAnsi="Arial"/>
          <w:sz w:val="20"/>
          <w:szCs w:val="20"/>
        </w:rPr>
        <w:t xml:space="preserve">The Organization record is the primary entity in Echo 2.0. Every lead, contract, fund prospect, activity, and distribution engagement flows through or is visible from the Organization page. The page displays linked records in tabbed tables: People, Activities, Leads, Contracts, Fund Prospects, Fee Arrangements.</w:t>
      </w:r>
    </w:p>
    <w:p>
      <w:pPr>
        <w:spacing w:before="160" w:after="0"/>
      </w:pPr>
      <w:r>
        <w:t xml:space="preserve"/>
      </w:r>
    </w:p>
    <w:p>
      <w:pPr>
        <w:pStyle w:val="Heading2"/>
        <w:spacing w:before="280" w:after="120"/>
      </w:pPr>
      <w:r>
        <w:rPr>
          <w:rFonts w:ascii="Arial" w:cs="Arial" w:eastAsia="Arial" w:hAnsi="Arial"/>
          <w:b/>
          <w:bCs/>
          <w:color w:val="1F4E79"/>
          <w:sz w:val="26"/>
          <w:szCs w:val="26"/>
        </w:rPr>
        <w:t xml:space="preserve">3.2  Organization Fields</w:t>
      </w:r>
    </w:p>
    <w:p>
      <w:pPr>
        <w:pStyle w:val="Heading3"/>
        <w:spacing w:before="200" w:after="80"/>
      </w:pPr>
      <w:r>
        <w:rPr>
          <w:rFonts w:ascii="Arial" w:cs="Arial" w:eastAsia="Arial" w:hAnsi="Arial"/>
          <w:b/>
          <w:bCs/>
          <w:color w:val="2E75B6"/>
          <w:sz w:val="22"/>
          <w:szCs w:val="22"/>
        </w:rPr>
        <w:t xml:space="preserve">3.2.1  Basic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000"/>
        <w:gridCol w:w="2200"/>
        <w:gridCol w:w="3160"/>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18"/>
                <w:szCs w:val="18"/>
              </w:rPr>
              <w:t xml:space="preserve">Field Name</w:t>
            </w:r>
          </w:p>
        </w:tc>
        <w:tc>
          <w:tcPr>
            <w:tcW w:type="dxa" w:w="1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18"/>
                <w:szCs w:val="18"/>
              </w:rPr>
              <w:t xml:space="preserve">Type</w:t>
            </w:r>
          </w:p>
        </w:tc>
        <w:tc>
          <w:tcPr>
            <w:tcW w:type="dxa" w:w="10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18"/>
                <w:szCs w:val="18"/>
              </w:rPr>
              <w:t xml:space="preserve">Required</w:t>
            </w:r>
          </w:p>
        </w:tc>
        <w:tc>
          <w:tcPr>
            <w:tcW w:type="dxa" w:w="2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18"/>
                <w:szCs w:val="18"/>
              </w:rPr>
              <w:t xml:space="preserve">Visible When</w:t>
            </w:r>
          </w:p>
        </w:tc>
        <w:tc>
          <w:tcPr>
            <w:tcW w:type="dxa" w:w="31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18"/>
                <w:szCs w:val="18"/>
              </w:rPr>
              <w:t xml:space="preserve">Notes / Logic</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sz w:val="17"/>
                <w:szCs w:val="17"/>
              </w:rPr>
              <w:t xml:space="preserve">Company Name</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7"/>
                <w:szCs w:val="17"/>
              </w:rPr>
              <w:t xml:space="preserve">Text</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7"/>
                <w:szCs w:val="17"/>
              </w:rPr>
              <w:t xml:space="preserve">Yes</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7"/>
                <w:szCs w:val="17"/>
              </w:rPr>
              <w:t xml:space="preserve">Always</w:t>
            </w:r>
          </w:p>
        </w:tc>
        <w:tc>
          <w:tcPr>
            <w:tcW w:type="dxa" w:w="3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7"/>
                <w:szCs w:val="17"/>
              </w:rPr>
              <w:t xml:space="preserve">Full legal or trading name of the organization.</w:t>
            </w:r>
          </w:p>
        </w:tc>
      </w:tr>
      <w:tr>
        <w:tc>
          <w:tcPr>
            <w:tcW w:type="dxa" w:w="1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bCs/>
                <w:sz w:val="17"/>
                <w:szCs w:val="17"/>
              </w:rPr>
              <w:t xml:space="preserve">Short Name</w:t>
            </w:r>
          </w:p>
        </w:tc>
        <w:tc>
          <w:tcPr>
            <w:tcW w:type="dxa" w:w="1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sz w:val="17"/>
                <w:szCs w:val="17"/>
              </w:rPr>
              <w:t xml:space="preserve">Text</w:t>
            </w:r>
          </w:p>
        </w:tc>
        <w:tc>
          <w:tcPr>
            <w:tcW w:type="dxa" w:w="1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sz w:val="17"/>
                <w:szCs w:val="17"/>
              </w:rPr>
              <w:t xml:space="preserve">No</w:t>
            </w:r>
          </w:p>
        </w:tc>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sz w:val="17"/>
                <w:szCs w:val="17"/>
              </w:rPr>
              <w:t xml:space="preserve">Always</w:t>
            </w:r>
          </w:p>
        </w:tc>
        <w:tc>
          <w:tcPr>
            <w:tcW w:type="dxa" w:w="3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sz w:val="17"/>
                <w:szCs w:val="17"/>
              </w:rPr>
              <w:t xml:space="preserve">Abbreviated name for display in tables and search results.</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sz w:val="17"/>
                <w:szCs w:val="17"/>
              </w:rPr>
              <w:t xml:space="preserve">Relationship Type</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7"/>
                <w:szCs w:val="17"/>
              </w:rPr>
              <w:t xml:space="preserve">Dropdown</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7"/>
                <w:szCs w:val="17"/>
              </w:rPr>
              <w:t xml:space="preserve">Yes</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7"/>
                <w:szCs w:val="17"/>
              </w:rPr>
              <w:t xml:space="preserve">Always</w:t>
            </w:r>
          </w:p>
        </w:tc>
        <w:tc>
          <w:tcPr>
            <w:tcW w:type="dxa" w:w="3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7"/>
                <w:szCs w:val="17"/>
              </w:rPr>
              <w:t xml:space="preserve">Values: Client, Prospect, Other.</w:t>
            </w:r>
          </w:p>
        </w:tc>
      </w:tr>
      <w:tr>
        <w:tc>
          <w:tcPr>
            <w:tcW w:type="dxa" w:w="1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bCs/>
                <w:sz w:val="17"/>
                <w:szCs w:val="17"/>
              </w:rPr>
              <w:t xml:space="preserve">Organization Type</w:t>
            </w:r>
          </w:p>
        </w:tc>
        <w:tc>
          <w:tcPr>
            <w:tcW w:type="dxa" w:w="1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sz w:val="17"/>
                <w:szCs w:val="17"/>
              </w:rPr>
              <w:t xml:space="preserve">Dropdown</w:t>
            </w:r>
          </w:p>
        </w:tc>
        <w:tc>
          <w:tcPr>
            <w:tcW w:type="dxa" w:w="1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sz w:val="17"/>
                <w:szCs w:val="17"/>
              </w:rPr>
              <w:t xml:space="preserve">Yes</w:t>
            </w:r>
          </w:p>
        </w:tc>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sz w:val="17"/>
                <w:szCs w:val="17"/>
              </w:rPr>
              <w:t xml:space="preserve">Always</w:t>
            </w:r>
          </w:p>
        </w:tc>
        <w:tc>
          <w:tcPr>
            <w:tcW w:type="dxa" w:w="3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sz w:val="17"/>
                <w:szCs w:val="17"/>
              </w:rPr>
              <w:t xml:space="preserve">Values: Pension Fund, Endowment, Foundation, Sovereign Wealth Fund, Family Office, Insurance Company, Fund of Funds, Consultant, Placement Agent, Bank/Wealth Manager, RIA, Government, Corporate, Other.</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sz w:val="17"/>
                <w:szCs w:val="17"/>
              </w:rPr>
              <w:t xml:space="preserve">Coverage (read-only rollup)</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7"/>
                <w:szCs w:val="17"/>
              </w:rPr>
              <w:t xml:space="preserve">Display</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7"/>
                <w:szCs w:val="17"/>
              </w:rPr>
              <w:t xml:space="preserve">—</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7"/>
                <w:szCs w:val="17"/>
              </w:rPr>
              <w:t xml:space="preserve">Always</w:t>
            </w:r>
          </w:p>
        </w:tc>
        <w:tc>
          <w:tcPr>
            <w:tcW w:type="dxa" w:w="3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7"/>
                <w:szCs w:val="17"/>
              </w:rPr>
              <w:t xml:space="preserve">Consolidated view of all contact-level and lead-level coverage owners linked to this org. Read-only. Not stored at org level.</w:t>
            </w:r>
          </w:p>
        </w:tc>
      </w:tr>
      <w:tr>
        <w:tc>
          <w:tcPr>
            <w:tcW w:type="dxa" w:w="1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bCs/>
                <w:sz w:val="17"/>
                <w:szCs w:val="17"/>
              </w:rPr>
              <w:t xml:space="preserve">Team Distribution List</w:t>
            </w:r>
          </w:p>
        </w:tc>
        <w:tc>
          <w:tcPr>
            <w:tcW w:type="dxa" w:w="1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sz w:val="17"/>
                <w:szCs w:val="17"/>
              </w:rPr>
              <w:t xml:space="preserve">Email</w:t>
            </w:r>
          </w:p>
        </w:tc>
        <w:tc>
          <w:tcPr>
            <w:tcW w:type="dxa" w:w="1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sz w:val="17"/>
                <w:szCs w:val="17"/>
              </w:rPr>
              <w:t xml:space="preserve">No</w:t>
            </w:r>
          </w:p>
        </w:tc>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sz w:val="17"/>
                <w:szCs w:val="17"/>
              </w:rPr>
              <w:t xml:space="preserve">When Relationship = Client</w:t>
            </w:r>
          </w:p>
        </w:tc>
        <w:tc>
          <w:tcPr>
            <w:tcW w:type="dxa" w:w="3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sz w:val="17"/>
                <w:szCs w:val="17"/>
              </w:rPr>
              <w:t xml:space="preserve">Dedicated client team email (e.g., PSERS.aksiateam@aksia.com). Set once mandate is won.</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sz w:val="17"/>
                <w:szCs w:val="17"/>
              </w:rPr>
              <w:t xml:space="preserve">AUM (mn)</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7"/>
                <w:szCs w:val="17"/>
              </w:rPr>
              <w:t xml:space="preserve">Number</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7"/>
                <w:szCs w:val="17"/>
              </w:rPr>
              <w:t xml:space="preserve">No</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7"/>
                <w:szCs w:val="17"/>
              </w:rPr>
              <w:t xml:space="preserve">Always</w:t>
            </w:r>
          </w:p>
        </w:tc>
        <w:tc>
          <w:tcPr>
            <w:tcW w:type="dxa" w:w="3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7"/>
                <w:szCs w:val="17"/>
              </w:rPr>
              <w:t xml:space="preserve">Assets under management in millions.</w:t>
            </w:r>
          </w:p>
        </w:tc>
      </w:tr>
      <w:tr>
        <w:tc>
          <w:tcPr>
            <w:tcW w:type="dxa" w:w="1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bCs/>
                <w:sz w:val="17"/>
                <w:szCs w:val="17"/>
              </w:rPr>
              <w:t xml:space="preserve">Website</w:t>
            </w:r>
          </w:p>
        </w:tc>
        <w:tc>
          <w:tcPr>
            <w:tcW w:type="dxa" w:w="1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sz w:val="17"/>
                <w:szCs w:val="17"/>
              </w:rPr>
              <w:t xml:space="preserve">URL</w:t>
            </w:r>
          </w:p>
        </w:tc>
        <w:tc>
          <w:tcPr>
            <w:tcW w:type="dxa" w:w="1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sz w:val="17"/>
                <w:szCs w:val="17"/>
              </w:rPr>
              <w:t xml:space="preserve">No</w:t>
            </w:r>
          </w:p>
        </w:tc>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sz w:val="17"/>
                <w:szCs w:val="17"/>
              </w:rPr>
              <w:t xml:space="preserve">Always</w:t>
            </w:r>
          </w:p>
        </w:tc>
        <w:tc>
          <w:tcPr>
            <w:tcW w:type="dxa" w:w="3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sz w:val="17"/>
                <w:szCs w:val="17"/>
              </w:rPr>
              <w:t xml:space="preserve">Clickable hyperlink.</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sz w:val="17"/>
                <w:szCs w:val="17"/>
              </w:rPr>
              <w:t xml:space="preserve">Country</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7"/>
                <w:szCs w:val="17"/>
              </w:rPr>
              <w:t xml:space="preserve">Dropdown</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7"/>
                <w:szCs w:val="17"/>
              </w:rPr>
              <w:t xml:space="preserve">No</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7"/>
                <w:szCs w:val="17"/>
              </w:rPr>
              <w:t xml:space="preserve">Always</w:t>
            </w:r>
          </w:p>
        </w:tc>
        <w:tc>
          <w:tcPr>
            <w:tcW w:type="dxa" w:w="3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7"/>
                <w:szCs w:val="17"/>
              </w:rPr>
              <w:t xml:space="preserve">Standard country list.</w:t>
            </w:r>
          </w:p>
        </w:tc>
      </w:tr>
      <w:tr>
        <w:tc>
          <w:tcPr>
            <w:tcW w:type="dxa" w:w="1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bCs/>
                <w:sz w:val="17"/>
                <w:szCs w:val="17"/>
              </w:rPr>
              <w:t xml:space="preserve">City</w:t>
            </w:r>
          </w:p>
        </w:tc>
        <w:tc>
          <w:tcPr>
            <w:tcW w:type="dxa" w:w="1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sz w:val="17"/>
                <w:szCs w:val="17"/>
              </w:rPr>
              <w:t xml:space="preserve">Text</w:t>
            </w:r>
          </w:p>
        </w:tc>
        <w:tc>
          <w:tcPr>
            <w:tcW w:type="dxa" w:w="1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sz w:val="17"/>
                <w:szCs w:val="17"/>
              </w:rPr>
              <w:t xml:space="preserve">No</w:t>
            </w:r>
          </w:p>
        </w:tc>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sz w:val="17"/>
                <w:szCs w:val="17"/>
              </w:rPr>
              <w:t xml:space="preserve">Always</w:t>
            </w:r>
          </w:p>
        </w:tc>
        <w:tc>
          <w:tcPr>
            <w:tcW w:type="dxa" w:w="3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sz w:val="17"/>
                <w:szCs w:val="17"/>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sz w:val="17"/>
                <w:szCs w:val="17"/>
              </w:rPr>
              <w:t xml:space="preserve">State / Province</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7"/>
                <w:szCs w:val="17"/>
              </w:rPr>
              <w:t xml:space="preserve">Text</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7"/>
                <w:szCs w:val="17"/>
              </w:rPr>
              <w:t xml:space="preserve">No</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7"/>
                <w:szCs w:val="17"/>
              </w:rPr>
              <w:t xml:space="preserve">Always</w:t>
            </w:r>
          </w:p>
        </w:tc>
        <w:tc>
          <w:tcPr>
            <w:tcW w:type="dxa" w:w="3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7"/>
                <w:szCs w:val="17"/>
              </w:rPr>
              <w:t xml:space="preserve"/>
            </w:r>
          </w:p>
        </w:tc>
      </w:tr>
      <w:tr>
        <w:tc>
          <w:tcPr>
            <w:tcW w:type="dxa" w:w="1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bCs/>
                <w:sz w:val="17"/>
                <w:szCs w:val="17"/>
              </w:rPr>
              <w:t xml:space="preserve">Street Address</w:t>
            </w:r>
          </w:p>
        </w:tc>
        <w:tc>
          <w:tcPr>
            <w:tcW w:type="dxa" w:w="1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sz w:val="17"/>
                <w:szCs w:val="17"/>
              </w:rPr>
              <w:t xml:space="preserve">Text</w:t>
            </w:r>
          </w:p>
        </w:tc>
        <w:tc>
          <w:tcPr>
            <w:tcW w:type="dxa" w:w="1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sz w:val="17"/>
                <w:szCs w:val="17"/>
              </w:rPr>
              <w:t xml:space="preserve">No</w:t>
            </w:r>
          </w:p>
        </w:tc>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sz w:val="17"/>
                <w:szCs w:val="17"/>
              </w:rPr>
              <w:t xml:space="preserve">Always</w:t>
            </w:r>
          </w:p>
        </w:tc>
        <w:tc>
          <w:tcPr>
            <w:tcW w:type="dxa" w:w="3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sz w:val="17"/>
                <w:szCs w:val="17"/>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sz w:val="17"/>
                <w:szCs w:val="17"/>
              </w:rPr>
              <w:t xml:space="preserve">Postal Code</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7"/>
                <w:szCs w:val="17"/>
              </w:rPr>
              <w:t xml:space="preserve">Text</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7"/>
                <w:szCs w:val="17"/>
              </w:rPr>
              <w:t xml:space="preserve">No</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7"/>
                <w:szCs w:val="17"/>
              </w:rPr>
              <w:t xml:space="preserve">Always</w:t>
            </w:r>
          </w:p>
        </w:tc>
        <w:tc>
          <w:tcPr>
            <w:tcW w:type="dxa" w:w="3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7"/>
                <w:szCs w:val="17"/>
              </w:rPr>
              <w:t xml:space="preserve"/>
            </w:r>
          </w:p>
        </w:tc>
      </w:tr>
      <w:tr>
        <w:tc>
          <w:tcPr>
            <w:tcW w:type="dxa" w:w="1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bCs/>
                <w:sz w:val="17"/>
                <w:szCs w:val="17"/>
              </w:rPr>
              <w:t xml:space="preserve">Last Contact Date</w:t>
            </w:r>
          </w:p>
        </w:tc>
        <w:tc>
          <w:tcPr>
            <w:tcW w:type="dxa" w:w="1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sz w:val="17"/>
                <w:szCs w:val="17"/>
              </w:rPr>
              <w:t xml:space="preserve">Date (auto)</w:t>
            </w:r>
          </w:p>
        </w:tc>
        <w:tc>
          <w:tcPr>
            <w:tcW w:type="dxa" w:w="1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sz w:val="17"/>
                <w:szCs w:val="17"/>
              </w:rPr>
              <w:t xml:space="preserve">—</w:t>
            </w:r>
          </w:p>
        </w:tc>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sz w:val="17"/>
                <w:szCs w:val="17"/>
              </w:rPr>
              <w:t xml:space="preserve">Always</w:t>
            </w:r>
          </w:p>
        </w:tc>
        <w:tc>
          <w:tcPr>
            <w:tcW w:type="dxa" w:w="3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sz w:val="17"/>
                <w:szCs w:val="17"/>
              </w:rPr>
              <w:t xml:space="preserve">System-calculated from most recent Activity linked to this org. Read-only.</w:t>
            </w:r>
          </w:p>
        </w:tc>
      </w:tr>
    </w:tbl>
    <w:p>
      <w:pPr>
        <w:spacing w:before="120" w:after="0"/>
      </w:pPr>
      <w:r>
        <w:t xml:space="preserve"/>
      </w:r>
    </w:p>
    <w:p>
      <w:pPr>
        <w:pStyle w:val="Heading3"/>
        <w:spacing w:before="200" w:after="80"/>
      </w:pPr>
      <w:r>
        <w:rPr>
          <w:rFonts w:ascii="Arial" w:cs="Arial" w:eastAsia="Arial" w:hAnsi="Arial"/>
          <w:b/>
          <w:bCs/>
          <w:color w:val="2E75B6"/>
          <w:sz w:val="22"/>
          <w:szCs w:val="22"/>
        </w:rPr>
        <w:t xml:space="preserve">3.2.2  Client Questionnaire</w:t>
      </w:r>
    </w:p>
    <w:p>
      <w:pPr>
        <w:spacing w:before="60" w:after="60"/>
      </w:pPr>
      <w:r>
        <w:rPr>
          <w:rFonts w:ascii="Arial" w:cs="Arial" w:eastAsia="Arial" w:hAnsi="Arial"/>
          <w:sz w:val="20"/>
          <w:szCs w:val="20"/>
        </w:rPr>
        <w:t xml:space="preserve">Section is only visible when Relationship = Client. Collapsed by default on view page; expanded on create and when questionnaire fields are blank.</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000"/>
        <w:gridCol w:w="2200"/>
        <w:gridCol w:w="3160"/>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18"/>
                <w:szCs w:val="18"/>
              </w:rPr>
              <w:t xml:space="preserve">Field Name</w:t>
            </w:r>
          </w:p>
        </w:tc>
        <w:tc>
          <w:tcPr>
            <w:tcW w:type="dxa" w:w="1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18"/>
                <w:szCs w:val="18"/>
              </w:rPr>
              <w:t xml:space="preserve">Type</w:t>
            </w:r>
          </w:p>
        </w:tc>
        <w:tc>
          <w:tcPr>
            <w:tcW w:type="dxa" w:w="10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18"/>
                <w:szCs w:val="18"/>
              </w:rPr>
              <w:t xml:space="preserve">Required</w:t>
            </w:r>
          </w:p>
        </w:tc>
        <w:tc>
          <w:tcPr>
            <w:tcW w:type="dxa" w:w="2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18"/>
                <w:szCs w:val="18"/>
              </w:rPr>
              <w:t xml:space="preserve">Visible When</w:t>
            </w:r>
          </w:p>
        </w:tc>
        <w:tc>
          <w:tcPr>
            <w:tcW w:type="dxa" w:w="31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18"/>
                <w:szCs w:val="18"/>
              </w:rPr>
              <w:t xml:space="preserve">Notes / Logic</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sz w:val="17"/>
                <w:szCs w:val="17"/>
              </w:rPr>
              <w:t xml:space="preserve">Filled Out By</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7"/>
                <w:szCs w:val="17"/>
              </w:rPr>
              <w:t xml:space="preserve">User lookup</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7"/>
                <w:szCs w:val="17"/>
              </w:rPr>
              <w:t xml:space="preserve">Yes (if Client)</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7"/>
                <w:szCs w:val="17"/>
              </w:rPr>
              <w:t xml:space="preserve">Relationship = Client</w:t>
            </w:r>
          </w:p>
        </w:tc>
        <w:tc>
          <w:tcPr>
            <w:tcW w:type="dxa" w:w="3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7"/>
                <w:szCs w:val="17"/>
              </w:rPr>
              <w:t xml:space="preserve">Defaults to current user; editable.</w:t>
            </w:r>
          </w:p>
        </w:tc>
      </w:tr>
      <w:tr>
        <w:tc>
          <w:tcPr>
            <w:tcW w:type="dxa" w:w="1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bCs/>
                <w:sz w:val="17"/>
                <w:szCs w:val="17"/>
              </w:rPr>
              <w:t xml:space="preserve">Date Completed</w:t>
            </w:r>
          </w:p>
        </w:tc>
        <w:tc>
          <w:tcPr>
            <w:tcW w:type="dxa" w:w="1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sz w:val="17"/>
                <w:szCs w:val="17"/>
              </w:rPr>
              <w:t xml:space="preserve">Date</w:t>
            </w:r>
          </w:p>
        </w:tc>
        <w:tc>
          <w:tcPr>
            <w:tcW w:type="dxa" w:w="1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sz w:val="17"/>
                <w:szCs w:val="17"/>
              </w:rPr>
              <w:t xml:space="preserve">Yes (if Client)</w:t>
            </w:r>
          </w:p>
        </w:tc>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sz w:val="17"/>
                <w:szCs w:val="17"/>
              </w:rPr>
              <w:t xml:space="preserve">Relationship = Client</w:t>
            </w:r>
          </w:p>
        </w:tc>
        <w:tc>
          <w:tcPr>
            <w:tcW w:type="dxa" w:w="3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sz w:val="17"/>
                <w:szCs w:val="17"/>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sz w:val="17"/>
                <w:szCs w:val="17"/>
              </w:rPr>
              <w:t xml:space="preserve">Client Discloses Info?</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7"/>
                <w:szCs w:val="17"/>
              </w:rPr>
              <w:t xml:space="preserve">Toggle (Yes/No)</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7"/>
                <w:szCs w:val="17"/>
              </w:rPr>
              <w:t xml:space="preserve">Yes (if Client)</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7"/>
                <w:szCs w:val="17"/>
              </w:rPr>
              <w:t xml:space="preserve">Relationship = Client</w:t>
            </w:r>
          </w:p>
        </w:tc>
        <w:tc>
          <w:tcPr>
            <w:tcW w:type="dxa" w:w="3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7"/>
                <w:szCs w:val="17"/>
              </w:rPr>
              <w:t xml:space="preserve">Controls visibility of AUM and allocation fields below.</w:t>
            </w:r>
          </w:p>
        </w:tc>
      </w:tr>
      <w:tr>
        <w:tc>
          <w:tcPr>
            <w:tcW w:type="dxa" w:w="1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bCs/>
                <w:sz w:val="17"/>
                <w:szCs w:val="17"/>
              </w:rPr>
              <w:t xml:space="preserve">Overall AUM (mn)</w:t>
            </w:r>
          </w:p>
        </w:tc>
        <w:tc>
          <w:tcPr>
            <w:tcW w:type="dxa" w:w="1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sz w:val="17"/>
                <w:szCs w:val="17"/>
              </w:rPr>
              <w:t xml:space="preserve">Number</w:t>
            </w:r>
          </w:p>
        </w:tc>
        <w:tc>
          <w:tcPr>
            <w:tcW w:type="dxa" w:w="1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sz w:val="17"/>
                <w:szCs w:val="17"/>
              </w:rPr>
              <w:t xml:space="preserve">Yes (if Discloses=Yes)</w:t>
            </w:r>
          </w:p>
        </w:tc>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sz w:val="17"/>
                <w:szCs w:val="17"/>
              </w:rPr>
              <w:t xml:space="preserve">Discloses = Yes</w:t>
            </w:r>
          </w:p>
        </w:tc>
        <w:tc>
          <w:tcPr>
            <w:tcW w:type="dxa" w:w="3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sz w:val="17"/>
                <w:szCs w:val="17"/>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sz w:val="17"/>
                <w:szCs w:val="17"/>
              </w:rPr>
              <w:t xml:space="preserve">AUM as of Date</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7"/>
                <w:szCs w:val="17"/>
              </w:rPr>
              <w:t xml:space="preserve">Date</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7"/>
                <w:szCs w:val="17"/>
              </w:rPr>
              <w:t xml:space="preserve">Yes (if Discloses=Yes)</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7"/>
                <w:szCs w:val="17"/>
              </w:rPr>
              <w:t xml:space="preserve">Discloses = Yes</w:t>
            </w:r>
          </w:p>
        </w:tc>
        <w:tc>
          <w:tcPr>
            <w:tcW w:type="dxa" w:w="3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7"/>
                <w:szCs w:val="17"/>
              </w:rPr>
              <w:t xml:space="preserve">Defaults to today.</w:t>
            </w:r>
          </w:p>
        </w:tc>
      </w:tr>
      <w:tr>
        <w:tc>
          <w:tcPr>
            <w:tcW w:type="dxa" w:w="1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bCs/>
                <w:sz w:val="17"/>
                <w:szCs w:val="17"/>
              </w:rPr>
              <w:t xml:space="preserve">AUM Source</w:t>
            </w:r>
          </w:p>
        </w:tc>
        <w:tc>
          <w:tcPr>
            <w:tcW w:type="dxa" w:w="1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sz w:val="17"/>
                <w:szCs w:val="17"/>
              </w:rPr>
              <w:t xml:space="preserve">Text</w:t>
            </w:r>
          </w:p>
        </w:tc>
        <w:tc>
          <w:tcPr>
            <w:tcW w:type="dxa" w:w="1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sz w:val="17"/>
                <w:szCs w:val="17"/>
              </w:rPr>
              <w:t xml:space="preserve">Yes (if Discloses=Yes)</w:t>
            </w:r>
          </w:p>
        </w:tc>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sz w:val="17"/>
                <w:szCs w:val="17"/>
              </w:rPr>
              <w:t xml:space="preserve">Discloses = Yes</w:t>
            </w:r>
          </w:p>
        </w:tc>
        <w:tc>
          <w:tcPr>
            <w:tcW w:type="dxa" w:w="3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sz w:val="17"/>
                <w:szCs w:val="17"/>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sz w:val="17"/>
                <w:szCs w:val="17"/>
              </w:rPr>
              <w:t xml:space="preserve">HF Target Allocation (%)</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7"/>
                <w:szCs w:val="17"/>
              </w:rPr>
              <w:t xml:space="preserve">Decimal</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7"/>
                <w:szCs w:val="17"/>
              </w:rPr>
              <w:t xml:space="preserve">Yes (if Discloses=Yes)</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7"/>
                <w:szCs w:val="17"/>
              </w:rPr>
              <w:t xml:space="preserve">Discloses = Yes</w:t>
            </w:r>
          </w:p>
        </w:tc>
        <w:tc>
          <w:tcPr>
            <w:tcW w:type="dxa" w:w="3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7"/>
                <w:szCs w:val="17"/>
              </w:rPr>
              <w:t xml:space="preserve">% of total AUM.</w:t>
            </w:r>
          </w:p>
        </w:tc>
      </w:tr>
      <w:tr>
        <w:tc>
          <w:tcPr>
            <w:tcW w:type="dxa" w:w="1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bCs/>
                <w:sz w:val="17"/>
                <w:szCs w:val="17"/>
              </w:rPr>
              <w:t xml:space="preserve">PE Target Allocation (%)</w:t>
            </w:r>
          </w:p>
        </w:tc>
        <w:tc>
          <w:tcPr>
            <w:tcW w:type="dxa" w:w="1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sz w:val="17"/>
                <w:szCs w:val="17"/>
              </w:rPr>
              <w:t xml:space="preserve">Decimal</w:t>
            </w:r>
          </w:p>
        </w:tc>
        <w:tc>
          <w:tcPr>
            <w:tcW w:type="dxa" w:w="1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sz w:val="17"/>
                <w:szCs w:val="17"/>
              </w:rPr>
              <w:t xml:space="preserve">Yes (if Discloses=Yes)</w:t>
            </w:r>
          </w:p>
        </w:tc>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sz w:val="17"/>
                <w:szCs w:val="17"/>
              </w:rPr>
              <w:t xml:space="preserve">Discloses = Yes</w:t>
            </w:r>
          </w:p>
        </w:tc>
        <w:tc>
          <w:tcPr>
            <w:tcW w:type="dxa" w:w="3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sz w:val="17"/>
                <w:szCs w:val="17"/>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sz w:val="17"/>
                <w:szCs w:val="17"/>
              </w:rPr>
              <w:t xml:space="preserve">PC Target Allocation (%)</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7"/>
                <w:szCs w:val="17"/>
              </w:rPr>
              <w:t xml:space="preserve">Decimal</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7"/>
                <w:szCs w:val="17"/>
              </w:rPr>
              <w:t xml:space="preserve">Yes (if Discloses=Yes)</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7"/>
                <w:szCs w:val="17"/>
              </w:rPr>
              <w:t xml:space="preserve">Discloses = Yes</w:t>
            </w:r>
          </w:p>
        </w:tc>
        <w:tc>
          <w:tcPr>
            <w:tcW w:type="dxa" w:w="3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7"/>
                <w:szCs w:val="17"/>
              </w:rPr>
              <w:t xml:space="preserve"/>
            </w:r>
          </w:p>
        </w:tc>
      </w:tr>
      <w:tr>
        <w:tc>
          <w:tcPr>
            <w:tcW w:type="dxa" w:w="1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bCs/>
                <w:sz w:val="17"/>
                <w:szCs w:val="17"/>
              </w:rPr>
              <w:t xml:space="preserve">RE Target Allocation (%)</w:t>
            </w:r>
          </w:p>
        </w:tc>
        <w:tc>
          <w:tcPr>
            <w:tcW w:type="dxa" w:w="1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sz w:val="17"/>
                <w:szCs w:val="17"/>
              </w:rPr>
              <w:t xml:space="preserve">Decimal</w:t>
            </w:r>
          </w:p>
        </w:tc>
        <w:tc>
          <w:tcPr>
            <w:tcW w:type="dxa" w:w="1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sz w:val="17"/>
                <w:szCs w:val="17"/>
              </w:rPr>
              <w:t xml:space="preserve">Yes (if Discloses=Yes)</w:t>
            </w:r>
          </w:p>
        </w:tc>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sz w:val="17"/>
                <w:szCs w:val="17"/>
              </w:rPr>
              <w:t xml:space="preserve">Discloses = Yes</w:t>
            </w:r>
          </w:p>
        </w:tc>
        <w:tc>
          <w:tcPr>
            <w:tcW w:type="dxa" w:w="3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sz w:val="17"/>
                <w:szCs w:val="17"/>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sz w:val="17"/>
                <w:szCs w:val="17"/>
              </w:rPr>
              <w:t xml:space="preserve">RA Target Allocation (%)</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7"/>
                <w:szCs w:val="17"/>
              </w:rPr>
              <w:t xml:space="preserve">Decimal</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7"/>
                <w:szCs w:val="17"/>
              </w:rPr>
              <w:t xml:space="preserve">Yes (if Discloses=Yes)</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7"/>
                <w:szCs w:val="17"/>
              </w:rPr>
              <w:t xml:space="preserve">Discloses = Yes</w:t>
            </w:r>
          </w:p>
        </w:tc>
        <w:tc>
          <w:tcPr>
            <w:tcW w:type="dxa" w:w="3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7"/>
                <w:szCs w:val="17"/>
              </w:rPr>
              <w:t xml:space="preserve"/>
            </w:r>
          </w:p>
        </w:tc>
      </w:tr>
      <w:tr>
        <w:tc>
          <w:tcPr>
            <w:tcW w:type="dxa" w:w="1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bCs/>
                <w:sz w:val="17"/>
                <w:szCs w:val="17"/>
              </w:rPr>
              <w:t xml:space="preserve">Target Allocation Source</w:t>
            </w:r>
          </w:p>
        </w:tc>
        <w:tc>
          <w:tcPr>
            <w:tcW w:type="dxa" w:w="1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sz w:val="17"/>
                <w:szCs w:val="17"/>
              </w:rPr>
              <w:t xml:space="preserve">Text</w:t>
            </w:r>
          </w:p>
        </w:tc>
        <w:tc>
          <w:tcPr>
            <w:tcW w:type="dxa" w:w="1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sz w:val="17"/>
                <w:szCs w:val="17"/>
              </w:rPr>
              <w:t xml:space="preserve">Yes (if Discloses=Yes)</w:t>
            </w:r>
          </w:p>
        </w:tc>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sz w:val="17"/>
                <w:szCs w:val="17"/>
              </w:rPr>
              <w:t xml:space="preserve">Discloses = Yes</w:t>
            </w:r>
          </w:p>
        </w:tc>
        <w:tc>
          <w:tcPr>
            <w:tcW w:type="dxa" w:w="3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sz w:val="17"/>
                <w:szCs w:val="17"/>
              </w:rPr>
              <w:t xml:space="preserve"/>
            </w:r>
          </w:p>
        </w:tc>
      </w:tr>
    </w:tbl>
    <w:p>
      <w:pPr>
        <w:spacing w:before="120" w:after="0"/>
      </w:pPr>
      <w:r>
        <w:t xml:space="preserve"/>
      </w:r>
    </w:p>
    <w:p>
      <w:pPr>
        <w:pStyle w:val="Heading3"/>
        <w:spacing w:before="200" w:after="80"/>
      </w:pPr>
      <w:r>
        <w:rPr>
          <w:rFonts w:ascii="Arial" w:cs="Arial" w:eastAsia="Arial" w:hAnsi="Arial"/>
          <w:b/>
          <w:bCs/>
          <w:color w:val="2E75B6"/>
          <w:sz w:val="22"/>
          <w:szCs w:val="22"/>
        </w:rPr>
        <w:t xml:space="preserve">3.2.3  Confidentiality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000"/>
        <w:gridCol w:w="2200"/>
        <w:gridCol w:w="3160"/>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18"/>
                <w:szCs w:val="18"/>
              </w:rPr>
              <w:t xml:space="preserve">Field Name</w:t>
            </w:r>
          </w:p>
        </w:tc>
        <w:tc>
          <w:tcPr>
            <w:tcW w:type="dxa" w:w="1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18"/>
                <w:szCs w:val="18"/>
              </w:rPr>
              <w:t xml:space="preserve">Type</w:t>
            </w:r>
          </w:p>
        </w:tc>
        <w:tc>
          <w:tcPr>
            <w:tcW w:type="dxa" w:w="10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18"/>
                <w:szCs w:val="18"/>
              </w:rPr>
              <w:t xml:space="preserve">Required</w:t>
            </w:r>
          </w:p>
        </w:tc>
        <w:tc>
          <w:tcPr>
            <w:tcW w:type="dxa" w:w="2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18"/>
                <w:szCs w:val="18"/>
              </w:rPr>
              <w:t xml:space="preserve">Visible When</w:t>
            </w:r>
          </w:p>
        </w:tc>
        <w:tc>
          <w:tcPr>
            <w:tcW w:type="dxa" w:w="31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18"/>
                <w:szCs w:val="18"/>
              </w:rPr>
              <w:t xml:space="preserve">Notes / Logic</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sz w:val="17"/>
                <w:szCs w:val="17"/>
              </w:rPr>
              <w:t xml:space="preserve">RFP Hold</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7"/>
                <w:szCs w:val="17"/>
              </w:rPr>
              <w:t xml:space="preserve">Toggle</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7"/>
                <w:szCs w:val="17"/>
              </w:rPr>
              <w:t xml:space="preserve">No</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7"/>
                <w:szCs w:val="17"/>
              </w:rPr>
              <w:t xml:space="preserve">Always</w:t>
            </w:r>
          </w:p>
        </w:tc>
        <w:tc>
          <w:tcPr>
            <w:tcW w:type="dxa" w:w="3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7"/>
                <w:szCs w:val="17"/>
              </w:rPr>
              <w:t xml:space="preserve">Editable by RFP Team only. When ON: suppresses org's contacts from all distribution sends. Displays warning banner on org page.</w:t>
            </w:r>
          </w:p>
        </w:tc>
      </w:tr>
      <w:tr>
        <w:tc>
          <w:tcPr>
            <w:tcW w:type="dxa" w:w="1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bCs/>
                <w:sz w:val="17"/>
                <w:szCs w:val="17"/>
              </w:rPr>
              <w:t xml:space="preserve">NDA Signed</w:t>
            </w:r>
          </w:p>
        </w:tc>
        <w:tc>
          <w:tcPr>
            <w:tcW w:type="dxa" w:w="1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sz w:val="17"/>
                <w:szCs w:val="17"/>
              </w:rPr>
              <w:t xml:space="preserve">Boolean (read-only)</w:t>
            </w:r>
          </w:p>
        </w:tc>
        <w:tc>
          <w:tcPr>
            <w:tcW w:type="dxa" w:w="1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sz w:val="17"/>
                <w:szCs w:val="17"/>
              </w:rPr>
              <w:t xml:space="preserve">—</w:t>
            </w:r>
          </w:p>
        </w:tc>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sz w:val="17"/>
                <w:szCs w:val="17"/>
              </w:rPr>
              <w:t xml:space="preserve">Always</w:t>
            </w:r>
          </w:p>
        </w:tc>
        <w:tc>
          <w:tcPr>
            <w:tcW w:type="dxa" w:w="3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sz w:val="17"/>
                <w:szCs w:val="17"/>
              </w:rPr>
              <w:t xml:space="preserve">Synced from Ostrako weekly. View-only.</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sz w:val="17"/>
                <w:szCs w:val="17"/>
              </w:rPr>
              <w:t xml:space="preserve">NDA Expiration</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7"/>
                <w:szCs w:val="17"/>
              </w:rPr>
              <w:t xml:space="preserve">Boolean (read-only)</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7"/>
                <w:szCs w:val="17"/>
              </w:rPr>
              <w:t xml:space="preserve">—</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7"/>
                <w:szCs w:val="17"/>
              </w:rPr>
              <w:t xml:space="preserve">Always</w:t>
            </w:r>
          </w:p>
        </w:tc>
        <w:tc>
          <w:tcPr>
            <w:tcW w:type="dxa" w:w="3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7"/>
                <w:szCs w:val="17"/>
              </w:rPr>
              <w:t xml:space="preserve">Synced from Ostrako. View-only.</w:t>
            </w:r>
          </w:p>
        </w:tc>
      </w:tr>
      <w:tr>
        <w:tc>
          <w:tcPr>
            <w:tcW w:type="dxa" w:w="1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bCs/>
                <w:sz w:val="17"/>
                <w:szCs w:val="17"/>
              </w:rPr>
              <w:t xml:space="preserve">NDA Expiration Date</w:t>
            </w:r>
          </w:p>
        </w:tc>
        <w:tc>
          <w:tcPr>
            <w:tcW w:type="dxa" w:w="1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sz w:val="17"/>
                <w:szCs w:val="17"/>
              </w:rPr>
              <w:t xml:space="preserve">Date (read-only)</w:t>
            </w:r>
          </w:p>
        </w:tc>
        <w:tc>
          <w:tcPr>
            <w:tcW w:type="dxa" w:w="1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sz w:val="17"/>
                <w:szCs w:val="17"/>
              </w:rPr>
              <w:t xml:space="preserve">—</w:t>
            </w:r>
          </w:p>
        </w:tc>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sz w:val="17"/>
                <w:szCs w:val="17"/>
              </w:rPr>
              <w:t xml:space="preserve">NDA Expiration = Yes</w:t>
            </w:r>
          </w:p>
        </w:tc>
        <w:tc>
          <w:tcPr>
            <w:tcW w:type="dxa" w:w="3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sz w:val="17"/>
                <w:szCs w:val="17"/>
              </w:rPr>
              <w:t xml:space="preserve">Synced from Ostrako. View-only.</w:t>
            </w:r>
          </w:p>
        </w:tc>
      </w:tr>
    </w:tbl>
    <w:p>
      <w:pPr>
        <w:spacing w:before="120" w:after="0"/>
      </w:pPr>
      <w:r>
        <w:t xml:space="preserve"/>
      </w:r>
    </w:p>
    <w:p>
      <w:pPr>
        <w:pStyle w:val="Heading3"/>
        <w:spacing w:before="200" w:after="80"/>
      </w:pPr>
      <w:r>
        <w:rPr>
          <w:rFonts w:ascii="Arial" w:cs="Arial" w:eastAsia="Arial" w:hAnsi="Arial"/>
          <w:b/>
          <w:bCs/>
          <w:color w:val="2E75B6"/>
          <w:sz w:val="22"/>
          <w:szCs w:val="22"/>
        </w:rPr>
        <w:t xml:space="preserve">3.2.4  Other IDs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000"/>
        <w:gridCol w:w="2200"/>
        <w:gridCol w:w="3160"/>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18"/>
                <w:szCs w:val="18"/>
              </w:rPr>
              <w:t xml:space="preserve">Field Name</w:t>
            </w:r>
          </w:p>
        </w:tc>
        <w:tc>
          <w:tcPr>
            <w:tcW w:type="dxa" w:w="1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18"/>
                <w:szCs w:val="18"/>
              </w:rPr>
              <w:t xml:space="preserve">Type</w:t>
            </w:r>
          </w:p>
        </w:tc>
        <w:tc>
          <w:tcPr>
            <w:tcW w:type="dxa" w:w="10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18"/>
                <w:szCs w:val="18"/>
              </w:rPr>
              <w:t xml:space="preserve">Required</w:t>
            </w:r>
          </w:p>
        </w:tc>
        <w:tc>
          <w:tcPr>
            <w:tcW w:type="dxa" w:w="2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18"/>
                <w:szCs w:val="18"/>
              </w:rPr>
              <w:t xml:space="preserve">Visible When</w:t>
            </w:r>
          </w:p>
        </w:tc>
        <w:tc>
          <w:tcPr>
            <w:tcW w:type="dxa" w:w="31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18"/>
                <w:szCs w:val="18"/>
              </w:rPr>
              <w:t xml:space="preserve">Notes / Logic</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sz w:val="17"/>
                <w:szCs w:val="17"/>
              </w:rPr>
              <w:t xml:space="preserve">Backstop Company ID</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7"/>
                <w:szCs w:val="17"/>
              </w:rPr>
              <w:t xml:space="preserve">Text</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7"/>
                <w:szCs w:val="17"/>
              </w:rPr>
              <w:t xml:space="preserve">No</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7"/>
                <w:szCs w:val="17"/>
              </w:rPr>
              <w:t xml:space="preserve">Always</w:t>
            </w:r>
          </w:p>
        </w:tc>
        <w:tc>
          <w:tcPr>
            <w:tcW w:type="dxa" w:w="3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7"/>
                <w:szCs w:val="17"/>
              </w:rPr>
              <w:t xml:space="preserve">Legacy ID from Backstop migration. Non-editable post-import.</w:t>
            </w:r>
          </w:p>
        </w:tc>
      </w:tr>
      <w:tr>
        <w:tc>
          <w:tcPr>
            <w:tcW w:type="dxa" w:w="1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bCs/>
                <w:sz w:val="17"/>
                <w:szCs w:val="17"/>
              </w:rPr>
              <w:t xml:space="preserve">Ostrako ID</w:t>
            </w:r>
          </w:p>
        </w:tc>
        <w:tc>
          <w:tcPr>
            <w:tcW w:type="dxa" w:w="1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sz w:val="17"/>
                <w:szCs w:val="17"/>
              </w:rPr>
              <w:t xml:space="preserve">Text</w:t>
            </w:r>
          </w:p>
        </w:tc>
        <w:tc>
          <w:tcPr>
            <w:tcW w:type="dxa" w:w="1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sz w:val="17"/>
                <w:szCs w:val="17"/>
              </w:rPr>
              <w:t xml:space="preserve">No</w:t>
            </w:r>
          </w:p>
        </w:tc>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sz w:val="17"/>
                <w:szCs w:val="17"/>
              </w:rPr>
              <w:t xml:space="preserve">Always</w:t>
            </w:r>
          </w:p>
        </w:tc>
        <w:tc>
          <w:tcPr>
            <w:tcW w:type="dxa" w:w="3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sz w:val="17"/>
                <w:szCs w:val="17"/>
              </w:rPr>
              <w:t xml:space="preserve">Used for Ostrako NDA sync matching. Non-editable.</w:t>
            </w:r>
          </w:p>
        </w:tc>
      </w:tr>
    </w:tbl>
    <w:p>
      <w:pPr>
        <w:spacing w:before="160" w:after="0"/>
      </w:pPr>
      <w:r>
        <w:t xml:space="preserve"/>
      </w:r>
    </w:p>
    <w:p>
      <w:pPr>
        <w:pStyle w:val="Heading2"/>
        <w:spacing w:before="280" w:after="120"/>
      </w:pPr>
      <w:r>
        <w:rPr>
          <w:rFonts w:ascii="Arial" w:cs="Arial" w:eastAsia="Arial" w:hAnsi="Arial"/>
          <w:b/>
          <w:bCs/>
          <w:color w:val="1F4E79"/>
          <w:sz w:val="26"/>
          <w:szCs w:val="26"/>
        </w:rPr>
        <w:t xml:space="preserve">3.3  Relationship Type History</w:t>
      </w:r>
    </w:p>
    <w:p>
      <w:pPr>
        <w:spacing w:before="60" w:after="60"/>
      </w:pPr>
      <w:r>
        <w:rPr>
          <w:rFonts w:ascii="Arial" w:cs="Arial" w:eastAsia="Arial" w:hAnsi="Arial"/>
          <w:sz w:val="20"/>
          <w:szCs w:val="20"/>
        </w:rPr>
        <w:t xml:space="preserve">Every change to the Relationship Type field is recorded in the system audit log with timestamp and user. A visible history timeline is accessible on the org page showing all previous relationship type values and when they changed.</w:t>
      </w:r>
    </w:p>
    <w:p>
      <w:pPr>
        <w:spacing w:before="160" w:after="0"/>
      </w:pPr>
      <w:r>
        <w:t xml:space="preserve"/>
      </w:r>
    </w:p>
    <w:p>
      <w:pPr>
        <w:pStyle w:val="Heading2"/>
        <w:spacing w:before="280" w:after="120"/>
      </w:pPr>
      <w:r>
        <w:rPr>
          <w:rFonts w:ascii="Arial" w:cs="Arial" w:eastAsia="Arial" w:hAnsi="Arial"/>
          <w:b/>
          <w:bCs/>
          <w:color w:val="1F4E79"/>
          <w:sz w:val="26"/>
          <w:szCs w:val="26"/>
        </w:rPr>
        <w:t xml:space="preserve">3.4  Duplicate Detection</w:t>
      </w:r>
    </w:p>
    <w:p>
      <w:pPr>
        <w:spacing w:before="60" w:after="60"/>
      </w:pPr>
      <w:r>
        <w:rPr>
          <w:rFonts w:ascii="Arial" w:cs="Arial" w:eastAsia="Arial" w:hAnsi="Arial"/>
          <w:sz w:val="20"/>
          <w:szCs w:val="20"/>
        </w:rPr>
        <w:t xml:space="preserve">When creating a new Organization, the system checks for potential duplicates based on Company Name similarity (fuzzy match, &gt;80% similarity) and Website domain match. A warning is surfaced before save with links to potential matches. The user can proceed or cancel. Admins have access to a Merge Organizations tool that consolidates two org records, preserving all linked records (people, activities, leads, etc.) on the surviving record.</w:t>
      </w:r>
    </w:p>
    <w:p>
      <w:r>
        <w:br w:type="page"/>
      </w:r>
    </w:p>
    <w:p>
      <w:pPr>
        <w:pStyle w:val="Heading1"/>
        <w:pBdr>
          <w:bottom w:val="single" w:color="2E75B6" w:sz="8" w:space="4"/>
        </w:pBdr>
        <w:spacing w:before="360" w:after="160"/>
      </w:pPr>
      <w:r>
        <w:rPr>
          <w:rFonts w:ascii="Arial" w:cs="Arial" w:eastAsia="Arial" w:hAnsi="Arial"/>
          <w:b/>
          <w:bCs/>
          <w:color w:val="1F4E79"/>
          <w:sz w:val="32"/>
          <w:szCs w:val="32"/>
        </w:rPr>
        <w:t xml:space="preserve">4.  People Module</w:t>
      </w:r>
    </w:p>
    <w:p>
      <w:pPr>
        <w:pStyle w:val="Heading2"/>
        <w:spacing w:before="280" w:after="120"/>
      </w:pPr>
      <w:r>
        <w:rPr>
          <w:rFonts w:ascii="Arial" w:cs="Arial" w:eastAsia="Arial" w:hAnsi="Arial"/>
          <w:b/>
          <w:bCs/>
          <w:color w:val="1F4E79"/>
          <w:sz w:val="26"/>
          <w:szCs w:val="26"/>
        </w:rPr>
        <w:t xml:space="preserve">4.1  Overview</w:t>
      </w:r>
    </w:p>
    <w:p>
      <w:pPr>
        <w:spacing w:before="60" w:after="60"/>
      </w:pPr>
      <w:r>
        <w:rPr>
          <w:rFonts w:ascii="Arial" w:cs="Arial" w:eastAsia="Arial" w:hAnsi="Arial"/>
          <w:sz w:val="20"/>
          <w:szCs w:val="20"/>
        </w:rPr>
        <w:t xml:space="preserve">A Person record represents an individual contact. People can be linked to multiple Organizations with a designated primary org. People are the membership unit of Distribution Lists and are linked to Activities. The Person page shows all linked organizations, activities, and list memberships.</w:t>
      </w:r>
    </w:p>
    <w:p>
      <w:pPr>
        <w:spacing w:before="160" w:after="0"/>
      </w:pPr>
      <w:r>
        <w:t xml:space="preserve"/>
      </w:r>
    </w:p>
    <w:p>
      <w:pPr>
        <w:pStyle w:val="Heading2"/>
        <w:spacing w:before="280" w:after="120"/>
      </w:pPr>
      <w:r>
        <w:rPr>
          <w:rFonts w:ascii="Arial" w:cs="Arial" w:eastAsia="Arial" w:hAnsi="Arial"/>
          <w:b/>
          <w:bCs/>
          <w:color w:val="1F4E79"/>
          <w:sz w:val="26"/>
          <w:szCs w:val="26"/>
        </w:rPr>
        <w:t xml:space="preserve">4.2  Person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000"/>
        <w:gridCol w:w="2200"/>
        <w:gridCol w:w="3160"/>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18"/>
                <w:szCs w:val="18"/>
              </w:rPr>
              <w:t xml:space="preserve">Field Name</w:t>
            </w:r>
          </w:p>
        </w:tc>
        <w:tc>
          <w:tcPr>
            <w:tcW w:type="dxa" w:w="1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18"/>
                <w:szCs w:val="18"/>
              </w:rPr>
              <w:t xml:space="preserve">Type</w:t>
            </w:r>
          </w:p>
        </w:tc>
        <w:tc>
          <w:tcPr>
            <w:tcW w:type="dxa" w:w="10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18"/>
                <w:szCs w:val="18"/>
              </w:rPr>
              <w:t xml:space="preserve">Required</w:t>
            </w:r>
          </w:p>
        </w:tc>
        <w:tc>
          <w:tcPr>
            <w:tcW w:type="dxa" w:w="2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18"/>
                <w:szCs w:val="18"/>
              </w:rPr>
              <w:t xml:space="preserve">Visible When</w:t>
            </w:r>
          </w:p>
        </w:tc>
        <w:tc>
          <w:tcPr>
            <w:tcW w:type="dxa" w:w="31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18"/>
                <w:szCs w:val="18"/>
              </w:rPr>
              <w:t xml:space="preserve">Notes / Logic</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sz w:val="17"/>
                <w:szCs w:val="17"/>
              </w:rPr>
              <w:t xml:space="preserve">First Name</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7"/>
                <w:szCs w:val="17"/>
              </w:rPr>
              <w:t xml:space="preserve">Text</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7"/>
                <w:szCs w:val="17"/>
              </w:rPr>
              <w:t xml:space="preserve">Yes</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7"/>
                <w:szCs w:val="17"/>
              </w:rPr>
              <w:t xml:space="preserve">Always</w:t>
            </w:r>
          </w:p>
        </w:tc>
        <w:tc>
          <w:tcPr>
            <w:tcW w:type="dxa" w:w="3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7"/>
                <w:szCs w:val="17"/>
              </w:rPr>
              <w:t xml:space="preserve"/>
            </w:r>
          </w:p>
        </w:tc>
      </w:tr>
      <w:tr>
        <w:tc>
          <w:tcPr>
            <w:tcW w:type="dxa" w:w="1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bCs/>
                <w:sz w:val="17"/>
                <w:szCs w:val="17"/>
              </w:rPr>
              <w:t xml:space="preserve">Last Name</w:t>
            </w:r>
          </w:p>
        </w:tc>
        <w:tc>
          <w:tcPr>
            <w:tcW w:type="dxa" w:w="1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sz w:val="17"/>
                <w:szCs w:val="17"/>
              </w:rPr>
              <w:t xml:space="preserve">Text</w:t>
            </w:r>
          </w:p>
        </w:tc>
        <w:tc>
          <w:tcPr>
            <w:tcW w:type="dxa" w:w="1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sz w:val="17"/>
                <w:szCs w:val="17"/>
              </w:rPr>
              <w:t xml:space="preserve">Yes</w:t>
            </w:r>
          </w:p>
        </w:tc>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sz w:val="17"/>
                <w:szCs w:val="17"/>
              </w:rPr>
              <w:t xml:space="preserve">Always</w:t>
            </w:r>
          </w:p>
        </w:tc>
        <w:tc>
          <w:tcPr>
            <w:tcW w:type="dxa" w:w="3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sz w:val="17"/>
                <w:szCs w:val="17"/>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sz w:val="17"/>
                <w:szCs w:val="17"/>
              </w:rPr>
              <w:t xml:space="preserve">Primary Organization</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7"/>
                <w:szCs w:val="17"/>
              </w:rPr>
              <w:t xml:space="preserve">Org lookup</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7"/>
                <w:szCs w:val="17"/>
              </w:rPr>
              <w:t xml:space="preserve">Yes</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7"/>
                <w:szCs w:val="17"/>
              </w:rPr>
              <w:t xml:space="preserve">Always</w:t>
            </w:r>
          </w:p>
        </w:tc>
        <w:tc>
          <w:tcPr>
            <w:tcW w:type="dxa" w:w="3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7"/>
                <w:szCs w:val="17"/>
              </w:rPr>
              <w:t xml:space="preserve">The main affiliated organization.</w:t>
            </w:r>
          </w:p>
        </w:tc>
      </w:tr>
      <w:tr>
        <w:tc>
          <w:tcPr>
            <w:tcW w:type="dxa" w:w="1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bCs/>
                <w:sz w:val="17"/>
                <w:szCs w:val="17"/>
              </w:rPr>
              <w:t xml:space="preserve">Additional Organizations</w:t>
            </w:r>
          </w:p>
        </w:tc>
        <w:tc>
          <w:tcPr>
            <w:tcW w:type="dxa" w:w="1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sz w:val="17"/>
                <w:szCs w:val="17"/>
              </w:rPr>
              <w:t xml:space="preserve">Org lookup (multi)</w:t>
            </w:r>
          </w:p>
        </w:tc>
        <w:tc>
          <w:tcPr>
            <w:tcW w:type="dxa" w:w="1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sz w:val="17"/>
                <w:szCs w:val="17"/>
              </w:rPr>
              <w:t xml:space="preserve">No</w:t>
            </w:r>
          </w:p>
        </w:tc>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sz w:val="17"/>
                <w:szCs w:val="17"/>
              </w:rPr>
              <w:t xml:space="preserve">Always</w:t>
            </w:r>
          </w:p>
        </w:tc>
        <w:tc>
          <w:tcPr>
            <w:tcW w:type="dxa" w:w="3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sz w:val="17"/>
                <w:szCs w:val="17"/>
              </w:rPr>
              <w:t xml:space="preserve">Secondary org affiliations. Each can be marked Former.</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sz w:val="17"/>
                <w:szCs w:val="17"/>
              </w:rPr>
              <w:t xml:space="preserve">Job Title</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7"/>
                <w:szCs w:val="17"/>
              </w:rPr>
              <w:t xml:space="preserve">Text</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7"/>
                <w:szCs w:val="17"/>
              </w:rPr>
              <w:t xml:space="preserve">No</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7"/>
                <w:szCs w:val="17"/>
              </w:rPr>
              <w:t xml:space="preserve">Always</w:t>
            </w:r>
          </w:p>
        </w:tc>
        <w:tc>
          <w:tcPr>
            <w:tcW w:type="dxa" w:w="3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7"/>
                <w:szCs w:val="17"/>
              </w:rPr>
              <w:t xml:space="preserve"/>
            </w:r>
          </w:p>
        </w:tc>
      </w:tr>
      <w:tr>
        <w:tc>
          <w:tcPr>
            <w:tcW w:type="dxa" w:w="1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bCs/>
                <w:sz w:val="17"/>
                <w:szCs w:val="17"/>
              </w:rPr>
              <w:t xml:space="preserve">Email</w:t>
            </w:r>
          </w:p>
        </w:tc>
        <w:tc>
          <w:tcPr>
            <w:tcW w:type="dxa" w:w="1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sz w:val="17"/>
                <w:szCs w:val="17"/>
              </w:rPr>
              <w:t xml:space="preserve">Email</w:t>
            </w:r>
          </w:p>
        </w:tc>
        <w:tc>
          <w:tcPr>
            <w:tcW w:type="dxa" w:w="1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sz w:val="17"/>
                <w:szCs w:val="17"/>
              </w:rPr>
              <w:t xml:space="preserve">No</w:t>
            </w:r>
          </w:p>
        </w:tc>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sz w:val="17"/>
                <w:szCs w:val="17"/>
              </w:rPr>
              <w:t xml:space="preserve">Always</w:t>
            </w:r>
          </w:p>
        </w:tc>
        <w:tc>
          <w:tcPr>
            <w:tcW w:type="dxa" w:w="3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sz w:val="17"/>
                <w:szCs w:val="17"/>
              </w:rPr>
              <w:t xml:space="preserve">Clickable — opens new Outlook email compose window (mailto: link). MVP Phase 1.</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sz w:val="17"/>
                <w:szCs w:val="17"/>
              </w:rPr>
              <w:t xml:space="preserve">Phone</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7"/>
                <w:szCs w:val="17"/>
              </w:rPr>
              <w:t xml:space="preserve">Text</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7"/>
                <w:szCs w:val="17"/>
              </w:rPr>
              <w:t xml:space="preserve">No</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7"/>
                <w:szCs w:val="17"/>
              </w:rPr>
              <w:t xml:space="preserve">Always</w:t>
            </w:r>
          </w:p>
        </w:tc>
        <w:tc>
          <w:tcPr>
            <w:tcW w:type="dxa" w:w="3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7"/>
                <w:szCs w:val="17"/>
              </w:rPr>
              <w:t xml:space="preserve"/>
            </w:r>
          </w:p>
        </w:tc>
      </w:tr>
      <w:tr>
        <w:tc>
          <w:tcPr>
            <w:tcW w:type="dxa" w:w="1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bCs/>
                <w:sz w:val="17"/>
                <w:szCs w:val="17"/>
              </w:rPr>
              <w:t xml:space="preserve">Asset Classes of Interest</w:t>
            </w:r>
          </w:p>
        </w:tc>
        <w:tc>
          <w:tcPr>
            <w:tcW w:type="dxa" w:w="1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sz w:val="17"/>
                <w:szCs w:val="17"/>
              </w:rPr>
              <w:t xml:space="preserve">Multi-select</w:t>
            </w:r>
          </w:p>
        </w:tc>
        <w:tc>
          <w:tcPr>
            <w:tcW w:type="dxa" w:w="1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sz w:val="17"/>
                <w:szCs w:val="17"/>
              </w:rPr>
              <w:t xml:space="preserve">No</w:t>
            </w:r>
          </w:p>
        </w:tc>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sz w:val="17"/>
                <w:szCs w:val="17"/>
              </w:rPr>
              <w:t xml:space="preserve">Always</w:t>
            </w:r>
          </w:p>
        </w:tc>
        <w:tc>
          <w:tcPr>
            <w:tcW w:type="dxa" w:w="3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sz w:val="17"/>
                <w:szCs w:val="17"/>
              </w:rPr>
              <w:t xml:space="preserve">Values: HF, PE, PC, RE, RA, Co-Invest, ODD, RI. Informational; does not drive list membership.</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sz w:val="17"/>
                <w:szCs w:val="17"/>
              </w:rPr>
              <w:t xml:space="preserve">Coverage Owner</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7"/>
                <w:szCs w:val="17"/>
              </w:rPr>
              <w:t xml:space="preserve">User lookup</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7"/>
                <w:szCs w:val="17"/>
              </w:rPr>
              <w:t xml:space="preserve">No</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7"/>
                <w:szCs w:val="17"/>
              </w:rPr>
              <w:t xml:space="preserve">Always</w:t>
            </w:r>
          </w:p>
        </w:tc>
        <w:tc>
          <w:tcPr>
            <w:tcW w:type="dxa" w:w="3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7"/>
                <w:szCs w:val="17"/>
              </w:rPr>
              <w:t xml:space="preserve">Optional. Defaults to record creator. Person-level coverage, displayed on org coverage rollup.</w:t>
            </w:r>
          </w:p>
        </w:tc>
      </w:tr>
      <w:tr>
        <w:tc>
          <w:tcPr>
            <w:tcW w:type="dxa" w:w="1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bCs/>
                <w:sz w:val="17"/>
                <w:szCs w:val="17"/>
              </w:rPr>
              <w:t xml:space="preserve">Do Not Contact</w:t>
            </w:r>
          </w:p>
        </w:tc>
        <w:tc>
          <w:tcPr>
            <w:tcW w:type="dxa" w:w="1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sz w:val="17"/>
                <w:szCs w:val="17"/>
              </w:rPr>
              <w:t xml:space="preserve">Toggle</w:t>
            </w:r>
          </w:p>
        </w:tc>
        <w:tc>
          <w:tcPr>
            <w:tcW w:type="dxa" w:w="1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sz w:val="17"/>
                <w:szCs w:val="17"/>
              </w:rPr>
              <w:t xml:space="preserve">No</w:t>
            </w:r>
          </w:p>
        </w:tc>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sz w:val="17"/>
                <w:szCs w:val="17"/>
              </w:rPr>
              <w:t xml:space="preserve">Always</w:t>
            </w:r>
          </w:p>
        </w:tc>
        <w:tc>
          <w:tcPr>
            <w:tcW w:type="dxa" w:w="3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sz w:val="17"/>
                <w:szCs w:val="17"/>
              </w:rPr>
              <w:t xml:space="preserve">When enabled: removes person from all distribution lists (logged), suppresses from future sends, hides publication fields from view.</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sz w:val="17"/>
                <w:szCs w:val="17"/>
              </w:rPr>
              <w:t xml:space="preserve">Legal &amp; Compliance Notices</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7"/>
                <w:szCs w:val="17"/>
              </w:rPr>
              <w:t xml:space="preserve">Toggle</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7"/>
                <w:szCs w:val="17"/>
              </w:rPr>
              <w:t xml:space="preserve">No</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7"/>
                <w:szCs w:val="17"/>
              </w:rPr>
              <w:t xml:space="preserve">DNC = No</w:t>
            </w:r>
          </w:p>
        </w:tc>
        <w:tc>
          <w:tcPr>
            <w:tcW w:type="dxa" w:w="3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7"/>
                <w:szCs w:val="17"/>
              </w:rPr>
              <w:t xml:space="preserve"/>
            </w:r>
          </w:p>
        </w:tc>
      </w:tr>
    </w:tbl>
    <w:p>
      <w:pPr>
        <w:spacing w:before="120" w:after="0"/>
      </w:pPr>
      <w:r>
        <w:t xml:space="preserve"/>
      </w:r>
    </w:p>
    <w:p>
      <w:pPr>
        <w:pStyle w:val="Heading3"/>
        <w:spacing w:before="200" w:after="80"/>
      </w:pPr>
      <w:r>
        <w:rPr>
          <w:rFonts w:ascii="Arial" w:cs="Arial" w:eastAsia="Arial" w:hAnsi="Arial"/>
          <w:b/>
          <w:bCs/>
          <w:color w:val="2E75B6"/>
          <w:sz w:val="22"/>
          <w:szCs w:val="22"/>
        </w:rPr>
        <w:t xml:space="preserve">4.2.1  Distribution List Membership</w:t>
      </w:r>
    </w:p>
    <w:p>
      <w:pPr>
        <w:spacing w:before="60" w:after="60"/>
      </w:pPr>
      <w:r>
        <w:rPr>
          <w:rFonts w:ascii="Arial" w:cs="Arial" w:eastAsia="Arial" w:hAnsi="Arial"/>
          <w:sz w:val="20"/>
          <w:szCs w:val="20"/>
        </w:rPr>
        <w:t xml:space="preserve">Rather than flat publication fields on the Person record, list membership is managed through the Distribution Lists module. The Person page displays a read-only table of all lists this person is a member of, with join date and coverage owner. Lists can be added or removed from the Person page directly.</w:t>
      </w:r>
    </w:p>
    <w:p>
      <w:pPr>
        <w:spacing w:before="160" w:after="0"/>
      </w:pPr>
      <w:r>
        <w:t xml:space="preserve"/>
      </w:r>
    </w:p>
    <w:p>
      <w:pPr>
        <w:pStyle w:val="Heading2"/>
        <w:spacing w:before="280" w:after="120"/>
      </w:pPr>
      <w:r>
        <w:rPr>
          <w:rFonts w:ascii="Arial" w:cs="Arial" w:eastAsia="Arial" w:hAnsi="Arial"/>
          <w:b/>
          <w:bCs/>
          <w:color w:val="1F4E79"/>
          <w:sz w:val="26"/>
          <w:szCs w:val="26"/>
        </w:rPr>
        <w:t xml:space="preserve">4.3  Organization Relationship Types</w:t>
      </w:r>
    </w:p>
    <w:p>
      <w:pPr>
        <w:spacing w:before="60" w:after="60"/>
      </w:pPr>
      <w:r>
        <w:rPr>
          <w:rFonts w:ascii="Arial" w:cs="Arial" w:eastAsia="Arial" w:hAnsi="Arial"/>
          <w:sz w:val="20"/>
          <w:szCs w:val="20"/>
        </w:rPr>
        <w:t xml:space="preserve">Each Person ↔ Organization link carries a status:</w:t>
      </w:r>
    </w:p>
    <w:p>
      <w:pPr>
        <w:pStyle w:val="ListParagraph"/>
        <w:numPr>
          <w:ilvl w:val="0"/>
          <w:numId w:val="2"/>
        </w:numPr>
        <w:spacing w:before="50" w:after="50"/>
      </w:pPr>
      <w:r>
        <w:rPr>
          <w:rFonts w:ascii="Arial" w:cs="Arial" w:eastAsia="Arial" w:hAnsi="Arial"/>
          <w:sz w:val="20"/>
          <w:szCs w:val="20"/>
        </w:rPr>
        <w:t xml:space="preserve">Primary — the person's main affiliation. Only one Primary allowed per person at a time.</w:t>
      </w:r>
    </w:p>
    <w:p>
      <w:pPr>
        <w:pStyle w:val="ListParagraph"/>
        <w:numPr>
          <w:ilvl w:val="0"/>
          <w:numId w:val="2"/>
        </w:numPr>
        <w:spacing w:before="50" w:after="50"/>
      </w:pPr>
      <w:r>
        <w:rPr>
          <w:rFonts w:ascii="Arial" w:cs="Arial" w:eastAsia="Arial" w:hAnsi="Arial"/>
          <w:sz w:val="20"/>
          <w:szCs w:val="20"/>
        </w:rPr>
        <w:t xml:space="preserve">Secondary — additional organizational affiliations (board seats, consultant relationships, etc.).</w:t>
      </w:r>
    </w:p>
    <w:p>
      <w:pPr>
        <w:pStyle w:val="ListParagraph"/>
        <w:numPr>
          <w:ilvl w:val="0"/>
          <w:numId w:val="2"/>
        </w:numPr>
        <w:spacing w:before="50" w:after="50"/>
      </w:pPr>
      <w:r>
        <w:rPr>
          <w:rFonts w:ascii="Arial" w:cs="Arial" w:eastAsia="Arial" w:hAnsi="Arial"/>
          <w:sz w:val="20"/>
          <w:szCs w:val="20"/>
        </w:rPr>
        <w:t xml:space="preserve">Former — the person previously held a role at this org. Displayed with a 'Former' badge. The former org remains visible but is clearly marked.</w:t>
      </w:r>
    </w:p>
    <w:p>
      <w:pPr>
        <w:spacing w:before="80" w:after="0"/>
      </w:pPr>
      <w:r>
        <w:t xml:space="preserve"/>
      </w:r>
    </w:p>
    <w:p>
      <w:pPr>
        <w:spacing w:before="60" w:after="60"/>
      </w:pPr>
      <w:r>
        <w:rPr>
          <w:rFonts w:ascii="Arial" w:cs="Arial" w:eastAsia="Arial" w:hAnsi="Arial"/>
          <w:sz w:val="20"/>
          <w:szCs w:val="20"/>
        </w:rPr>
        <w:t xml:space="preserve">When a person moves from one org to another, the user updates the Primary Organization field. The system marks the previous org as Former and retains all historical activities linked to the old relationship.</w:t>
      </w:r>
    </w:p>
    <w:p>
      <w:pPr>
        <w:spacing w:before="160" w:after="0"/>
      </w:pPr>
      <w:r>
        <w:t xml:space="preserve"/>
      </w:r>
    </w:p>
    <w:p>
      <w:pPr>
        <w:pStyle w:val="Heading2"/>
        <w:spacing w:before="280" w:after="120"/>
      </w:pPr>
      <w:r>
        <w:rPr>
          <w:rFonts w:ascii="Arial" w:cs="Arial" w:eastAsia="Arial" w:hAnsi="Arial"/>
          <w:b/>
          <w:bCs/>
          <w:color w:val="1F4E79"/>
          <w:sz w:val="26"/>
          <w:szCs w:val="26"/>
        </w:rPr>
        <w:t xml:space="preserve">4.4  Duplicate Detection</w:t>
      </w:r>
    </w:p>
    <w:p>
      <w:pPr>
        <w:spacing w:before="60" w:after="60"/>
      </w:pPr>
      <w:r>
        <w:rPr>
          <w:rFonts w:ascii="Arial" w:cs="Arial" w:eastAsia="Arial" w:hAnsi="Arial"/>
          <w:sz w:val="20"/>
          <w:szCs w:val="20"/>
        </w:rPr>
        <w:t xml:space="preserve">When creating a new Person, the system checks for duplicates based on email address (exact match) and full name + organization (fuzzy match). Warnings are surfaced before save. Admins have a Merge Persons tool.</w:t>
      </w:r>
    </w:p>
    <w:p>
      <w:r>
        <w:br w:type="page"/>
      </w:r>
    </w:p>
    <w:p>
      <w:pPr>
        <w:pStyle w:val="Heading1"/>
        <w:pBdr>
          <w:bottom w:val="single" w:color="2E75B6" w:sz="8" w:space="4"/>
        </w:pBdr>
        <w:spacing w:before="360" w:after="160"/>
      </w:pPr>
      <w:r>
        <w:rPr>
          <w:rFonts w:ascii="Arial" w:cs="Arial" w:eastAsia="Arial" w:hAnsi="Arial"/>
          <w:b/>
          <w:bCs/>
          <w:color w:val="1F4E79"/>
          <w:sz w:val="32"/>
          <w:szCs w:val="32"/>
        </w:rPr>
        <w:t xml:space="preserve">5.  Activities Module</w:t>
      </w:r>
    </w:p>
    <w:p>
      <w:pPr>
        <w:pStyle w:val="Heading2"/>
        <w:spacing w:before="280" w:after="120"/>
      </w:pPr>
      <w:r>
        <w:rPr>
          <w:rFonts w:ascii="Arial" w:cs="Arial" w:eastAsia="Arial" w:hAnsi="Arial"/>
          <w:b/>
          <w:bCs/>
          <w:color w:val="1F4E79"/>
          <w:sz w:val="26"/>
          <w:szCs w:val="26"/>
        </w:rPr>
        <w:t xml:space="preserve">5.1  Overview</w:t>
      </w:r>
    </w:p>
    <w:p>
      <w:pPr>
        <w:spacing w:before="60" w:after="60"/>
      </w:pPr>
      <w:r>
        <w:rPr>
          <w:rFonts w:ascii="Arial" w:cs="Arial" w:eastAsia="Arial" w:hAnsi="Arial"/>
          <w:sz w:val="20"/>
          <w:szCs w:val="20"/>
        </w:rPr>
        <w:t xml:space="preserve">Activities are the primary method for logging all interactions with clients and prospects. Every activity is linked to at least one Organization and optionally to one or more People. Activities appear on both the linked Organization and Person pages in reverse chronological order.</w:t>
      </w:r>
    </w:p>
    <w:p>
      <w:pPr>
        <w:spacing w:before="160" w:after="0"/>
      </w:pPr>
      <w:r>
        <w:t xml:space="preserve"/>
      </w:r>
    </w:p>
    <w:p>
      <w:pPr>
        <w:pStyle w:val="Heading2"/>
        <w:spacing w:before="280" w:after="120"/>
      </w:pPr>
      <w:r>
        <w:rPr>
          <w:rFonts w:ascii="Arial" w:cs="Arial" w:eastAsia="Arial" w:hAnsi="Arial"/>
          <w:b/>
          <w:bCs/>
          <w:color w:val="1F4E79"/>
          <w:sz w:val="26"/>
          <w:szCs w:val="26"/>
        </w:rPr>
        <w:t xml:space="preserve">5.2  Activity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18"/>
                <w:szCs w:val="18"/>
              </w:rPr>
              <w:t xml:space="preserve">Type</w:t>
            </w:r>
          </w:p>
        </w:tc>
        <w:tc>
          <w:tcPr>
            <w:tcW w:type="dxa" w:w="73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18"/>
                <w:szCs w:val="18"/>
              </w:rPr>
              <w:t xml:space="preserve">Subtype / Notes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Call</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Standard outbound/inbound phone call.</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Meeting</w:t>
            </w:r>
          </w:p>
        </w:tc>
        <w:tc>
          <w:tcPr>
            <w:tcW w:type="dxa" w:w="7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Subtypes: In-Person, Video Call, Conference Call, Pipeline Call (client), Site Visit.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Note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Internal note, not associated with a specific outreach event.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Email</w:t>
            </w:r>
          </w:p>
        </w:tc>
        <w:tc>
          <w:tcPr>
            <w:tcW w:type="dxa" w:w="7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Manually logged outbound email. Phase 2: auto-logged via Outlook Add-In.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Conference / Event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Attendance at an industry event or conference. Includes event name field.</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Webinar</w:t>
            </w:r>
          </w:p>
        </w:tc>
        <w:tc>
          <w:tcPr>
            <w:tcW w:type="dxa" w:w="7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Online event attendance or hosting. Includes webinar name field.</w:t>
            </w:r>
          </w:p>
        </w:tc>
      </w:tr>
    </w:tbl>
    <w:p>
      <w:pPr>
        <w:spacing w:before="160" w:after="0"/>
      </w:pPr>
      <w:r>
        <w:t xml:space="preserve"/>
      </w:r>
    </w:p>
    <w:p>
      <w:pPr>
        <w:pStyle w:val="Heading2"/>
        <w:spacing w:before="280" w:after="120"/>
      </w:pPr>
      <w:r>
        <w:rPr>
          <w:rFonts w:ascii="Arial" w:cs="Arial" w:eastAsia="Arial" w:hAnsi="Arial"/>
          <w:b/>
          <w:bCs/>
          <w:color w:val="1F4E79"/>
          <w:sz w:val="26"/>
          <w:szCs w:val="26"/>
        </w:rPr>
        <w:t xml:space="preserve">5.3  Activity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000"/>
        <w:gridCol w:w="2200"/>
        <w:gridCol w:w="3160"/>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18"/>
                <w:szCs w:val="18"/>
              </w:rPr>
              <w:t xml:space="preserve">Field Name</w:t>
            </w:r>
          </w:p>
        </w:tc>
        <w:tc>
          <w:tcPr>
            <w:tcW w:type="dxa" w:w="1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18"/>
                <w:szCs w:val="18"/>
              </w:rPr>
              <w:t xml:space="preserve">Type</w:t>
            </w:r>
          </w:p>
        </w:tc>
        <w:tc>
          <w:tcPr>
            <w:tcW w:type="dxa" w:w="10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18"/>
                <w:szCs w:val="18"/>
              </w:rPr>
              <w:t xml:space="preserve">Required</w:t>
            </w:r>
          </w:p>
        </w:tc>
        <w:tc>
          <w:tcPr>
            <w:tcW w:type="dxa" w:w="2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18"/>
                <w:szCs w:val="18"/>
              </w:rPr>
              <w:t xml:space="preserve">Visible When</w:t>
            </w:r>
          </w:p>
        </w:tc>
        <w:tc>
          <w:tcPr>
            <w:tcW w:type="dxa" w:w="31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18"/>
                <w:szCs w:val="18"/>
              </w:rPr>
              <w:t xml:space="preserve">Notes / Logic</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sz w:val="17"/>
                <w:szCs w:val="17"/>
              </w:rPr>
              <w:t xml:space="preserve">Title</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7"/>
                <w:szCs w:val="17"/>
              </w:rPr>
              <w:t xml:space="preserve">Text</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7"/>
                <w:szCs w:val="17"/>
              </w:rPr>
              <w:t xml:space="preserve">No</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7"/>
                <w:szCs w:val="17"/>
              </w:rPr>
              <w:t xml:space="preserve">Always</w:t>
            </w:r>
          </w:p>
        </w:tc>
        <w:tc>
          <w:tcPr>
            <w:tcW w:type="dxa" w:w="3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7"/>
                <w:szCs w:val="17"/>
              </w:rPr>
              <w:t xml:space="preserve">Short description of the activity.</w:t>
            </w:r>
          </w:p>
        </w:tc>
      </w:tr>
      <w:tr>
        <w:tc>
          <w:tcPr>
            <w:tcW w:type="dxa" w:w="1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bCs/>
                <w:sz w:val="17"/>
                <w:szCs w:val="17"/>
              </w:rPr>
              <w:t xml:space="preserve">Effective Date</w:t>
            </w:r>
          </w:p>
        </w:tc>
        <w:tc>
          <w:tcPr>
            <w:tcW w:type="dxa" w:w="1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sz w:val="17"/>
                <w:szCs w:val="17"/>
              </w:rPr>
              <w:t xml:space="preserve">Date</w:t>
            </w:r>
          </w:p>
        </w:tc>
        <w:tc>
          <w:tcPr>
            <w:tcW w:type="dxa" w:w="1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sz w:val="17"/>
                <w:szCs w:val="17"/>
              </w:rPr>
              <w:t xml:space="preserve">Yes</w:t>
            </w:r>
          </w:p>
        </w:tc>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sz w:val="17"/>
                <w:szCs w:val="17"/>
              </w:rPr>
              <w:t xml:space="preserve">Always</w:t>
            </w:r>
          </w:p>
        </w:tc>
        <w:tc>
          <w:tcPr>
            <w:tcW w:type="dxa" w:w="3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sz w:val="17"/>
                <w:szCs w:val="17"/>
              </w:rPr>
              <w:t xml:space="preserve">Date the activity took place.</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sz w:val="17"/>
                <w:szCs w:val="17"/>
              </w:rPr>
              <w:t xml:space="preserve">Type</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7"/>
                <w:szCs w:val="17"/>
              </w:rPr>
              <w:t xml:space="preserve">Dropdown</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7"/>
                <w:szCs w:val="17"/>
              </w:rPr>
              <w:t xml:space="preserve">Yes</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7"/>
                <w:szCs w:val="17"/>
              </w:rPr>
              <w:t xml:space="preserve">Always</w:t>
            </w:r>
          </w:p>
        </w:tc>
        <w:tc>
          <w:tcPr>
            <w:tcW w:type="dxa" w:w="3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7"/>
                <w:szCs w:val="17"/>
              </w:rPr>
              <w:t xml:space="preserve">See Section 5.2.</w:t>
            </w:r>
          </w:p>
        </w:tc>
      </w:tr>
      <w:tr>
        <w:tc>
          <w:tcPr>
            <w:tcW w:type="dxa" w:w="1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bCs/>
                <w:sz w:val="17"/>
                <w:szCs w:val="17"/>
              </w:rPr>
              <w:t xml:space="preserve">Subtype</w:t>
            </w:r>
          </w:p>
        </w:tc>
        <w:tc>
          <w:tcPr>
            <w:tcW w:type="dxa" w:w="1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sz w:val="17"/>
                <w:szCs w:val="17"/>
              </w:rPr>
              <w:t xml:space="preserve">Dropdown</w:t>
            </w:r>
          </w:p>
        </w:tc>
        <w:tc>
          <w:tcPr>
            <w:tcW w:type="dxa" w:w="1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sz w:val="17"/>
                <w:szCs w:val="17"/>
              </w:rPr>
              <w:t xml:space="preserve">No</w:t>
            </w:r>
          </w:p>
        </w:tc>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sz w:val="17"/>
                <w:szCs w:val="17"/>
              </w:rPr>
              <w:t xml:space="preserve">Type = Meeting, Conference, Webinar</w:t>
            </w:r>
          </w:p>
        </w:tc>
        <w:tc>
          <w:tcPr>
            <w:tcW w:type="dxa" w:w="3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sz w:val="17"/>
                <w:szCs w:val="17"/>
              </w:rPr>
              <w:t xml:space="preserve">Meeting subtypes as listed above.</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sz w:val="17"/>
                <w:szCs w:val="17"/>
              </w:rPr>
              <w:t xml:space="preserve">Author</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7"/>
                <w:szCs w:val="17"/>
              </w:rPr>
              <w:t xml:space="preserve">User lookup</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7"/>
                <w:szCs w:val="17"/>
              </w:rPr>
              <w:t xml:space="preserve">Yes</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7"/>
                <w:szCs w:val="17"/>
              </w:rPr>
              <w:t xml:space="preserve">Always</w:t>
            </w:r>
          </w:p>
        </w:tc>
        <w:tc>
          <w:tcPr>
            <w:tcW w:type="dxa" w:w="3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7"/>
                <w:szCs w:val="17"/>
              </w:rPr>
              <w:t xml:space="preserve">Defaults to current user. Editable to any Aksia user.</w:t>
            </w:r>
          </w:p>
        </w:tc>
      </w:tr>
      <w:tr>
        <w:tc>
          <w:tcPr>
            <w:tcW w:type="dxa" w:w="1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bCs/>
                <w:sz w:val="17"/>
                <w:szCs w:val="17"/>
              </w:rPr>
              <w:t xml:space="preserve">Linked Organizations</w:t>
            </w:r>
          </w:p>
        </w:tc>
        <w:tc>
          <w:tcPr>
            <w:tcW w:type="dxa" w:w="1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sz w:val="17"/>
                <w:szCs w:val="17"/>
              </w:rPr>
              <w:t xml:space="preserve">Org lookup (multi)</w:t>
            </w:r>
          </w:p>
        </w:tc>
        <w:tc>
          <w:tcPr>
            <w:tcW w:type="dxa" w:w="1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sz w:val="17"/>
                <w:szCs w:val="17"/>
              </w:rPr>
              <w:t xml:space="preserve">Yes</w:t>
            </w:r>
          </w:p>
        </w:tc>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sz w:val="17"/>
                <w:szCs w:val="17"/>
              </w:rPr>
              <w:t xml:space="preserve">Always</w:t>
            </w:r>
          </w:p>
        </w:tc>
        <w:tc>
          <w:tcPr>
            <w:tcW w:type="dxa" w:w="3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sz w:val="17"/>
                <w:szCs w:val="17"/>
              </w:rPr>
              <w:t xml:space="preserve">Defaults to current org if created from org page.</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sz w:val="17"/>
                <w:szCs w:val="17"/>
              </w:rPr>
              <w:t xml:space="preserve">Linked People</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7"/>
                <w:szCs w:val="17"/>
              </w:rPr>
              <w:t xml:space="preserve">Person lookup (multi)</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7"/>
                <w:szCs w:val="17"/>
              </w:rPr>
              <w:t xml:space="preserve">No</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7"/>
                <w:szCs w:val="17"/>
              </w:rPr>
              <w:t xml:space="preserve">Always</w:t>
            </w:r>
          </w:p>
        </w:tc>
        <w:tc>
          <w:tcPr>
            <w:tcW w:type="dxa" w:w="3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7"/>
                <w:szCs w:val="17"/>
              </w:rPr>
              <w:t xml:space="preserve">Defaults to current person if created from person page.</w:t>
            </w:r>
          </w:p>
        </w:tc>
      </w:tr>
      <w:tr>
        <w:tc>
          <w:tcPr>
            <w:tcW w:type="dxa" w:w="1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bCs/>
                <w:sz w:val="17"/>
                <w:szCs w:val="17"/>
              </w:rPr>
              <w:t xml:space="preserve">Activity Details</w:t>
            </w:r>
          </w:p>
        </w:tc>
        <w:tc>
          <w:tcPr>
            <w:tcW w:type="dxa" w:w="1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sz w:val="17"/>
                <w:szCs w:val="17"/>
              </w:rPr>
              <w:t xml:space="preserve">Rich Text</w:t>
            </w:r>
          </w:p>
        </w:tc>
        <w:tc>
          <w:tcPr>
            <w:tcW w:type="dxa" w:w="1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sz w:val="17"/>
                <w:szCs w:val="17"/>
              </w:rPr>
              <w:t xml:space="preserve">Yes</w:t>
            </w:r>
          </w:p>
        </w:tc>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sz w:val="17"/>
                <w:szCs w:val="17"/>
              </w:rPr>
              <w:t xml:space="preserve">Always</w:t>
            </w:r>
          </w:p>
        </w:tc>
        <w:tc>
          <w:tcPr>
            <w:tcW w:type="dxa" w:w="3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sz w:val="17"/>
                <w:szCs w:val="17"/>
              </w:rPr>
              <w:t xml:space="preserve">Full body of the activity note. Supports formatting and links. Up to 1 million characters.</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sz w:val="17"/>
                <w:szCs w:val="17"/>
              </w:rPr>
              <w:t xml:space="preserve">Follow-Up Required</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7"/>
                <w:szCs w:val="17"/>
              </w:rPr>
              <w:t xml:space="preserve">Toggle</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7"/>
                <w:szCs w:val="17"/>
              </w:rPr>
              <w:t xml:space="preserve">No</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7"/>
                <w:szCs w:val="17"/>
              </w:rPr>
              <w:t xml:space="preserve">Always</w:t>
            </w:r>
          </w:p>
        </w:tc>
        <w:tc>
          <w:tcPr>
            <w:tcW w:type="dxa" w:w="3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7"/>
                <w:szCs w:val="17"/>
              </w:rPr>
              <w:t xml:space="preserve">If enabled, generates a Task automatically on save.</w:t>
            </w:r>
          </w:p>
        </w:tc>
      </w:tr>
      <w:tr>
        <w:tc>
          <w:tcPr>
            <w:tcW w:type="dxa" w:w="1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bCs/>
                <w:sz w:val="17"/>
                <w:szCs w:val="17"/>
              </w:rPr>
              <w:t xml:space="preserve">Follow-Up Date</w:t>
            </w:r>
          </w:p>
        </w:tc>
        <w:tc>
          <w:tcPr>
            <w:tcW w:type="dxa" w:w="1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sz w:val="17"/>
                <w:szCs w:val="17"/>
              </w:rPr>
              <w:t xml:space="preserve">Date</w:t>
            </w:r>
          </w:p>
        </w:tc>
        <w:tc>
          <w:tcPr>
            <w:tcW w:type="dxa" w:w="1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sz w:val="17"/>
                <w:szCs w:val="17"/>
              </w:rPr>
              <w:t xml:space="preserve">No</w:t>
            </w:r>
          </w:p>
        </w:tc>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sz w:val="17"/>
                <w:szCs w:val="17"/>
              </w:rPr>
              <w:t xml:space="preserve">Follow-Up = Yes</w:t>
            </w:r>
          </w:p>
        </w:tc>
        <w:tc>
          <w:tcPr>
            <w:tcW w:type="dxa" w:w="3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sz w:val="17"/>
                <w:szCs w:val="17"/>
              </w:rPr>
              <w:t xml:space="preserve">Due date for the auto-generated task.</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sz w:val="17"/>
                <w:szCs w:val="17"/>
              </w:rPr>
              <w:t xml:space="preserve">Follow-Up Notes</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7"/>
                <w:szCs w:val="17"/>
              </w:rPr>
              <w:t xml:space="preserve">Text</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7"/>
                <w:szCs w:val="17"/>
              </w:rPr>
              <w:t xml:space="preserve">No</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7"/>
                <w:szCs w:val="17"/>
              </w:rPr>
              <w:t xml:space="preserve">Follow-Up = Yes</w:t>
            </w:r>
          </w:p>
        </w:tc>
        <w:tc>
          <w:tcPr>
            <w:tcW w:type="dxa" w:w="3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7"/>
                <w:szCs w:val="17"/>
              </w:rPr>
              <w:t xml:space="preserve">Pre-populates the auto-generated task description.</w:t>
            </w:r>
          </w:p>
        </w:tc>
      </w:tr>
      <w:tr>
        <w:tc>
          <w:tcPr>
            <w:tcW w:type="dxa" w:w="1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bCs/>
                <w:sz w:val="17"/>
                <w:szCs w:val="17"/>
              </w:rPr>
              <w:t xml:space="preserve">Notify People/Groups</w:t>
            </w:r>
          </w:p>
        </w:tc>
        <w:tc>
          <w:tcPr>
            <w:tcW w:type="dxa" w:w="1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sz w:val="17"/>
                <w:szCs w:val="17"/>
              </w:rPr>
              <w:t xml:space="preserve">User/Group multi-select</w:t>
            </w:r>
          </w:p>
        </w:tc>
        <w:tc>
          <w:tcPr>
            <w:tcW w:type="dxa" w:w="1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sz w:val="17"/>
                <w:szCs w:val="17"/>
              </w:rPr>
              <w:t xml:space="preserve">No</w:t>
            </w:r>
          </w:p>
        </w:tc>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sz w:val="17"/>
                <w:szCs w:val="17"/>
              </w:rPr>
              <w:t xml:space="preserve">Always</w:t>
            </w:r>
          </w:p>
        </w:tc>
        <w:tc>
          <w:tcPr>
            <w:tcW w:type="dxa" w:w="3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sz w:val="17"/>
                <w:szCs w:val="17"/>
              </w:rPr>
              <w:t xml:space="preserve">Selected users receive email copy of activity on save.</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sz w:val="17"/>
                <w:szCs w:val="17"/>
              </w:rPr>
              <w:t xml:space="preserve">Resend Notification</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7"/>
                <w:szCs w:val="17"/>
              </w:rPr>
              <w:t xml:space="preserve">Toggle</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7"/>
                <w:szCs w:val="17"/>
              </w:rPr>
              <w:t xml:space="preserve">No</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7"/>
                <w:szCs w:val="17"/>
              </w:rPr>
              <w:t xml:space="preserve">Edit mode only</w:t>
            </w:r>
          </w:p>
        </w:tc>
        <w:tc>
          <w:tcPr>
            <w:tcW w:type="dxa" w:w="3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7"/>
                <w:szCs w:val="17"/>
              </w:rPr>
              <w:t xml:space="preserve">Re-triggers email notification to original recipients.</w:t>
            </w:r>
          </w:p>
        </w:tc>
      </w:tr>
      <w:tr>
        <w:tc>
          <w:tcPr>
            <w:tcW w:type="dxa" w:w="1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bCs/>
                <w:sz w:val="17"/>
                <w:szCs w:val="17"/>
              </w:rPr>
              <w:t xml:space="preserve">Fund Tag</w:t>
            </w:r>
          </w:p>
        </w:tc>
        <w:tc>
          <w:tcPr>
            <w:tcW w:type="dxa" w:w="1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sz w:val="17"/>
                <w:szCs w:val="17"/>
              </w:rPr>
              <w:t xml:space="preserve">Fund lookup (multi)</w:t>
            </w:r>
          </w:p>
        </w:tc>
        <w:tc>
          <w:tcPr>
            <w:tcW w:type="dxa" w:w="1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sz w:val="17"/>
                <w:szCs w:val="17"/>
              </w:rPr>
              <w:t xml:space="preserve">No</w:t>
            </w:r>
          </w:p>
        </w:tc>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sz w:val="17"/>
                <w:szCs w:val="17"/>
              </w:rPr>
              <w:t xml:space="preserve">Always</w:t>
            </w:r>
          </w:p>
        </w:tc>
        <w:tc>
          <w:tcPr>
            <w:tcW w:type="dxa" w:w="3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sz w:val="17"/>
                <w:szCs w:val="17"/>
              </w:rPr>
              <w:t xml:space="preserve">Optional tag to associate activity with one or more funds. Enables fund-level activity filtering in dashboards.</w:t>
            </w:r>
          </w:p>
        </w:tc>
      </w:tr>
    </w:tbl>
    <w:p>
      <w:pPr>
        <w:spacing w:before="160" w:after="0"/>
      </w:pPr>
      <w:r>
        <w:t xml:space="preserve"/>
      </w:r>
    </w:p>
    <w:p>
      <w:pPr>
        <w:pStyle w:val="Heading2"/>
        <w:spacing w:before="280" w:after="120"/>
      </w:pPr>
      <w:r>
        <w:rPr>
          <w:rFonts w:ascii="Arial" w:cs="Arial" w:eastAsia="Arial" w:hAnsi="Arial"/>
          <w:b/>
          <w:bCs/>
          <w:color w:val="1F4E79"/>
          <w:sz w:val="26"/>
          <w:szCs w:val="26"/>
        </w:rPr>
        <w:t xml:space="preserve">5.4  Activity Search</w:t>
      </w:r>
    </w:p>
    <w:p>
      <w:pPr>
        <w:pStyle w:val="ListParagraph"/>
        <w:numPr>
          <w:ilvl w:val="0"/>
          <w:numId w:val="2"/>
        </w:numPr>
        <w:spacing w:before="50" w:after="50"/>
      </w:pPr>
      <w:r>
        <w:rPr>
          <w:rFonts w:ascii="Arial" w:cs="Arial" w:eastAsia="Arial" w:hAnsi="Arial"/>
          <w:sz w:val="20"/>
          <w:szCs w:val="20"/>
        </w:rPr>
        <w:t xml:space="preserve">Within-record search: Full-text keyword search within a single org or person's activity feed. Results highlight matching terms.</w:t>
      </w:r>
    </w:p>
    <w:p>
      <w:pPr>
        <w:pStyle w:val="ListParagraph"/>
        <w:numPr>
          <w:ilvl w:val="0"/>
          <w:numId w:val="2"/>
        </w:numPr>
        <w:spacing w:before="50" w:after="50"/>
      </w:pPr>
      <w:r>
        <w:rPr>
          <w:rFonts w:ascii="Arial" w:cs="Arial" w:eastAsia="Arial" w:hAnsi="Arial"/>
          <w:sz w:val="20"/>
          <w:szCs w:val="20"/>
        </w:rPr>
        <w:t xml:space="preserve">Global search: Full-text search across all activities in the system. Accessible from the main screener. Filterable by org, person, type, date range, author, and fund tag.</w:t>
      </w:r>
    </w:p>
    <w:p>
      <w:pPr>
        <w:pStyle w:val="ListParagraph"/>
        <w:numPr>
          <w:ilvl w:val="0"/>
          <w:numId w:val="2"/>
        </w:numPr>
        <w:spacing w:before="50" w:after="50"/>
      </w:pPr>
      <w:r>
        <w:rPr>
          <w:rFonts w:ascii="Arial" w:cs="Arial" w:eastAsia="Arial" w:hAnsi="Arial"/>
          <w:sz w:val="20"/>
          <w:szCs w:val="20"/>
        </w:rPr>
        <w:t xml:space="preserve">Keyboard navigation: Users can navigate between activities in a feed using arrow keys or prev/next buttons without returning to the org page.</w:t>
      </w:r>
    </w:p>
    <w:p>
      <w:r>
        <w:br w:type="page"/>
      </w:r>
    </w:p>
    <w:p>
      <w:pPr>
        <w:pStyle w:val="Heading1"/>
        <w:pBdr>
          <w:bottom w:val="single" w:color="2E75B6" w:sz="8" w:space="4"/>
        </w:pBdr>
        <w:spacing w:before="360" w:after="160"/>
      </w:pPr>
      <w:r>
        <w:rPr>
          <w:rFonts w:ascii="Arial" w:cs="Arial" w:eastAsia="Arial" w:hAnsi="Arial"/>
          <w:b/>
          <w:bCs/>
          <w:color w:val="1F4E79"/>
          <w:sz w:val="32"/>
          <w:szCs w:val="32"/>
        </w:rPr>
        <w:t xml:space="preserve">6.  Advisory Pipeline — Leads &amp; Contracts</w:t>
      </w:r>
    </w:p>
    <w:p>
      <w:pPr>
        <w:pStyle w:val="Heading2"/>
        <w:spacing w:before="280" w:after="120"/>
      </w:pPr>
      <w:r>
        <w:rPr>
          <w:rFonts w:ascii="Arial" w:cs="Arial" w:eastAsia="Arial" w:hAnsi="Arial"/>
          <w:b/>
          <w:bCs/>
          <w:color w:val="1F4E79"/>
          <w:sz w:val="26"/>
          <w:szCs w:val="26"/>
        </w:rPr>
        <w:t xml:space="preserve">6.1  Overview</w:t>
      </w:r>
    </w:p>
    <w:p>
      <w:pPr>
        <w:spacing w:before="60" w:after="60"/>
      </w:pPr>
      <w:r>
        <w:rPr>
          <w:rFonts w:ascii="Arial" w:cs="Arial" w:eastAsia="Arial" w:hAnsi="Arial"/>
          <w:sz w:val="20"/>
          <w:szCs w:val="20"/>
        </w:rPr>
        <w:t xml:space="preserve">The Leads module tracks advisory, discretionary, and research pipeline opportunities. Leads live on an Organization and move through a defined stage progression. When a lead is won, it is promoted to a Contract. The pipeline is shared across all three service types (Advisory, Discretionary, Research) and is filterable by service type throughout.</w:t>
      </w:r>
    </w:p>
    <w:p>
      <w:pPr>
        <w:spacing w:before="160" w:after="0"/>
      </w:pPr>
      <w:r>
        <w:t xml:space="preserve"/>
      </w:r>
    </w:p>
    <w:p>
      <w:pPr>
        <w:pStyle w:val="Heading2"/>
        <w:spacing w:before="280" w:after="120"/>
      </w:pPr>
      <w:r>
        <w:rPr>
          <w:rFonts w:ascii="Arial" w:cs="Arial" w:eastAsia="Arial" w:hAnsi="Arial"/>
          <w:b/>
          <w:bCs/>
          <w:color w:val="1F4E79"/>
          <w:sz w:val="26"/>
          <w:szCs w:val="26"/>
        </w:rPr>
        <w:t xml:space="preserve">6.2  Lead Stage Progression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18"/>
                <w:szCs w:val="18"/>
              </w:rPr>
              <w:t xml:space="preserve">Stage</w:t>
            </w:r>
          </w:p>
        </w:tc>
        <w:tc>
          <w:tcPr>
            <w:tcW w:type="dxa" w:w="36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18"/>
                <w:szCs w:val="18"/>
              </w:rPr>
              <w:t xml:space="preserve">Description</w:t>
            </w:r>
          </w:p>
        </w:tc>
        <w:tc>
          <w:tcPr>
            <w:tcW w:type="dxa" w:w="33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18"/>
                <w:szCs w:val="18"/>
              </w:rPr>
              <w:t xml:space="preserve">Fields Unlocked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Open [Exploratory]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Initial identification of an opportunity.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Relationship, Aksia Owner</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Open [Radar]</w:t>
            </w:r>
          </w:p>
        </w:tc>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Active monitoring; initial interest confirmed.</w:t>
            </w:r>
          </w:p>
        </w:tc>
        <w:tc>
          <w:tcPr>
            <w:tcW w:type="dxa" w:w="3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 Service Type, Asset Class(es), Source, Summary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Open [Focus]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Active pursuit; formal proposal stage.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 Pricing Proposal, Expected Decision Date, Expected Revenue, FLAR fields, RFP Status, Risk Weight, Next Steps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Open [Verbal Mandate - In Contract]</w:t>
            </w:r>
          </w:p>
        </w:tc>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Verbal agreement received; contract being finalized.</w:t>
            </w:r>
          </w:p>
        </w:tc>
        <w:tc>
          <w:tcPr>
            <w:tcW w:type="dxa" w:w="3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 Legacy Onboarding, Potential Coverage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Inactive [Won Mandate – Aksia Client]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Mandate won. Triggers Contract creation.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End Date auto-set to today. Contract record created.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Inactive [Lost – Aksia Dropped Out]</w:t>
            </w:r>
          </w:p>
        </w:tc>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Aksia withdrew from the process.</w:t>
            </w:r>
          </w:p>
        </w:tc>
        <w:tc>
          <w:tcPr>
            <w:tcW w:type="dxa" w:w="3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End Date required.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Inactive [Lost – Selected Someone Else]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Prospect selected a competitor.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End Date required.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Inactive [Lost – Nobody Hired]</w:t>
            </w:r>
          </w:p>
        </w:tc>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Prospect decided not to proceed with any firm.</w:t>
            </w:r>
          </w:p>
        </w:tc>
        <w:tc>
          <w:tcPr>
            <w:tcW w:type="dxa" w:w="3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End Date required.</w:t>
            </w:r>
          </w:p>
        </w:tc>
      </w:tr>
    </w:tbl>
    <w:p>
      <w:pPr>
        <w:spacing w:before="160" w:after="0"/>
      </w:pPr>
      <w:r>
        <w:t xml:space="preserve"/>
      </w:r>
    </w:p>
    <w:p>
      <w:pPr>
        <w:pStyle w:val="Heading2"/>
        <w:spacing w:before="280" w:after="120"/>
      </w:pPr>
      <w:r>
        <w:rPr>
          <w:rFonts w:ascii="Arial" w:cs="Arial" w:eastAsia="Arial" w:hAnsi="Arial"/>
          <w:b/>
          <w:bCs/>
          <w:color w:val="1F4E79"/>
          <w:sz w:val="26"/>
          <w:szCs w:val="26"/>
        </w:rPr>
        <w:t xml:space="preserve">6.3  Lead Fields</w:t>
      </w:r>
    </w:p>
    <w:p>
      <w:pPr>
        <w:pStyle w:val="Heading3"/>
        <w:spacing w:before="200" w:after="80"/>
      </w:pPr>
      <w:r>
        <w:rPr>
          <w:rFonts w:ascii="Arial" w:cs="Arial" w:eastAsia="Arial" w:hAnsi="Arial"/>
          <w:b/>
          <w:bCs/>
          <w:color w:val="2E75B6"/>
          <w:sz w:val="22"/>
          <w:szCs w:val="22"/>
        </w:rPr>
        <w:t xml:space="preserve">6.3.1  Overview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000"/>
        <w:gridCol w:w="2200"/>
        <w:gridCol w:w="3160"/>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18"/>
                <w:szCs w:val="18"/>
              </w:rPr>
              <w:t xml:space="preserve">Field Name</w:t>
            </w:r>
          </w:p>
        </w:tc>
        <w:tc>
          <w:tcPr>
            <w:tcW w:type="dxa" w:w="1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18"/>
                <w:szCs w:val="18"/>
              </w:rPr>
              <w:t xml:space="preserve">Type</w:t>
            </w:r>
          </w:p>
        </w:tc>
        <w:tc>
          <w:tcPr>
            <w:tcW w:type="dxa" w:w="10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18"/>
                <w:szCs w:val="18"/>
              </w:rPr>
              <w:t xml:space="preserve">Required</w:t>
            </w:r>
          </w:p>
        </w:tc>
        <w:tc>
          <w:tcPr>
            <w:tcW w:type="dxa" w:w="2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18"/>
                <w:szCs w:val="18"/>
              </w:rPr>
              <w:t xml:space="preserve">Visible When</w:t>
            </w:r>
          </w:p>
        </w:tc>
        <w:tc>
          <w:tcPr>
            <w:tcW w:type="dxa" w:w="31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18"/>
                <w:szCs w:val="18"/>
              </w:rPr>
              <w:t xml:space="preserve">Notes / Logic</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sz w:val="17"/>
                <w:szCs w:val="17"/>
              </w:rPr>
              <w:t xml:space="preserve">Start Date</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7"/>
                <w:szCs w:val="17"/>
              </w:rPr>
              <w:t xml:space="preserve">Date (auto)</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7"/>
                <w:szCs w:val="17"/>
              </w:rPr>
              <w:t xml:space="preserve">Yes</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7"/>
                <w:szCs w:val="17"/>
              </w:rPr>
              <w:t xml:space="preserve">Always</w:t>
            </w:r>
          </w:p>
        </w:tc>
        <w:tc>
          <w:tcPr>
            <w:tcW w:type="dxa" w:w="3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7"/>
                <w:szCs w:val="17"/>
              </w:rPr>
              <w:t xml:space="preserve">System creation date. Not editable.</w:t>
            </w:r>
          </w:p>
        </w:tc>
      </w:tr>
      <w:tr>
        <w:tc>
          <w:tcPr>
            <w:tcW w:type="dxa" w:w="1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bCs/>
                <w:sz w:val="17"/>
                <w:szCs w:val="17"/>
              </w:rPr>
              <w:t xml:space="preserve">End Date</w:t>
            </w:r>
          </w:p>
        </w:tc>
        <w:tc>
          <w:tcPr>
            <w:tcW w:type="dxa" w:w="1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sz w:val="17"/>
                <w:szCs w:val="17"/>
              </w:rPr>
              <w:t xml:space="preserve">Date</w:t>
            </w:r>
          </w:p>
        </w:tc>
        <w:tc>
          <w:tcPr>
            <w:tcW w:type="dxa" w:w="1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sz w:val="17"/>
                <w:szCs w:val="17"/>
              </w:rPr>
              <w:t xml:space="preserve">Yes (if Inactive)</w:t>
            </w:r>
          </w:p>
        </w:tc>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sz w:val="17"/>
                <w:szCs w:val="17"/>
              </w:rPr>
              <w:t xml:space="preserve">Rating = Inactive</w:t>
            </w:r>
          </w:p>
        </w:tc>
        <w:tc>
          <w:tcPr>
            <w:tcW w:type="dxa" w:w="3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sz w:val="17"/>
                <w:szCs w:val="17"/>
              </w:rPr>
              <w:t xml:space="preserve">Date mandate became inactive. Auto-set to today when Won.</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sz w:val="17"/>
                <w:szCs w:val="17"/>
              </w:rPr>
              <w:t xml:space="preserve">Rating</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7"/>
                <w:szCs w:val="17"/>
              </w:rPr>
              <w:t xml:space="preserve">Dropdown</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7"/>
                <w:szCs w:val="17"/>
              </w:rPr>
              <w:t xml:space="preserve">Yes</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7"/>
                <w:szCs w:val="17"/>
              </w:rPr>
              <w:t xml:space="preserve">Always</w:t>
            </w:r>
          </w:p>
        </w:tc>
        <w:tc>
          <w:tcPr>
            <w:tcW w:type="dxa" w:w="3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7"/>
                <w:szCs w:val="17"/>
              </w:rPr>
              <w:t xml:space="preserve">Full stage list from Section 6.2.</w:t>
            </w:r>
          </w:p>
        </w:tc>
      </w:tr>
      <w:tr>
        <w:tc>
          <w:tcPr>
            <w:tcW w:type="dxa" w:w="1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bCs/>
                <w:sz w:val="17"/>
                <w:szCs w:val="17"/>
              </w:rPr>
              <w:t xml:space="preserve">Service Type</w:t>
            </w:r>
          </w:p>
        </w:tc>
        <w:tc>
          <w:tcPr>
            <w:tcW w:type="dxa" w:w="1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sz w:val="17"/>
                <w:szCs w:val="17"/>
              </w:rPr>
              <w:t xml:space="preserve">Dropdown</w:t>
            </w:r>
          </w:p>
        </w:tc>
        <w:tc>
          <w:tcPr>
            <w:tcW w:type="dxa" w:w="1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sz w:val="17"/>
                <w:szCs w:val="17"/>
              </w:rPr>
              <w:t xml:space="preserve">Yes (Radar+)</w:t>
            </w:r>
          </w:p>
        </w:tc>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sz w:val="17"/>
                <w:szCs w:val="17"/>
              </w:rPr>
              <w:t xml:space="preserve">Always</w:t>
            </w:r>
          </w:p>
        </w:tc>
        <w:tc>
          <w:tcPr>
            <w:tcW w:type="dxa" w:w="3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sz w:val="17"/>
                <w:szCs w:val="17"/>
              </w:rPr>
              <w:t xml:space="preserve">Values: Advisory, Discretionary, Research, Reporting, Project, Product.</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sz w:val="17"/>
                <w:szCs w:val="17"/>
              </w:rPr>
              <w:t xml:space="preserve">Asset Class(es)</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7"/>
                <w:szCs w:val="17"/>
              </w:rPr>
              <w:t xml:space="preserve">Multi-select</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7"/>
                <w:szCs w:val="17"/>
              </w:rPr>
              <w:t xml:space="preserve">Yes (Radar+)</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7"/>
                <w:szCs w:val="17"/>
              </w:rPr>
              <w:t xml:space="preserve">Always</w:t>
            </w:r>
          </w:p>
        </w:tc>
        <w:tc>
          <w:tcPr>
            <w:tcW w:type="dxa" w:w="3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7"/>
                <w:szCs w:val="17"/>
              </w:rPr>
              <w:t xml:space="preserve">Values: HF, PE, PC, RE, RA, Co-Invest RE, Co-Invest PE, Co-Invest RA, Co-Invest PC, APC Lux, Offshore CAPE, Offshore CAPIX, CAPE, CAPIX.</w:t>
            </w:r>
          </w:p>
        </w:tc>
      </w:tr>
      <w:tr>
        <w:tc>
          <w:tcPr>
            <w:tcW w:type="dxa" w:w="1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bCs/>
                <w:sz w:val="17"/>
                <w:szCs w:val="17"/>
              </w:rPr>
              <w:t xml:space="preserve">Relationship</w:t>
            </w:r>
          </w:p>
        </w:tc>
        <w:tc>
          <w:tcPr>
            <w:tcW w:type="dxa" w:w="1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sz w:val="17"/>
                <w:szCs w:val="17"/>
              </w:rPr>
              <w:t xml:space="preserve">Dropdown</w:t>
            </w:r>
          </w:p>
        </w:tc>
        <w:tc>
          <w:tcPr>
            <w:tcW w:type="dxa" w:w="1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sz w:val="17"/>
                <w:szCs w:val="17"/>
              </w:rPr>
              <w:t xml:space="preserve">Yes (Exploratory+)</w:t>
            </w:r>
          </w:p>
        </w:tc>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sz w:val="17"/>
                <w:szCs w:val="17"/>
              </w:rPr>
              <w:t xml:space="preserve">Always</w:t>
            </w:r>
          </w:p>
        </w:tc>
        <w:tc>
          <w:tcPr>
            <w:tcW w:type="dxa" w:w="3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sz w:val="17"/>
                <w:szCs w:val="17"/>
              </w:rPr>
              <w:t xml:space="preserve">Values: New, Upsell, Cross-sell, Contract Extension, Re-Up.</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sz w:val="17"/>
                <w:szCs w:val="17"/>
              </w:rPr>
              <w:t xml:space="preserve">Aksia Owner</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7"/>
                <w:szCs w:val="17"/>
              </w:rPr>
              <w:t xml:space="preserve">User lookup</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7"/>
                <w:szCs w:val="17"/>
              </w:rPr>
              <w:t xml:space="preserve">Yes (Exploratory+)</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7"/>
                <w:szCs w:val="17"/>
              </w:rPr>
              <w:t xml:space="preserve">Always</w:t>
            </w:r>
          </w:p>
        </w:tc>
        <w:tc>
          <w:tcPr>
            <w:tcW w:type="dxa" w:w="3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7"/>
                <w:szCs w:val="17"/>
              </w:rPr>
              <w:t xml:space="preserve">Internal person responsible for the lead. Coverage at lead level.</w:t>
            </w:r>
          </w:p>
        </w:tc>
      </w:tr>
      <w:tr>
        <w:tc>
          <w:tcPr>
            <w:tcW w:type="dxa" w:w="1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bCs/>
                <w:sz w:val="17"/>
                <w:szCs w:val="17"/>
              </w:rPr>
              <w:t xml:space="preserve">Source</w:t>
            </w:r>
          </w:p>
        </w:tc>
        <w:tc>
          <w:tcPr>
            <w:tcW w:type="dxa" w:w="1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sz w:val="17"/>
                <w:szCs w:val="17"/>
              </w:rPr>
              <w:t xml:space="preserve">Text (100 chars)</w:t>
            </w:r>
          </w:p>
        </w:tc>
        <w:tc>
          <w:tcPr>
            <w:tcW w:type="dxa" w:w="1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sz w:val="17"/>
                <w:szCs w:val="17"/>
              </w:rPr>
              <w:t xml:space="preserve">Yes (Radar+)</w:t>
            </w:r>
          </w:p>
        </w:tc>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sz w:val="17"/>
                <w:szCs w:val="17"/>
              </w:rPr>
              <w:t xml:space="preserve">Always</w:t>
            </w:r>
          </w:p>
        </w:tc>
        <w:tc>
          <w:tcPr>
            <w:tcW w:type="dxa" w:w="3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sz w:val="17"/>
                <w:szCs w:val="17"/>
              </w:rPr>
              <w:t xml:space="preserve">Origin of the lead.</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sz w:val="17"/>
                <w:szCs w:val="17"/>
              </w:rPr>
              <w:t xml:space="preserve">Summary</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7"/>
                <w:szCs w:val="17"/>
              </w:rPr>
              <w:t xml:space="preserve">Text (200 chars)</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7"/>
                <w:szCs w:val="17"/>
              </w:rPr>
              <w:t xml:space="preserve">No</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7"/>
                <w:szCs w:val="17"/>
              </w:rPr>
              <w:t xml:space="preserve">Always</w:t>
            </w:r>
          </w:p>
        </w:tc>
        <w:tc>
          <w:tcPr>
            <w:tcW w:type="dxa" w:w="3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7"/>
                <w:szCs w:val="17"/>
              </w:rPr>
              <w:t xml:space="preserve">Short description of the opportunity.</w:t>
            </w:r>
          </w:p>
        </w:tc>
      </w:tr>
    </w:tbl>
    <w:p>
      <w:pPr>
        <w:spacing w:before="120" w:after="0"/>
      </w:pPr>
      <w:r>
        <w:t xml:space="preserve"/>
      </w:r>
    </w:p>
    <w:p>
      <w:pPr>
        <w:pStyle w:val="Heading3"/>
        <w:spacing w:before="200" w:after="80"/>
      </w:pPr>
      <w:r>
        <w:rPr>
          <w:rFonts w:ascii="Arial" w:cs="Arial" w:eastAsia="Arial" w:hAnsi="Arial"/>
          <w:b/>
          <w:bCs/>
          <w:color w:val="2E75B6"/>
          <w:sz w:val="22"/>
          <w:szCs w:val="22"/>
        </w:rPr>
        <w:t xml:space="preserve">6.3.2  Focus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000"/>
        <w:gridCol w:w="2200"/>
        <w:gridCol w:w="3160"/>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18"/>
                <w:szCs w:val="18"/>
              </w:rPr>
              <w:t xml:space="preserve">Field Name</w:t>
            </w:r>
          </w:p>
        </w:tc>
        <w:tc>
          <w:tcPr>
            <w:tcW w:type="dxa" w:w="1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18"/>
                <w:szCs w:val="18"/>
              </w:rPr>
              <w:t xml:space="preserve">Type</w:t>
            </w:r>
          </w:p>
        </w:tc>
        <w:tc>
          <w:tcPr>
            <w:tcW w:type="dxa" w:w="10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18"/>
                <w:szCs w:val="18"/>
              </w:rPr>
              <w:t xml:space="preserve">Required</w:t>
            </w:r>
          </w:p>
        </w:tc>
        <w:tc>
          <w:tcPr>
            <w:tcW w:type="dxa" w:w="2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18"/>
                <w:szCs w:val="18"/>
              </w:rPr>
              <w:t xml:space="preserve">Visible When</w:t>
            </w:r>
          </w:p>
        </w:tc>
        <w:tc>
          <w:tcPr>
            <w:tcW w:type="dxa" w:w="31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18"/>
                <w:szCs w:val="18"/>
              </w:rPr>
              <w:t xml:space="preserve">Notes / Logic</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sz w:val="17"/>
                <w:szCs w:val="17"/>
              </w:rPr>
              <w:t xml:space="preserve">Pricing Proposal</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7"/>
                <w:szCs w:val="17"/>
              </w:rPr>
              <w:t xml:space="preserve">Dropdown</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7"/>
                <w:szCs w:val="17"/>
              </w:rPr>
              <w:t xml:space="preserve">Yes (Focus+)</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7"/>
                <w:szCs w:val="17"/>
              </w:rPr>
              <w:t xml:space="preserve">Always</w:t>
            </w:r>
          </w:p>
        </w:tc>
        <w:tc>
          <w:tcPr>
            <w:tcW w:type="dxa" w:w="3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7"/>
                <w:szCs w:val="17"/>
              </w:rPr>
              <w:t xml:space="preserve">Values: Formal, Informal, No Proposal Made.</w:t>
            </w:r>
          </w:p>
        </w:tc>
      </w:tr>
      <w:tr>
        <w:tc>
          <w:tcPr>
            <w:tcW w:type="dxa" w:w="1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bCs/>
                <w:sz w:val="17"/>
                <w:szCs w:val="17"/>
              </w:rPr>
              <w:t xml:space="preserve">Pricing Proposal Details</w:t>
            </w:r>
          </w:p>
        </w:tc>
        <w:tc>
          <w:tcPr>
            <w:tcW w:type="dxa" w:w="1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sz w:val="17"/>
                <w:szCs w:val="17"/>
              </w:rPr>
              <w:t xml:space="preserve">Text</w:t>
            </w:r>
          </w:p>
        </w:tc>
        <w:tc>
          <w:tcPr>
            <w:tcW w:type="dxa" w:w="1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sz w:val="17"/>
                <w:szCs w:val="17"/>
              </w:rPr>
              <w:t xml:space="preserve">Yes (Focus+)</w:t>
            </w:r>
          </w:p>
        </w:tc>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sz w:val="17"/>
                <w:szCs w:val="17"/>
              </w:rPr>
              <w:t xml:space="preserve">Proposal ≠ No Proposal Made</w:t>
            </w:r>
          </w:p>
        </w:tc>
        <w:tc>
          <w:tcPr>
            <w:tcW w:type="dxa" w:w="3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sz w:val="17"/>
                <w:szCs w:val="17"/>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sz w:val="17"/>
                <w:szCs w:val="17"/>
              </w:rPr>
              <w:t xml:space="preserve">Expected Decision Date</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7"/>
                <w:szCs w:val="17"/>
              </w:rPr>
              <w:t xml:space="preserve">Date</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7"/>
                <w:szCs w:val="17"/>
              </w:rPr>
              <w:t xml:space="preserve">Yes (Focus+)</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7"/>
                <w:szCs w:val="17"/>
              </w:rPr>
              <w:t xml:space="preserve">Always</w:t>
            </w:r>
          </w:p>
        </w:tc>
        <w:tc>
          <w:tcPr>
            <w:tcW w:type="dxa" w:w="3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7"/>
                <w:szCs w:val="17"/>
              </w:rPr>
              <w:t xml:space="preserve"/>
            </w:r>
          </w:p>
        </w:tc>
      </w:tr>
      <w:tr>
        <w:tc>
          <w:tcPr>
            <w:tcW w:type="dxa" w:w="1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bCs/>
                <w:sz w:val="17"/>
                <w:szCs w:val="17"/>
              </w:rPr>
              <w:t xml:space="preserve">Expected Revenue ($)</w:t>
            </w:r>
          </w:p>
        </w:tc>
        <w:tc>
          <w:tcPr>
            <w:tcW w:type="dxa" w:w="1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sz w:val="17"/>
                <w:szCs w:val="17"/>
              </w:rPr>
              <w:t xml:space="preserve">Number</w:t>
            </w:r>
          </w:p>
        </w:tc>
        <w:tc>
          <w:tcPr>
            <w:tcW w:type="dxa" w:w="1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sz w:val="17"/>
                <w:szCs w:val="17"/>
              </w:rPr>
              <w:t xml:space="preserve">Yes (Focus+)</w:t>
            </w:r>
          </w:p>
        </w:tc>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sz w:val="17"/>
                <w:szCs w:val="17"/>
              </w:rPr>
              <w:t xml:space="preserve">Always</w:t>
            </w:r>
          </w:p>
        </w:tc>
        <w:tc>
          <w:tcPr>
            <w:tcW w:type="dxa" w:w="3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sz w:val="17"/>
                <w:szCs w:val="17"/>
              </w:rPr>
              <w:t xml:space="preserve">Expected annual revenue from the engagement.</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sz w:val="17"/>
                <w:szCs w:val="17"/>
              </w:rPr>
              <w:t xml:space="preserve">Expected Revenue Notes</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7"/>
                <w:szCs w:val="17"/>
              </w:rPr>
              <w:t xml:space="preserve">Text</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7"/>
                <w:szCs w:val="17"/>
              </w:rPr>
              <w:t xml:space="preserve">No</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7"/>
                <w:szCs w:val="17"/>
              </w:rPr>
              <w:t xml:space="preserve">Always</w:t>
            </w:r>
          </w:p>
        </w:tc>
        <w:tc>
          <w:tcPr>
            <w:tcW w:type="dxa" w:w="3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7"/>
                <w:szCs w:val="17"/>
              </w:rPr>
              <w:t xml:space="preserve"/>
            </w:r>
          </w:p>
        </w:tc>
      </w:tr>
      <w:tr>
        <w:tc>
          <w:tcPr>
            <w:tcW w:type="dxa" w:w="1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bCs/>
                <w:sz w:val="17"/>
                <w:szCs w:val="17"/>
              </w:rPr>
              <w:t xml:space="preserve">Expected Yr 1 FLAR ($)</w:t>
            </w:r>
          </w:p>
        </w:tc>
        <w:tc>
          <w:tcPr>
            <w:tcW w:type="dxa" w:w="1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sz w:val="17"/>
                <w:szCs w:val="17"/>
              </w:rPr>
              <w:t xml:space="preserve">Number</w:t>
            </w:r>
          </w:p>
        </w:tc>
        <w:tc>
          <w:tcPr>
            <w:tcW w:type="dxa" w:w="1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sz w:val="17"/>
                <w:szCs w:val="17"/>
              </w:rPr>
              <w:t xml:space="preserve">Yes (Focus+)</w:t>
            </w:r>
          </w:p>
        </w:tc>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sz w:val="17"/>
                <w:szCs w:val="17"/>
              </w:rPr>
              <w:t xml:space="preserve">Always</w:t>
            </w:r>
          </w:p>
        </w:tc>
        <w:tc>
          <w:tcPr>
            <w:tcW w:type="dxa" w:w="3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sz w:val="17"/>
                <w:szCs w:val="17"/>
              </w:rPr>
              <w:t xml:space="preserve">Forward-Looking Accrual Revenue — base fees only, no performance fees.</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sz w:val="17"/>
                <w:szCs w:val="17"/>
              </w:rPr>
              <w:t xml:space="preserve">Expected Long-term FLAR ($)</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7"/>
                <w:szCs w:val="17"/>
              </w:rPr>
              <w:t xml:space="preserve">Number</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7"/>
                <w:szCs w:val="17"/>
              </w:rPr>
              <w:t xml:space="preserve">Yes (Focus+)</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7"/>
                <w:szCs w:val="17"/>
              </w:rPr>
              <w:t xml:space="preserve">Always</w:t>
            </w:r>
          </w:p>
        </w:tc>
        <w:tc>
          <w:tcPr>
            <w:tcW w:type="dxa" w:w="3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7"/>
                <w:szCs w:val="17"/>
              </w:rPr>
              <w:t xml:space="preserve">Long-term steady-state FLAR.</w:t>
            </w:r>
          </w:p>
        </w:tc>
      </w:tr>
      <w:tr>
        <w:tc>
          <w:tcPr>
            <w:tcW w:type="dxa" w:w="1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bCs/>
                <w:sz w:val="17"/>
                <w:szCs w:val="17"/>
              </w:rPr>
              <w:t xml:space="preserve">Previous FLAR ($)</w:t>
            </w:r>
          </w:p>
        </w:tc>
        <w:tc>
          <w:tcPr>
            <w:tcW w:type="dxa" w:w="1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sz w:val="17"/>
                <w:szCs w:val="17"/>
              </w:rPr>
              <w:t xml:space="preserve">Number</w:t>
            </w:r>
          </w:p>
        </w:tc>
        <w:tc>
          <w:tcPr>
            <w:tcW w:type="dxa" w:w="1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sz w:val="17"/>
                <w:szCs w:val="17"/>
              </w:rPr>
              <w:t xml:space="preserve">Yes (Focus+ &amp; Extension/Re-Up)</w:t>
            </w:r>
          </w:p>
        </w:tc>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sz w:val="17"/>
                <w:szCs w:val="17"/>
              </w:rPr>
              <w:t xml:space="preserve">Relationship = Extension or Re-Up</w:t>
            </w:r>
          </w:p>
        </w:tc>
        <w:tc>
          <w:tcPr>
            <w:tcW w:type="dxa" w:w="3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sz w:val="17"/>
                <w:szCs w:val="17"/>
              </w:rPr>
              <w:t xml:space="preserve">Previous contract's FLAR for comparison.</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sz w:val="17"/>
                <w:szCs w:val="17"/>
              </w:rPr>
              <w:t xml:space="preserve">RFP Status</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7"/>
                <w:szCs w:val="17"/>
              </w:rPr>
              <w:t xml:space="preserve">Dropdown</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7"/>
                <w:szCs w:val="17"/>
              </w:rPr>
              <w:t xml:space="preserve">Yes (Focus+)</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7"/>
                <w:szCs w:val="17"/>
              </w:rPr>
              <w:t xml:space="preserve">Always</w:t>
            </w:r>
          </w:p>
        </w:tc>
        <w:tc>
          <w:tcPr>
            <w:tcW w:type="dxa" w:w="3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7"/>
                <w:szCs w:val="17"/>
              </w:rPr>
              <w:t xml:space="preserve">Values: Expected, In-Progress, Submitted, Not Applicable.</w:t>
            </w:r>
          </w:p>
        </w:tc>
      </w:tr>
      <w:tr>
        <w:tc>
          <w:tcPr>
            <w:tcW w:type="dxa" w:w="1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bCs/>
                <w:sz w:val="17"/>
                <w:szCs w:val="17"/>
              </w:rPr>
              <w:t xml:space="preserve">RFP Expected Date</w:t>
            </w:r>
          </w:p>
        </w:tc>
        <w:tc>
          <w:tcPr>
            <w:tcW w:type="dxa" w:w="1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sz w:val="17"/>
                <w:szCs w:val="17"/>
              </w:rPr>
              <w:t xml:space="preserve">Date</w:t>
            </w:r>
          </w:p>
        </w:tc>
        <w:tc>
          <w:tcPr>
            <w:tcW w:type="dxa" w:w="1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sz w:val="17"/>
                <w:szCs w:val="17"/>
              </w:rPr>
              <w:t xml:space="preserve">Yes (Focus+ &amp; RFP≠N/A)</w:t>
            </w:r>
          </w:p>
        </w:tc>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sz w:val="17"/>
                <w:szCs w:val="17"/>
              </w:rPr>
              <w:t xml:space="preserve">RFP Status ≠ Not Applicable</w:t>
            </w:r>
          </w:p>
        </w:tc>
        <w:tc>
          <w:tcPr>
            <w:tcW w:type="dxa" w:w="3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sz w:val="17"/>
                <w:szCs w:val="17"/>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sz w:val="17"/>
                <w:szCs w:val="17"/>
              </w:rPr>
              <w:t xml:space="preserve">Risk Weight</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7"/>
                <w:szCs w:val="17"/>
              </w:rPr>
              <w:t xml:space="preserve">Text</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7"/>
                <w:szCs w:val="17"/>
              </w:rPr>
              <w:t xml:space="preserve">Yes (Focus+)</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7"/>
                <w:szCs w:val="17"/>
              </w:rPr>
              <w:t xml:space="preserve">Always</w:t>
            </w:r>
          </w:p>
        </w:tc>
        <w:tc>
          <w:tcPr>
            <w:tcW w:type="dxa" w:w="3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7"/>
                <w:szCs w:val="17"/>
              </w:rPr>
              <w:t xml:space="preserve">Risk assessment narrative for the lead.</w:t>
            </w:r>
          </w:p>
        </w:tc>
      </w:tr>
      <w:tr>
        <w:tc>
          <w:tcPr>
            <w:tcW w:type="dxa" w:w="1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bCs/>
                <w:sz w:val="17"/>
                <w:szCs w:val="17"/>
              </w:rPr>
              <w:t xml:space="preserve">Next Steps</w:t>
            </w:r>
          </w:p>
        </w:tc>
        <w:tc>
          <w:tcPr>
            <w:tcW w:type="dxa" w:w="1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sz w:val="17"/>
                <w:szCs w:val="17"/>
              </w:rPr>
              <w:t xml:space="preserve">Text</w:t>
            </w:r>
          </w:p>
        </w:tc>
        <w:tc>
          <w:tcPr>
            <w:tcW w:type="dxa" w:w="1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sz w:val="17"/>
                <w:szCs w:val="17"/>
              </w:rPr>
              <w:t xml:space="preserve">No</w:t>
            </w:r>
          </w:p>
        </w:tc>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sz w:val="17"/>
                <w:szCs w:val="17"/>
              </w:rPr>
              <w:t xml:space="preserve">Always</w:t>
            </w:r>
          </w:p>
        </w:tc>
        <w:tc>
          <w:tcPr>
            <w:tcW w:type="dxa" w:w="3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sz w:val="17"/>
                <w:szCs w:val="17"/>
              </w:rPr>
              <w:t xml:space="preserve">Free-text next action.</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sz w:val="17"/>
                <w:szCs w:val="17"/>
              </w:rPr>
              <w:t xml:space="preserve">Next Steps Date</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7"/>
                <w:szCs w:val="17"/>
              </w:rPr>
              <w:t xml:space="preserve">Date</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7"/>
                <w:szCs w:val="17"/>
              </w:rPr>
              <w:t xml:space="preserve">No</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7"/>
                <w:szCs w:val="17"/>
              </w:rPr>
              <w:t xml:space="preserve">Next Steps ≠ blank</w:t>
            </w:r>
          </w:p>
        </w:tc>
        <w:tc>
          <w:tcPr>
            <w:tcW w:type="dxa" w:w="3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7"/>
                <w:szCs w:val="17"/>
              </w:rPr>
              <w:t xml:space="preserve">Due date for next steps. Auto-generates a Task on save.</w:t>
            </w:r>
          </w:p>
        </w:tc>
      </w:tr>
    </w:tbl>
    <w:p>
      <w:pPr>
        <w:spacing w:before="120" w:after="0"/>
      </w:pPr>
      <w:r>
        <w:t xml:space="preserve"/>
      </w:r>
    </w:p>
    <w:p>
      <w:pPr>
        <w:pStyle w:val="Heading3"/>
        <w:spacing w:before="200" w:after="80"/>
      </w:pPr>
      <w:r>
        <w:rPr>
          <w:rFonts w:ascii="Arial" w:cs="Arial" w:eastAsia="Arial" w:hAnsi="Arial"/>
          <w:b/>
          <w:bCs/>
          <w:color w:val="2E75B6"/>
          <w:sz w:val="22"/>
          <w:szCs w:val="22"/>
        </w:rPr>
        <w:t xml:space="preserve">6.3.3  Verbal Mandate / In Contract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000"/>
        <w:gridCol w:w="2200"/>
        <w:gridCol w:w="3160"/>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18"/>
                <w:szCs w:val="18"/>
              </w:rPr>
              <w:t xml:space="preserve">Field Name</w:t>
            </w:r>
          </w:p>
        </w:tc>
        <w:tc>
          <w:tcPr>
            <w:tcW w:type="dxa" w:w="1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18"/>
                <w:szCs w:val="18"/>
              </w:rPr>
              <w:t xml:space="preserve">Type</w:t>
            </w:r>
          </w:p>
        </w:tc>
        <w:tc>
          <w:tcPr>
            <w:tcW w:type="dxa" w:w="10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18"/>
                <w:szCs w:val="18"/>
              </w:rPr>
              <w:t xml:space="preserve">Required</w:t>
            </w:r>
          </w:p>
        </w:tc>
        <w:tc>
          <w:tcPr>
            <w:tcW w:type="dxa" w:w="2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18"/>
                <w:szCs w:val="18"/>
              </w:rPr>
              <w:t xml:space="preserve">Visible When</w:t>
            </w:r>
          </w:p>
        </w:tc>
        <w:tc>
          <w:tcPr>
            <w:tcW w:type="dxa" w:w="31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18"/>
                <w:szCs w:val="18"/>
              </w:rPr>
              <w:t xml:space="preserve">Notes / Logic</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sz w:val="17"/>
                <w:szCs w:val="17"/>
              </w:rPr>
              <w:t xml:space="preserve">Legacy Onboarding</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7"/>
                <w:szCs w:val="17"/>
              </w:rPr>
              <w:t xml:space="preserve">Dropdown (Yes/No)</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7"/>
                <w:szCs w:val="17"/>
              </w:rPr>
              <w:t xml:space="preserve">Yes (Verbal+)</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7"/>
                <w:szCs w:val="17"/>
              </w:rPr>
              <w:t xml:space="preserve">Always</w:t>
            </w:r>
          </w:p>
        </w:tc>
        <w:tc>
          <w:tcPr>
            <w:tcW w:type="dxa" w:w="3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7"/>
                <w:szCs w:val="17"/>
              </w:rPr>
              <w:t xml:space="preserve"/>
            </w:r>
          </w:p>
        </w:tc>
      </w:tr>
      <w:tr>
        <w:tc>
          <w:tcPr>
            <w:tcW w:type="dxa" w:w="1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bCs/>
                <w:sz w:val="17"/>
                <w:szCs w:val="17"/>
              </w:rPr>
              <w:t xml:space="preserve">Legacy Onboarding Holdings</w:t>
            </w:r>
          </w:p>
        </w:tc>
        <w:tc>
          <w:tcPr>
            <w:tcW w:type="dxa" w:w="1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sz w:val="17"/>
                <w:szCs w:val="17"/>
              </w:rPr>
              <w:t xml:space="preserve">Text</w:t>
            </w:r>
          </w:p>
        </w:tc>
        <w:tc>
          <w:tcPr>
            <w:tcW w:type="dxa" w:w="1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sz w:val="17"/>
                <w:szCs w:val="17"/>
              </w:rPr>
              <w:t xml:space="preserve">No</w:t>
            </w:r>
          </w:p>
        </w:tc>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sz w:val="17"/>
                <w:szCs w:val="17"/>
              </w:rPr>
              <w:t xml:space="preserve">Legacy Onboarding = Yes</w:t>
            </w:r>
          </w:p>
        </w:tc>
        <w:tc>
          <w:tcPr>
            <w:tcW w:type="dxa" w:w="3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sz w:val="17"/>
                <w:szCs w:val="17"/>
              </w:rPr>
              <w:t xml:space="preserve">Details of legacy holdings to be transitioned.</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sz w:val="17"/>
                <w:szCs w:val="17"/>
              </w:rPr>
              <w:t xml:space="preserve">Potential Coverage</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7"/>
                <w:szCs w:val="17"/>
              </w:rPr>
              <w:t xml:space="preserve">Text</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7"/>
                <w:szCs w:val="17"/>
              </w:rPr>
              <w:t xml:space="preserve">No</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7"/>
                <w:szCs w:val="17"/>
              </w:rPr>
              <w:t xml:space="preserve">Always</w:t>
            </w:r>
          </w:p>
        </w:tc>
        <w:tc>
          <w:tcPr>
            <w:tcW w:type="dxa" w:w="3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7"/>
                <w:szCs w:val="17"/>
              </w:rPr>
              <w:t xml:space="preserve">Proposed client coverage team.</w:t>
            </w:r>
          </w:p>
        </w:tc>
      </w:tr>
    </w:tbl>
    <w:p>
      <w:pPr>
        <w:spacing w:before="160" w:after="0"/>
      </w:pPr>
      <w:r>
        <w:t xml:space="preserve"/>
      </w:r>
    </w:p>
    <w:p>
      <w:pPr>
        <w:pStyle w:val="Heading2"/>
        <w:spacing w:before="280" w:after="120"/>
      </w:pPr>
      <w:r>
        <w:rPr>
          <w:rFonts w:ascii="Arial" w:cs="Arial" w:eastAsia="Arial" w:hAnsi="Arial"/>
          <w:b/>
          <w:bCs/>
          <w:color w:val="1F4E79"/>
          <w:sz w:val="26"/>
          <w:szCs w:val="26"/>
        </w:rPr>
        <w:t xml:space="preserve">6.4  Contract Fields</w:t>
      </w:r>
    </w:p>
    <w:p>
      <w:pPr>
        <w:spacing w:before="60" w:after="60"/>
      </w:pPr>
      <w:r>
        <w:rPr>
          <w:rFonts w:ascii="Arial" w:cs="Arial" w:eastAsia="Arial" w:hAnsi="Arial"/>
          <w:sz w:val="20"/>
          <w:szCs w:val="20"/>
        </w:rPr>
        <w:t xml:space="preserve">Contracts are created automatically when a lead is promoted to Won status. All fields default to inherited values from the lead. Only Legal team members can edit Contract records.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000"/>
        <w:gridCol w:w="2200"/>
        <w:gridCol w:w="3160"/>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18"/>
                <w:szCs w:val="18"/>
              </w:rPr>
              <w:t xml:space="preserve">Field Name</w:t>
            </w:r>
          </w:p>
        </w:tc>
        <w:tc>
          <w:tcPr>
            <w:tcW w:type="dxa" w:w="1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18"/>
                <w:szCs w:val="18"/>
              </w:rPr>
              <w:t xml:space="preserve">Type</w:t>
            </w:r>
          </w:p>
        </w:tc>
        <w:tc>
          <w:tcPr>
            <w:tcW w:type="dxa" w:w="10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18"/>
                <w:szCs w:val="18"/>
              </w:rPr>
              <w:t xml:space="preserve">Required</w:t>
            </w:r>
          </w:p>
        </w:tc>
        <w:tc>
          <w:tcPr>
            <w:tcW w:type="dxa" w:w="2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18"/>
                <w:szCs w:val="18"/>
              </w:rPr>
              <w:t xml:space="preserve">Visible When</w:t>
            </w:r>
          </w:p>
        </w:tc>
        <w:tc>
          <w:tcPr>
            <w:tcW w:type="dxa" w:w="31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18"/>
                <w:szCs w:val="18"/>
              </w:rPr>
              <w:t xml:space="preserve">Notes / Logic</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sz w:val="17"/>
                <w:szCs w:val="17"/>
              </w:rPr>
              <w:t xml:space="preserve">Organization</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7"/>
                <w:szCs w:val="17"/>
              </w:rPr>
              <w:t xml:space="preserve">Org link (read-only)</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7"/>
                <w:szCs w:val="17"/>
              </w:rPr>
              <w:t xml:space="preserve">—</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7"/>
                <w:szCs w:val="17"/>
              </w:rPr>
              <w:t xml:space="preserve">Always</w:t>
            </w:r>
          </w:p>
        </w:tc>
        <w:tc>
          <w:tcPr>
            <w:tcW w:type="dxa" w:w="3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7"/>
                <w:szCs w:val="17"/>
              </w:rPr>
              <w:t xml:space="preserve">Inherited from lead.</w:t>
            </w:r>
          </w:p>
        </w:tc>
      </w:tr>
      <w:tr>
        <w:tc>
          <w:tcPr>
            <w:tcW w:type="dxa" w:w="1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bCs/>
                <w:sz w:val="17"/>
                <w:szCs w:val="17"/>
              </w:rPr>
              <w:t xml:space="preserve">Originating Lead</w:t>
            </w:r>
          </w:p>
        </w:tc>
        <w:tc>
          <w:tcPr>
            <w:tcW w:type="dxa" w:w="1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sz w:val="17"/>
                <w:szCs w:val="17"/>
              </w:rPr>
              <w:t xml:space="preserve">Lead link (read-only)</w:t>
            </w:r>
          </w:p>
        </w:tc>
        <w:tc>
          <w:tcPr>
            <w:tcW w:type="dxa" w:w="1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sz w:val="17"/>
                <w:szCs w:val="17"/>
              </w:rPr>
              <w:t xml:space="preserve">—</w:t>
            </w:r>
          </w:p>
        </w:tc>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sz w:val="17"/>
                <w:szCs w:val="17"/>
              </w:rPr>
              <w:t xml:space="preserve">Always</w:t>
            </w:r>
          </w:p>
        </w:tc>
        <w:tc>
          <w:tcPr>
            <w:tcW w:type="dxa" w:w="3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sz w:val="17"/>
                <w:szCs w:val="17"/>
              </w:rPr>
              <w:t xml:space="preserve">Hyperlink to the source lead.</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sz w:val="17"/>
                <w:szCs w:val="17"/>
              </w:rPr>
              <w:t xml:space="preserve">Start Date</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7"/>
                <w:szCs w:val="17"/>
              </w:rPr>
              <w:t xml:space="preserve">Date</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7"/>
                <w:szCs w:val="17"/>
              </w:rPr>
              <w:t xml:space="preserve">Yes</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7"/>
                <w:szCs w:val="17"/>
              </w:rPr>
              <w:t xml:space="preserve">Always</w:t>
            </w:r>
          </w:p>
        </w:tc>
        <w:tc>
          <w:tcPr>
            <w:tcW w:type="dxa" w:w="3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7"/>
                <w:szCs w:val="17"/>
              </w:rPr>
              <w:t xml:space="preserve">Auto-set to today on creation. Legal can edit.</w:t>
            </w:r>
          </w:p>
        </w:tc>
      </w:tr>
      <w:tr>
        <w:tc>
          <w:tcPr>
            <w:tcW w:type="dxa" w:w="1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bCs/>
                <w:sz w:val="17"/>
                <w:szCs w:val="17"/>
              </w:rPr>
              <w:t xml:space="preserve">Service Type</w:t>
            </w:r>
          </w:p>
        </w:tc>
        <w:tc>
          <w:tcPr>
            <w:tcW w:type="dxa" w:w="1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sz w:val="17"/>
                <w:szCs w:val="17"/>
              </w:rPr>
              <w:t xml:space="preserve">Dropdown</w:t>
            </w:r>
          </w:p>
        </w:tc>
        <w:tc>
          <w:tcPr>
            <w:tcW w:type="dxa" w:w="1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sz w:val="17"/>
                <w:szCs w:val="17"/>
              </w:rPr>
              <w:t xml:space="preserve">Yes</w:t>
            </w:r>
          </w:p>
        </w:tc>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sz w:val="17"/>
                <w:szCs w:val="17"/>
              </w:rPr>
              <w:t xml:space="preserve">Always</w:t>
            </w:r>
          </w:p>
        </w:tc>
        <w:tc>
          <w:tcPr>
            <w:tcW w:type="dxa" w:w="3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sz w:val="17"/>
                <w:szCs w:val="17"/>
              </w:rPr>
              <w:t xml:space="preserve">Inherited from lead. Legal can edit.</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sz w:val="17"/>
                <w:szCs w:val="17"/>
              </w:rPr>
              <w:t xml:space="preserve">Asset Class(es)</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7"/>
                <w:szCs w:val="17"/>
              </w:rPr>
              <w:t xml:space="preserve">Multi-select</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7"/>
                <w:szCs w:val="17"/>
              </w:rPr>
              <w:t xml:space="preserve">Yes</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7"/>
                <w:szCs w:val="17"/>
              </w:rPr>
              <w:t xml:space="preserve">Always</w:t>
            </w:r>
          </w:p>
        </w:tc>
        <w:tc>
          <w:tcPr>
            <w:tcW w:type="dxa" w:w="3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7"/>
                <w:szCs w:val="17"/>
              </w:rPr>
              <w:t xml:space="preserve">Inherited from lead. Legal can edit.</w:t>
            </w:r>
          </w:p>
        </w:tc>
      </w:tr>
      <w:tr>
        <w:tc>
          <w:tcPr>
            <w:tcW w:type="dxa" w:w="1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bCs/>
                <w:sz w:val="17"/>
                <w:szCs w:val="17"/>
              </w:rPr>
              <w:t xml:space="preserve">Client Coverage</w:t>
            </w:r>
          </w:p>
        </w:tc>
        <w:tc>
          <w:tcPr>
            <w:tcW w:type="dxa" w:w="1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sz w:val="17"/>
                <w:szCs w:val="17"/>
              </w:rPr>
              <w:t xml:space="preserve">Text</w:t>
            </w:r>
          </w:p>
        </w:tc>
        <w:tc>
          <w:tcPr>
            <w:tcW w:type="dxa" w:w="1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sz w:val="17"/>
                <w:szCs w:val="17"/>
              </w:rPr>
              <w:t xml:space="preserve">No</w:t>
            </w:r>
          </w:p>
        </w:tc>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sz w:val="17"/>
                <w:szCs w:val="17"/>
              </w:rPr>
              <w:t xml:space="preserve">Always</w:t>
            </w:r>
          </w:p>
        </w:tc>
        <w:tc>
          <w:tcPr>
            <w:tcW w:type="dxa" w:w="3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sz w:val="17"/>
                <w:szCs w:val="17"/>
              </w:rPr>
              <w:t xml:space="preserve">Inherited from Potential Coverage on lead. Legal can edit.</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sz w:val="17"/>
                <w:szCs w:val="17"/>
              </w:rPr>
              <w:t xml:space="preserve">Summary</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7"/>
                <w:szCs w:val="17"/>
              </w:rPr>
              <w:t xml:space="preserve">Text</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7"/>
                <w:szCs w:val="17"/>
              </w:rPr>
              <w:t xml:space="preserve">No</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7"/>
                <w:szCs w:val="17"/>
              </w:rPr>
              <w:t xml:space="preserve">Always</w:t>
            </w:r>
          </w:p>
        </w:tc>
        <w:tc>
          <w:tcPr>
            <w:tcW w:type="dxa" w:w="3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7"/>
                <w:szCs w:val="17"/>
              </w:rPr>
              <w:t xml:space="preserve">Short mandate description.</w:t>
            </w:r>
          </w:p>
        </w:tc>
      </w:tr>
      <w:tr>
        <w:tc>
          <w:tcPr>
            <w:tcW w:type="dxa" w:w="1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bCs/>
                <w:sz w:val="17"/>
                <w:szCs w:val="17"/>
              </w:rPr>
              <w:t xml:space="preserve">Actual Revenue ($)</w:t>
            </w:r>
          </w:p>
        </w:tc>
        <w:tc>
          <w:tcPr>
            <w:tcW w:type="dxa" w:w="1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sz w:val="17"/>
                <w:szCs w:val="17"/>
              </w:rPr>
              <w:t xml:space="preserve">Number</w:t>
            </w:r>
          </w:p>
        </w:tc>
        <w:tc>
          <w:tcPr>
            <w:tcW w:type="dxa" w:w="1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sz w:val="17"/>
                <w:szCs w:val="17"/>
              </w:rPr>
              <w:t xml:space="preserve">Yes</w:t>
            </w:r>
          </w:p>
        </w:tc>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sz w:val="17"/>
                <w:szCs w:val="17"/>
              </w:rPr>
              <w:t xml:space="preserve">Always</w:t>
            </w:r>
          </w:p>
        </w:tc>
        <w:tc>
          <w:tcPr>
            <w:tcW w:type="dxa" w:w="3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sz w:val="17"/>
                <w:szCs w:val="17"/>
              </w:rPr>
              <w:t xml:space="preserve">Inherited from Expected Revenue. Legal can edit.</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sz w:val="17"/>
                <w:szCs w:val="17"/>
              </w:rPr>
              <w:t xml:space="preserve">Inflation Provision</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7"/>
                <w:szCs w:val="17"/>
              </w:rPr>
              <w:t xml:space="preserve">Rich Text</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7"/>
                <w:szCs w:val="17"/>
              </w:rPr>
              <w:t xml:space="preserve">No</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7"/>
                <w:szCs w:val="17"/>
              </w:rPr>
              <w:t xml:space="preserve">Service ≠ Project or Inv. Mgmt.</w:t>
            </w:r>
          </w:p>
        </w:tc>
        <w:tc>
          <w:tcPr>
            <w:tcW w:type="dxa" w:w="3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7"/>
                <w:szCs w:val="17"/>
              </w:rPr>
              <w:t xml:space="preserve">Legal can edit.</w:t>
            </w:r>
          </w:p>
        </w:tc>
      </w:tr>
      <w:tr>
        <w:tc>
          <w:tcPr>
            <w:tcW w:type="dxa" w:w="1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bCs/>
                <w:sz w:val="17"/>
                <w:szCs w:val="17"/>
              </w:rPr>
              <w:t xml:space="preserve">Escalator Clause</w:t>
            </w:r>
          </w:p>
        </w:tc>
        <w:tc>
          <w:tcPr>
            <w:tcW w:type="dxa" w:w="1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sz w:val="17"/>
                <w:szCs w:val="17"/>
              </w:rPr>
              <w:t xml:space="preserve">Rich Text</w:t>
            </w:r>
          </w:p>
        </w:tc>
        <w:tc>
          <w:tcPr>
            <w:tcW w:type="dxa" w:w="1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sz w:val="17"/>
                <w:szCs w:val="17"/>
              </w:rPr>
              <w:t xml:space="preserve">No</w:t>
            </w:r>
          </w:p>
        </w:tc>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sz w:val="17"/>
                <w:szCs w:val="17"/>
              </w:rPr>
              <w:t xml:space="preserve">Service ≠ Project or Inv. Mgmt.</w:t>
            </w:r>
          </w:p>
        </w:tc>
        <w:tc>
          <w:tcPr>
            <w:tcW w:type="dxa" w:w="3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sz w:val="17"/>
                <w:szCs w:val="17"/>
              </w:rPr>
              <w:t xml:space="preserve">Legal can edit.</w:t>
            </w:r>
          </w:p>
        </w:tc>
      </w:tr>
    </w:tbl>
    <w:p>
      <w:pPr>
        <w:spacing w:before="160" w:after="0"/>
      </w:pPr>
      <w:r>
        <w:t xml:space="preserve"/>
      </w:r>
    </w:p>
    <w:p>
      <w:pPr>
        <w:pStyle w:val="Heading2"/>
        <w:spacing w:before="280" w:after="120"/>
      </w:pPr>
      <w:r>
        <w:rPr>
          <w:rFonts w:ascii="Arial" w:cs="Arial" w:eastAsia="Arial" w:hAnsi="Arial"/>
          <w:b/>
          <w:bCs/>
          <w:color w:val="1F4E79"/>
          <w:sz w:val="26"/>
          <w:szCs w:val="26"/>
        </w:rPr>
        <w:t xml:space="preserve">6.5  Fee Arrangements</w:t>
      </w:r>
    </w:p>
    <w:p>
      <w:pPr>
        <w:spacing w:before="60" w:after="60"/>
      </w:pPr>
      <w:r>
        <w:rPr>
          <w:rFonts w:ascii="Arial" w:cs="Arial" w:eastAsia="Arial" w:hAnsi="Arial"/>
          <w:sz w:val="20"/>
          <w:szCs w:val="20"/>
        </w:rPr>
        <w:t xml:space="preserve">Fee Arrangements are lightweight records at the Organization level for recurring non-advisory fees that do not go through the lead → contract workflow (e.g., commissioned research reports). They exist alongside Contracts and are not subject to Legal-only editing.</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000"/>
        <w:gridCol w:w="2200"/>
        <w:gridCol w:w="3160"/>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18"/>
                <w:szCs w:val="18"/>
              </w:rPr>
              <w:t xml:space="preserve">Field Name</w:t>
            </w:r>
          </w:p>
        </w:tc>
        <w:tc>
          <w:tcPr>
            <w:tcW w:type="dxa" w:w="1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18"/>
                <w:szCs w:val="18"/>
              </w:rPr>
              <w:t xml:space="preserve">Type</w:t>
            </w:r>
          </w:p>
        </w:tc>
        <w:tc>
          <w:tcPr>
            <w:tcW w:type="dxa" w:w="10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18"/>
                <w:szCs w:val="18"/>
              </w:rPr>
              <w:t xml:space="preserve">Required</w:t>
            </w:r>
          </w:p>
        </w:tc>
        <w:tc>
          <w:tcPr>
            <w:tcW w:type="dxa" w:w="2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18"/>
                <w:szCs w:val="18"/>
              </w:rPr>
              <w:t xml:space="preserve">Visible When</w:t>
            </w:r>
          </w:p>
        </w:tc>
        <w:tc>
          <w:tcPr>
            <w:tcW w:type="dxa" w:w="31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18"/>
                <w:szCs w:val="18"/>
              </w:rPr>
              <w:t xml:space="preserve">Notes / Logic</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sz w:val="17"/>
                <w:szCs w:val="17"/>
              </w:rPr>
              <w:t xml:space="preserve">Arrangement Name</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7"/>
                <w:szCs w:val="17"/>
              </w:rPr>
              <w:t xml:space="preserve">Text</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7"/>
                <w:szCs w:val="17"/>
              </w:rPr>
              <w:t xml:space="preserve">Yes</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7"/>
                <w:szCs w:val="17"/>
              </w:rPr>
              <w:t xml:space="preserve">Always</w:t>
            </w:r>
          </w:p>
        </w:tc>
        <w:tc>
          <w:tcPr>
            <w:tcW w:type="dxa" w:w="3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7"/>
                <w:szCs w:val="17"/>
              </w:rPr>
              <w:t xml:space="preserve">E.g., 'Commissioned Research Reports 2026'.</w:t>
            </w:r>
          </w:p>
        </w:tc>
      </w:tr>
      <w:tr>
        <w:tc>
          <w:tcPr>
            <w:tcW w:type="dxa" w:w="1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bCs/>
                <w:sz w:val="17"/>
                <w:szCs w:val="17"/>
              </w:rPr>
              <w:t xml:space="preserve">Annual Value ($)</w:t>
            </w:r>
          </w:p>
        </w:tc>
        <w:tc>
          <w:tcPr>
            <w:tcW w:type="dxa" w:w="1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sz w:val="17"/>
                <w:szCs w:val="17"/>
              </w:rPr>
              <w:t xml:space="preserve">Number</w:t>
            </w:r>
          </w:p>
        </w:tc>
        <w:tc>
          <w:tcPr>
            <w:tcW w:type="dxa" w:w="1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sz w:val="17"/>
                <w:szCs w:val="17"/>
              </w:rPr>
              <w:t xml:space="preserve">Yes</w:t>
            </w:r>
          </w:p>
        </w:tc>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sz w:val="17"/>
                <w:szCs w:val="17"/>
              </w:rPr>
              <w:t xml:space="preserve">Always</w:t>
            </w:r>
          </w:p>
        </w:tc>
        <w:tc>
          <w:tcPr>
            <w:tcW w:type="dxa" w:w="3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sz w:val="17"/>
                <w:szCs w:val="17"/>
              </w:rPr>
              <w:t xml:space="preserve">Total annual fee value.</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sz w:val="17"/>
                <w:szCs w:val="17"/>
              </w:rPr>
              <w:t xml:space="preserve">Frequency</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7"/>
                <w:szCs w:val="17"/>
              </w:rPr>
              <w:t xml:space="preserve">Dropdown</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7"/>
                <w:szCs w:val="17"/>
              </w:rPr>
              <w:t xml:space="preserve">Yes</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7"/>
                <w:szCs w:val="17"/>
              </w:rPr>
              <w:t xml:space="preserve">Always</w:t>
            </w:r>
          </w:p>
        </w:tc>
        <w:tc>
          <w:tcPr>
            <w:tcW w:type="dxa" w:w="3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7"/>
                <w:szCs w:val="17"/>
              </w:rPr>
              <w:t xml:space="preserve">Values: Monthly, Quarterly, Semi-Annual, Annual.</w:t>
            </w:r>
          </w:p>
        </w:tc>
      </w:tr>
      <w:tr>
        <w:tc>
          <w:tcPr>
            <w:tcW w:type="dxa" w:w="1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bCs/>
                <w:sz w:val="17"/>
                <w:szCs w:val="17"/>
              </w:rPr>
              <w:t xml:space="preserve">Status</w:t>
            </w:r>
          </w:p>
        </w:tc>
        <w:tc>
          <w:tcPr>
            <w:tcW w:type="dxa" w:w="1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sz w:val="17"/>
                <w:szCs w:val="17"/>
              </w:rPr>
              <w:t xml:space="preserve">Dropdown</w:t>
            </w:r>
          </w:p>
        </w:tc>
        <w:tc>
          <w:tcPr>
            <w:tcW w:type="dxa" w:w="1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sz w:val="17"/>
                <w:szCs w:val="17"/>
              </w:rPr>
              <w:t xml:space="preserve">Yes</w:t>
            </w:r>
          </w:p>
        </w:tc>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sz w:val="17"/>
                <w:szCs w:val="17"/>
              </w:rPr>
              <w:t xml:space="preserve">Always</w:t>
            </w:r>
          </w:p>
        </w:tc>
        <w:tc>
          <w:tcPr>
            <w:tcW w:type="dxa" w:w="3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sz w:val="17"/>
                <w:szCs w:val="17"/>
              </w:rPr>
              <w:t xml:space="preserve">Values: Active, Inactive.</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sz w:val="17"/>
                <w:szCs w:val="17"/>
              </w:rPr>
              <w:t xml:space="preserve">Start Date</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7"/>
                <w:szCs w:val="17"/>
              </w:rPr>
              <w:t xml:space="preserve">Date</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7"/>
                <w:szCs w:val="17"/>
              </w:rPr>
              <w:t xml:space="preserve">Yes</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7"/>
                <w:szCs w:val="17"/>
              </w:rPr>
              <w:t xml:space="preserve">Always</w:t>
            </w:r>
          </w:p>
        </w:tc>
        <w:tc>
          <w:tcPr>
            <w:tcW w:type="dxa" w:w="3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7"/>
                <w:szCs w:val="17"/>
              </w:rPr>
              <w:t xml:space="preserve"/>
            </w:r>
          </w:p>
        </w:tc>
      </w:tr>
      <w:tr>
        <w:tc>
          <w:tcPr>
            <w:tcW w:type="dxa" w:w="1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bCs/>
                <w:sz w:val="17"/>
                <w:szCs w:val="17"/>
              </w:rPr>
              <w:t xml:space="preserve">End Date</w:t>
            </w:r>
          </w:p>
        </w:tc>
        <w:tc>
          <w:tcPr>
            <w:tcW w:type="dxa" w:w="1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sz w:val="17"/>
                <w:szCs w:val="17"/>
              </w:rPr>
              <w:t xml:space="preserve">Date</w:t>
            </w:r>
          </w:p>
        </w:tc>
        <w:tc>
          <w:tcPr>
            <w:tcW w:type="dxa" w:w="1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sz w:val="17"/>
                <w:szCs w:val="17"/>
              </w:rPr>
              <w:t xml:space="preserve">No</w:t>
            </w:r>
          </w:p>
        </w:tc>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sz w:val="17"/>
                <w:szCs w:val="17"/>
              </w:rPr>
              <w:t xml:space="preserve">Status = Inactive</w:t>
            </w:r>
          </w:p>
        </w:tc>
        <w:tc>
          <w:tcPr>
            <w:tcW w:type="dxa" w:w="3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sz w:val="17"/>
                <w:szCs w:val="17"/>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sz w:val="17"/>
                <w:szCs w:val="17"/>
              </w:rPr>
              <w:t xml:space="preserve">Notes</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7"/>
                <w:szCs w:val="17"/>
              </w:rPr>
              <w:t xml:space="preserve">Text</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7"/>
                <w:szCs w:val="17"/>
              </w:rPr>
              <w:t xml:space="preserve">No</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7"/>
                <w:szCs w:val="17"/>
              </w:rPr>
              <w:t xml:space="preserve">Always</w:t>
            </w:r>
          </w:p>
        </w:tc>
        <w:tc>
          <w:tcPr>
            <w:tcW w:type="dxa" w:w="3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7"/>
                <w:szCs w:val="17"/>
              </w:rPr>
              <w:t xml:space="preserve"/>
            </w:r>
          </w:p>
        </w:tc>
      </w:tr>
    </w:tbl>
    <w:p>
      <w:r>
        <w:br w:type="page"/>
      </w:r>
    </w:p>
    <w:p>
      <w:pPr>
        <w:pStyle w:val="Heading1"/>
        <w:pBdr>
          <w:bottom w:val="single" w:color="2E75B6" w:sz="8" w:space="4"/>
        </w:pBdr>
        <w:spacing w:before="360" w:after="160"/>
      </w:pPr>
      <w:r>
        <w:rPr>
          <w:rFonts w:ascii="Arial" w:cs="Arial" w:eastAsia="Arial" w:hAnsi="Arial"/>
          <w:b/>
          <w:bCs/>
          <w:color w:val="1F4E79"/>
          <w:sz w:val="32"/>
          <w:szCs w:val="32"/>
        </w:rPr>
        <w:t xml:space="preserve">7.  Fund Prospects Module — Products Pipeline</w:t>
      </w:r>
    </w:p>
    <w:p>
      <w:pPr>
        <w:pStyle w:val="Heading2"/>
        <w:spacing w:before="280" w:after="120"/>
      </w:pPr>
      <w:r>
        <w:rPr>
          <w:rFonts w:ascii="Arial" w:cs="Arial" w:eastAsia="Arial" w:hAnsi="Arial"/>
          <w:b/>
          <w:bCs/>
          <w:color w:val="1F4E79"/>
          <w:sz w:val="26"/>
          <w:szCs w:val="26"/>
        </w:rPr>
        <w:t xml:space="preserve">7.1  Overview</w:t>
      </w:r>
    </w:p>
    <w:p>
      <w:pPr>
        <w:spacing w:before="60" w:after="60"/>
      </w:pPr>
      <w:r>
        <w:rPr>
          <w:rFonts w:ascii="Arial" w:cs="Arial" w:eastAsia="Arial" w:hAnsi="Arial"/>
          <w:sz w:val="20"/>
          <w:szCs w:val="20"/>
        </w:rPr>
        <w:t xml:space="preserve">The Fund Prospects module is a net-new feature in Echo 2.0. It tracks fundraising pipeline activity for Aksia's commingled fund products. A Fund Prospect is a record linking an Organization to a specific Fund, tracking their progress through the fundraising stages and the capital they are expected to commit.</w:t>
      </w:r>
    </w:p>
    <w:p>
      <w:pPr>
        <w:spacing w:before="80" w:after="0"/>
      </w:pPr>
      <w:r>
        <w:t xml:space="preserve"/>
      </w:r>
    </w:p>
    <w:p>
      <w:pPr>
        <w:spacing w:before="60" w:after="60"/>
      </w:pPr>
      <w:r>
        <w:rPr>
          <w:rFonts w:ascii="Arial" w:cs="Arial" w:eastAsia="Arial" w:hAnsi="Arial"/>
          <w:sz w:val="20"/>
          <w:szCs w:val="20"/>
        </w:rPr>
        <w:t xml:space="preserve">The Fund Prospects module operates independently from the Advisory Pipeline but can be linked to a Lead in cases where a prospect is pursuing both an advisory relationship and a fund allocation simultaneously. Each Fund has its own dedicated Capital Raise Dashboard.</w:t>
      </w:r>
    </w:p>
    <w:p>
      <w:pPr>
        <w:spacing w:before="160" w:after="0"/>
      </w:pPr>
      <w:r>
        <w:t xml:space="preserve"/>
      </w:r>
    </w:p>
    <w:p>
      <w:pPr>
        <w:pStyle w:val="Heading2"/>
        <w:spacing w:before="280" w:after="120"/>
      </w:pPr>
      <w:r>
        <w:rPr>
          <w:rFonts w:ascii="Arial" w:cs="Arial" w:eastAsia="Arial" w:hAnsi="Arial"/>
          <w:b/>
          <w:bCs/>
          <w:color w:val="1F4E79"/>
          <w:sz w:val="26"/>
          <w:szCs w:val="26"/>
        </w:rPr>
        <w:t xml:space="preserve">7.2  Funds Reference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1000"/>
        <w:gridCol w:w="1300"/>
        <w:gridCol w:w="1300"/>
        <w:gridCol w:w="246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18"/>
                <w:szCs w:val="18"/>
              </w:rPr>
              <w:t xml:space="preserve">Fund Name</w:t>
            </w:r>
          </w:p>
        </w:tc>
        <w:tc>
          <w:tcPr>
            <w:tcW w:type="dxa" w:w="9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18"/>
                <w:szCs w:val="18"/>
              </w:rPr>
              <w:t xml:space="preserve">Ticker</w:t>
            </w:r>
          </w:p>
        </w:tc>
        <w:tc>
          <w:tcPr>
            <w:tcW w:type="dxa" w:w="10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18"/>
                <w:szCs w:val="18"/>
              </w:rPr>
              <w:t xml:space="preserve">Brand</w:t>
            </w:r>
          </w:p>
        </w:tc>
        <w:tc>
          <w:tcPr>
            <w:tcW w:type="dxa" w:w="13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18"/>
                <w:szCs w:val="18"/>
              </w:rPr>
              <w:t xml:space="preserve">Asset Class</w:t>
            </w:r>
          </w:p>
        </w:tc>
        <w:tc>
          <w:tcPr>
            <w:tcW w:type="dxa" w:w="13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18"/>
                <w:szCs w:val="18"/>
              </w:rPr>
              <w:t xml:space="preserve">Offshore Feeder?</w:t>
            </w:r>
          </w:p>
        </w:tc>
        <w:tc>
          <w:tcPr>
            <w:tcW w:type="dxa" w:w="24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18"/>
                <w:szCs w:val="18"/>
              </w:rPr>
              <w:t xml:space="preserve">Custodian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Aksia Private Credit Fund</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APC</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Aksia</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Private Credit</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Yes</w:t>
            </w:r>
          </w:p>
        </w:tc>
        <w:tc>
          <w:tcPr>
            <w:tcW w:type="dxa" w:w="2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Aksia (offshore) / TBD (domestic)</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AC Private Markets – Credit</w:t>
            </w:r>
          </w:p>
        </w:tc>
        <w:tc>
          <w:tcPr>
            <w:tcW w:type="dxa" w:w="9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CAPIX</w:t>
            </w:r>
          </w:p>
        </w:tc>
        <w:tc>
          <w:tcPr>
            <w:tcW w:type="dxa" w:w="1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ACPM</w:t>
            </w:r>
          </w:p>
        </w:tc>
        <w:tc>
          <w:tcPr>
            <w:tcW w:type="dxa" w:w="13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Private Credit</w:t>
            </w:r>
          </w:p>
        </w:tc>
        <w:tc>
          <w:tcPr>
            <w:tcW w:type="dxa" w:w="13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Yes</w:t>
            </w:r>
          </w:p>
        </w:tc>
        <w:tc>
          <w:tcPr>
            <w:tcW w:type="dxa" w:w="24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Aksia (offshore) / Calamos (domestic)</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AC Private Markets – Equity</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CAPVX</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ACPM</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Private Equity</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Yes</w:t>
            </w:r>
          </w:p>
        </w:tc>
        <w:tc>
          <w:tcPr>
            <w:tcW w:type="dxa" w:w="2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Aksia (offshore) / Calamos (domestic)</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AC Private Markets – Hedge</w:t>
            </w:r>
          </w:p>
        </w:tc>
        <w:tc>
          <w:tcPr>
            <w:tcW w:type="dxa" w:w="9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HEDGX</w:t>
            </w:r>
          </w:p>
        </w:tc>
        <w:tc>
          <w:tcPr>
            <w:tcW w:type="dxa" w:w="1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ACPM</w:t>
            </w:r>
          </w:p>
        </w:tc>
        <w:tc>
          <w:tcPr>
            <w:tcW w:type="dxa" w:w="13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Hedge Funds</w:t>
            </w:r>
          </w:p>
        </w:tc>
        <w:tc>
          <w:tcPr>
            <w:tcW w:type="dxa" w:w="13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Yes</w:t>
            </w:r>
          </w:p>
        </w:tc>
        <w:tc>
          <w:tcPr>
            <w:tcW w:type="dxa" w:w="24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Aksia (offshore) / Calamos (domestic)</w:t>
            </w:r>
          </w:p>
        </w:tc>
      </w:tr>
    </w:tbl>
    <w:p>
      <w:pPr>
        <w:spacing w:before="80" w:after="0"/>
      </w:pPr>
      <w:r>
        <w:t xml:space="preserve"/>
      </w:r>
    </w:p>
    <w:p>
      <w:pPr>
        <w:shd w:fill="FFF2CC" w:val="clear"/>
        <w:spacing w:before="60" w:after="60"/>
      </w:pPr>
      <w:r>
        <w:rPr>
          <w:rFonts w:ascii="Arial" w:cs="Arial" w:eastAsia="Arial" w:hAnsi="Arial"/>
          <w:i/>
          <w:iCs/>
          <w:color w:val="C55A11"/>
          <w:sz w:val="18"/>
          <w:szCs w:val="18"/>
        </w:rPr>
        <w:t xml:space="preserve">⚠ OPEN ITEM: Offshore feeder fund distribution list handling to be confirmed with Product/IR team.</w:t>
      </w:r>
    </w:p>
    <w:p>
      <w:pPr>
        <w:spacing w:before="80" w:after="0"/>
      </w:pPr>
      <w:r>
        <w:t xml:space="preserve"/>
      </w:r>
    </w:p>
    <w:p>
      <w:pPr>
        <w:spacing w:before="60" w:after="60"/>
      </w:pPr>
      <w:r>
        <w:rPr>
          <w:rFonts w:ascii="Arial" w:cs="Arial" w:eastAsia="Arial" w:hAnsi="Arial"/>
          <w:sz w:val="20"/>
          <w:szCs w:val="20"/>
        </w:rPr>
        <w:t xml:space="preserve">Additional funds may be added by Admins as the business grows. Each Fund record includes: Fund Name, Ticker, Brand (Aksia / ACPM), Asset Class, Target Raise Size ($mn), Vintage Year, Status (Open / Closed), Offshore Feeder (Yes/No).</w:t>
      </w:r>
    </w:p>
    <w:p>
      <w:pPr>
        <w:spacing w:before="160" w:after="0"/>
      </w:pPr>
      <w:r>
        <w:t xml:space="preserve"/>
      </w:r>
    </w:p>
    <w:p>
      <w:pPr>
        <w:pStyle w:val="Heading2"/>
        <w:spacing w:before="280" w:after="120"/>
      </w:pPr>
      <w:r>
        <w:rPr>
          <w:rFonts w:ascii="Arial" w:cs="Arial" w:eastAsia="Arial" w:hAnsi="Arial"/>
          <w:b/>
          <w:bCs/>
          <w:color w:val="1F4E79"/>
          <w:sz w:val="26"/>
          <w:szCs w:val="26"/>
        </w:rPr>
        <w:t xml:space="preserve">7.3  Fundraising Stages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18"/>
                <w:szCs w:val="18"/>
              </w:rPr>
              <w:t xml:space="preserve">Stage</w:t>
            </w:r>
          </w:p>
        </w:tc>
        <w:tc>
          <w:tcPr>
            <w:tcW w:type="dxa" w:w="69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18"/>
                <w:szCs w:val="18"/>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Target Identified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Prospect identified as a potential investor. No outreach yet.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Intro Scheduled</w:t>
            </w:r>
          </w:p>
        </w:tc>
        <w:tc>
          <w:tcPr>
            <w:tcW w:type="dxa" w:w="6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Initial introductory meeting or call has been scheduled.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Initial Meeting Complete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First meeting has taken place.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DDQ / Materials Sent</w:t>
            </w:r>
          </w:p>
        </w:tc>
        <w:tc>
          <w:tcPr>
            <w:tcW w:type="dxa" w:w="6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Due diligence questionnaire or fund materials have been sent.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Due Diligence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Active diligence process underway.</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IC Review</w:t>
            </w:r>
          </w:p>
        </w:tc>
        <w:tc>
          <w:tcPr>
            <w:tcW w:type="dxa" w:w="6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Prospect is at investment committee review stage.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Soft Circle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Verbal or soft commitment received.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Legal / Docs</w:t>
            </w:r>
          </w:p>
        </w:tc>
        <w:tc>
          <w:tcPr>
            <w:tcW w:type="dxa" w:w="6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Subscription documents or legal review in progress.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Closed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Investment completed. Capital received.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Declined</w:t>
            </w:r>
          </w:p>
        </w:tc>
        <w:tc>
          <w:tcPr>
            <w:tcW w:type="dxa" w:w="6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Prospect has declined to invest. Reason code required.</w:t>
            </w:r>
          </w:p>
        </w:tc>
      </w:tr>
    </w:tbl>
    <w:p>
      <w:pPr>
        <w:spacing w:before="80" w:after="0"/>
      </w:pPr>
      <w:r>
        <w:t xml:space="preserve"/>
      </w:r>
    </w:p>
    <w:p>
      <w:pPr>
        <w:shd w:fill="FFF2CC" w:val="clear"/>
        <w:spacing w:before="60" w:after="60"/>
      </w:pPr>
      <w:r>
        <w:rPr>
          <w:rFonts w:ascii="Arial" w:cs="Arial" w:eastAsia="Arial" w:hAnsi="Arial"/>
          <w:i/>
          <w:iCs/>
          <w:color w:val="C55A11"/>
          <w:sz w:val="18"/>
          <w:szCs w:val="18"/>
        </w:rPr>
        <w:t xml:space="preserve">⚠ OPEN ITEM: Declined reason codes to be provided by Product team. Placeholder values: Strategy/Fit, Timing, Valuation, Competitive, No Response, Internal Constraints, Other.</w:t>
      </w:r>
    </w:p>
    <w:p>
      <w:pPr>
        <w:spacing w:before="160" w:after="0"/>
      </w:pPr>
      <w:r>
        <w:t xml:space="preserve"/>
      </w:r>
    </w:p>
    <w:p>
      <w:pPr>
        <w:pStyle w:val="Heading2"/>
        <w:spacing w:before="280" w:after="120"/>
      </w:pPr>
      <w:r>
        <w:rPr>
          <w:rFonts w:ascii="Arial" w:cs="Arial" w:eastAsia="Arial" w:hAnsi="Arial"/>
          <w:b/>
          <w:bCs/>
          <w:color w:val="1F4E79"/>
          <w:sz w:val="26"/>
          <w:szCs w:val="26"/>
        </w:rPr>
        <w:t xml:space="preserve">7.4  Fund Prospect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000"/>
        <w:gridCol w:w="2200"/>
        <w:gridCol w:w="3160"/>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18"/>
                <w:szCs w:val="18"/>
              </w:rPr>
              <w:t xml:space="preserve">Field Name</w:t>
            </w:r>
          </w:p>
        </w:tc>
        <w:tc>
          <w:tcPr>
            <w:tcW w:type="dxa" w:w="1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18"/>
                <w:szCs w:val="18"/>
              </w:rPr>
              <w:t xml:space="preserve">Type</w:t>
            </w:r>
          </w:p>
        </w:tc>
        <w:tc>
          <w:tcPr>
            <w:tcW w:type="dxa" w:w="10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18"/>
                <w:szCs w:val="18"/>
              </w:rPr>
              <w:t xml:space="preserve">Required</w:t>
            </w:r>
          </w:p>
        </w:tc>
        <w:tc>
          <w:tcPr>
            <w:tcW w:type="dxa" w:w="2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18"/>
                <w:szCs w:val="18"/>
              </w:rPr>
              <w:t xml:space="preserve">Visible When</w:t>
            </w:r>
          </w:p>
        </w:tc>
        <w:tc>
          <w:tcPr>
            <w:tcW w:type="dxa" w:w="31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18"/>
                <w:szCs w:val="18"/>
              </w:rPr>
              <w:t xml:space="preserve">Notes / Logic</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sz w:val="17"/>
                <w:szCs w:val="17"/>
              </w:rPr>
              <w:t xml:space="preserve">Organization</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7"/>
                <w:szCs w:val="17"/>
              </w:rPr>
              <w:t xml:space="preserve">Org link</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7"/>
                <w:szCs w:val="17"/>
              </w:rPr>
              <w:t xml:space="preserve">Yes</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7"/>
                <w:szCs w:val="17"/>
              </w:rPr>
              <w:t xml:space="preserve">Always</w:t>
            </w:r>
          </w:p>
        </w:tc>
        <w:tc>
          <w:tcPr>
            <w:tcW w:type="dxa" w:w="3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7"/>
                <w:szCs w:val="17"/>
              </w:rPr>
              <w:t xml:space="preserve">The investing organization.</w:t>
            </w:r>
          </w:p>
        </w:tc>
      </w:tr>
      <w:tr>
        <w:tc>
          <w:tcPr>
            <w:tcW w:type="dxa" w:w="1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bCs/>
                <w:sz w:val="17"/>
                <w:szCs w:val="17"/>
              </w:rPr>
              <w:t xml:space="preserve">Fund</w:t>
            </w:r>
          </w:p>
        </w:tc>
        <w:tc>
          <w:tcPr>
            <w:tcW w:type="dxa" w:w="1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sz w:val="17"/>
                <w:szCs w:val="17"/>
              </w:rPr>
              <w:t xml:space="preserve">Fund lookup</w:t>
            </w:r>
          </w:p>
        </w:tc>
        <w:tc>
          <w:tcPr>
            <w:tcW w:type="dxa" w:w="1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sz w:val="17"/>
                <w:szCs w:val="17"/>
              </w:rPr>
              <w:t xml:space="preserve">Yes</w:t>
            </w:r>
          </w:p>
        </w:tc>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sz w:val="17"/>
                <w:szCs w:val="17"/>
              </w:rPr>
              <w:t xml:space="preserve">Always</w:t>
            </w:r>
          </w:p>
        </w:tc>
        <w:tc>
          <w:tcPr>
            <w:tcW w:type="dxa" w:w="3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sz w:val="17"/>
                <w:szCs w:val="17"/>
              </w:rPr>
              <w:t xml:space="preserve">Which fund this prospect is being tracked for.</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sz w:val="17"/>
                <w:szCs w:val="17"/>
              </w:rPr>
              <w:t xml:space="preserve">Share Class</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7"/>
                <w:szCs w:val="17"/>
              </w:rPr>
              <w:t xml:space="preserve">Dropdown</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7"/>
                <w:szCs w:val="17"/>
              </w:rPr>
              <w:t xml:space="preserve">Yes</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7"/>
                <w:szCs w:val="17"/>
              </w:rPr>
              <w:t xml:space="preserve">Always</w:t>
            </w:r>
          </w:p>
        </w:tc>
        <w:tc>
          <w:tcPr>
            <w:tcW w:type="dxa" w:w="3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7"/>
                <w:szCs w:val="17"/>
              </w:rPr>
              <w:t xml:space="preserve">Values: Domestic, Offshore. Separate records for domestic vs. offshore feeder.</w:t>
            </w:r>
          </w:p>
        </w:tc>
      </w:tr>
      <w:tr>
        <w:tc>
          <w:tcPr>
            <w:tcW w:type="dxa" w:w="1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bCs/>
                <w:sz w:val="17"/>
                <w:szCs w:val="17"/>
              </w:rPr>
              <w:t xml:space="preserve">Stage</w:t>
            </w:r>
          </w:p>
        </w:tc>
        <w:tc>
          <w:tcPr>
            <w:tcW w:type="dxa" w:w="1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sz w:val="17"/>
                <w:szCs w:val="17"/>
              </w:rPr>
              <w:t xml:space="preserve">Dropdown</w:t>
            </w:r>
          </w:p>
        </w:tc>
        <w:tc>
          <w:tcPr>
            <w:tcW w:type="dxa" w:w="1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sz w:val="17"/>
                <w:szCs w:val="17"/>
              </w:rPr>
              <w:t xml:space="preserve">Yes</w:t>
            </w:r>
          </w:p>
        </w:tc>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sz w:val="17"/>
                <w:szCs w:val="17"/>
              </w:rPr>
              <w:t xml:space="preserve">Always</w:t>
            </w:r>
          </w:p>
        </w:tc>
        <w:tc>
          <w:tcPr>
            <w:tcW w:type="dxa" w:w="3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sz w:val="17"/>
                <w:szCs w:val="17"/>
              </w:rPr>
              <w:t xml:space="preserve">Full stage list from Section 7.3.</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sz w:val="17"/>
                <w:szCs w:val="17"/>
              </w:rPr>
              <w:t xml:space="preserve">Decline Reason</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7"/>
                <w:szCs w:val="17"/>
              </w:rPr>
              <w:t xml:space="preserve">Dropdown</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7"/>
                <w:szCs w:val="17"/>
              </w:rPr>
              <w:t xml:space="preserve">Yes (Declined)</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7"/>
                <w:szCs w:val="17"/>
              </w:rPr>
              <w:t xml:space="preserve">Stage = Declined</w:t>
            </w:r>
          </w:p>
        </w:tc>
        <w:tc>
          <w:tcPr>
            <w:tcW w:type="dxa" w:w="3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7"/>
                <w:szCs w:val="17"/>
              </w:rPr>
              <w:t xml:space="preserve">See open item above.</w:t>
            </w:r>
          </w:p>
        </w:tc>
      </w:tr>
      <w:tr>
        <w:tc>
          <w:tcPr>
            <w:tcW w:type="dxa" w:w="1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bCs/>
                <w:sz w:val="17"/>
                <w:szCs w:val="17"/>
              </w:rPr>
              <w:t xml:space="preserve">Aksia Owner</w:t>
            </w:r>
          </w:p>
        </w:tc>
        <w:tc>
          <w:tcPr>
            <w:tcW w:type="dxa" w:w="1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sz w:val="17"/>
                <w:szCs w:val="17"/>
              </w:rPr>
              <w:t xml:space="preserve">User lookup</w:t>
            </w:r>
          </w:p>
        </w:tc>
        <w:tc>
          <w:tcPr>
            <w:tcW w:type="dxa" w:w="1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sz w:val="17"/>
                <w:szCs w:val="17"/>
              </w:rPr>
              <w:t xml:space="preserve">Yes</w:t>
            </w:r>
          </w:p>
        </w:tc>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sz w:val="17"/>
                <w:szCs w:val="17"/>
              </w:rPr>
              <w:t xml:space="preserve">Always</w:t>
            </w:r>
          </w:p>
        </w:tc>
        <w:tc>
          <w:tcPr>
            <w:tcW w:type="dxa" w:w="3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sz w:val="17"/>
                <w:szCs w:val="17"/>
              </w:rPr>
              <w:t xml:space="preserve">BD person managing this prospect relationship.</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sz w:val="17"/>
                <w:szCs w:val="17"/>
              </w:rPr>
              <w:t xml:space="preserve">Target Allocation ($mn)</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7"/>
                <w:szCs w:val="17"/>
              </w:rPr>
              <w:t xml:space="preserve">Number</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7"/>
                <w:szCs w:val="17"/>
              </w:rPr>
              <w:t xml:space="preserve">No</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7"/>
                <w:szCs w:val="17"/>
              </w:rPr>
              <w:t xml:space="preserve">Always</w:t>
            </w:r>
          </w:p>
        </w:tc>
        <w:tc>
          <w:tcPr>
            <w:tcW w:type="dxa" w:w="3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7"/>
                <w:szCs w:val="17"/>
              </w:rPr>
              <w:t xml:space="preserve">Prospect's potential total investment.</w:t>
            </w:r>
          </w:p>
        </w:tc>
      </w:tr>
      <w:tr>
        <w:tc>
          <w:tcPr>
            <w:tcW w:type="dxa" w:w="1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bCs/>
                <w:sz w:val="17"/>
                <w:szCs w:val="17"/>
              </w:rPr>
              <w:t xml:space="preserve">Soft Circle ($mn)</w:t>
            </w:r>
          </w:p>
        </w:tc>
        <w:tc>
          <w:tcPr>
            <w:tcW w:type="dxa" w:w="1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sz w:val="17"/>
                <w:szCs w:val="17"/>
              </w:rPr>
              <w:t xml:space="preserve">Number</w:t>
            </w:r>
          </w:p>
        </w:tc>
        <w:tc>
          <w:tcPr>
            <w:tcW w:type="dxa" w:w="1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sz w:val="17"/>
                <w:szCs w:val="17"/>
              </w:rPr>
              <w:t xml:space="preserve">No</w:t>
            </w:r>
          </w:p>
        </w:tc>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sz w:val="17"/>
                <w:szCs w:val="17"/>
              </w:rPr>
              <w:t xml:space="preserve">Always</w:t>
            </w:r>
          </w:p>
        </w:tc>
        <w:tc>
          <w:tcPr>
            <w:tcW w:type="dxa" w:w="3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sz w:val="17"/>
                <w:szCs w:val="17"/>
              </w:rPr>
              <w:t xml:space="preserve">Verbal or soft commitment amount.</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sz w:val="17"/>
                <w:szCs w:val="17"/>
              </w:rPr>
              <w:t xml:space="preserve">Hard Circle ($mn)</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7"/>
                <w:szCs w:val="17"/>
              </w:rPr>
              <w:t xml:space="preserve">Number</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7"/>
                <w:szCs w:val="17"/>
              </w:rPr>
              <w:t xml:space="preserve">No</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7"/>
                <w:szCs w:val="17"/>
              </w:rPr>
              <w:t xml:space="preserve">Always</w:t>
            </w:r>
          </w:p>
        </w:tc>
        <w:tc>
          <w:tcPr>
            <w:tcW w:type="dxa" w:w="3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7"/>
                <w:szCs w:val="17"/>
              </w:rPr>
              <w:t xml:space="preserve">Firm commitment amount.</w:t>
            </w:r>
          </w:p>
        </w:tc>
      </w:tr>
      <w:tr>
        <w:tc>
          <w:tcPr>
            <w:tcW w:type="dxa" w:w="1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bCs/>
                <w:sz w:val="17"/>
                <w:szCs w:val="17"/>
              </w:rPr>
              <w:t xml:space="preserve">Probability (%)</w:t>
            </w:r>
          </w:p>
        </w:tc>
        <w:tc>
          <w:tcPr>
            <w:tcW w:type="dxa" w:w="1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sz w:val="17"/>
                <w:szCs w:val="17"/>
              </w:rPr>
              <w:t xml:space="preserve">Integer (0–100)</w:t>
            </w:r>
          </w:p>
        </w:tc>
        <w:tc>
          <w:tcPr>
            <w:tcW w:type="dxa" w:w="1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sz w:val="17"/>
                <w:szCs w:val="17"/>
              </w:rPr>
              <w:t xml:space="preserve">No</w:t>
            </w:r>
          </w:p>
        </w:tc>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sz w:val="17"/>
                <w:szCs w:val="17"/>
              </w:rPr>
              <w:t xml:space="preserve">Always</w:t>
            </w:r>
          </w:p>
        </w:tc>
        <w:tc>
          <w:tcPr>
            <w:tcW w:type="dxa" w:w="3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sz w:val="17"/>
                <w:szCs w:val="17"/>
              </w:rPr>
              <w:t xml:space="preserve">Estimated probability of closing. Informational; not used in formula.</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sz w:val="17"/>
                <w:szCs w:val="17"/>
              </w:rPr>
              <w:t xml:space="preserve">Linked Lead</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7"/>
                <w:szCs w:val="17"/>
              </w:rPr>
              <w:t xml:space="preserve">Lead lookup</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7"/>
                <w:szCs w:val="17"/>
              </w:rPr>
              <w:t xml:space="preserve">No</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7"/>
                <w:szCs w:val="17"/>
              </w:rPr>
              <w:t xml:space="preserve">Always</w:t>
            </w:r>
          </w:p>
        </w:tc>
        <w:tc>
          <w:tcPr>
            <w:tcW w:type="dxa" w:w="3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7"/>
                <w:szCs w:val="17"/>
              </w:rPr>
              <w:t xml:space="preserve">Optional link to an Advisory Lead if combined engagement.</w:t>
            </w:r>
          </w:p>
        </w:tc>
      </w:tr>
      <w:tr>
        <w:tc>
          <w:tcPr>
            <w:tcW w:type="dxa" w:w="1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bCs/>
                <w:sz w:val="17"/>
                <w:szCs w:val="17"/>
              </w:rPr>
              <w:t xml:space="preserve">Next Steps</w:t>
            </w:r>
          </w:p>
        </w:tc>
        <w:tc>
          <w:tcPr>
            <w:tcW w:type="dxa" w:w="1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sz w:val="17"/>
                <w:szCs w:val="17"/>
              </w:rPr>
              <w:t xml:space="preserve">Text</w:t>
            </w:r>
          </w:p>
        </w:tc>
        <w:tc>
          <w:tcPr>
            <w:tcW w:type="dxa" w:w="1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sz w:val="17"/>
                <w:szCs w:val="17"/>
              </w:rPr>
              <w:t xml:space="preserve">No</w:t>
            </w:r>
          </w:p>
        </w:tc>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sz w:val="17"/>
                <w:szCs w:val="17"/>
              </w:rPr>
              <w:t xml:space="preserve">Always</w:t>
            </w:r>
          </w:p>
        </w:tc>
        <w:tc>
          <w:tcPr>
            <w:tcW w:type="dxa" w:w="3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sz w:val="17"/>
                <w:szCs w:val="17"/>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sz w:val="17"/>
                <w:szCs w:val="17"/>
              </w:rPr>
              <w:t xml:space="preserve">Next Steps Date</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7"/>
                <w:szCs w:val="17"/>
              </w:rPr>
              <w:t xml:space="preserve">Date</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7"/>
                <w:szCs w:val="17"/>
              </w:rPr>
              <w:t xml:space="preserve">No</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7"/>
                <w:szCs w:val="17"/>
              </w:rPr>
              <w:t xml:space="preserve">Next Steps ≠ blank</w:t>
            </w:r>
          </w:p>
        </w:tc>
        <w:tc>
          <w:tcPr>
            <w:tcW w:type="dxa" w:w="3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7"/>
                <w:szCs w:val="17"/>
              </w:rPr>
              <w:t xml:space="preserve">Auto-generates a Task on save.</w:t>
            </w:r>
          </w:p>
        </w:tc>
      </w:tr>
      <w:tr>
        <w:tc>
          <w:tcPr>
            <w:tcW w:type="dxa" w:w="1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bCs/>
                <w:sz w:val="17"/>
                <w:szCs w:val="17"/>
              </w:rPr>
              <w:t xml:space="preserve">Notes</w:t>
            </w:r>
          </w:p>
        </w:tc>
        <w:tc>
          <w:tcPr>
            <w:tcW w:type="dxa" w:w="1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sz w:val="17"/>
                <w:szCs w:val="17"/>
              </w:rPr>
              <w:t xml:space="preserve">Rich Text</w:t>
            </w:r>
          </w:p>
        </w:tc>
        <w:tc>
          <w:tcPr>
            <w:tcW w:type="dxa" w:w="1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sz w:val="17"/>
                <w:szCs w:val="17"/>
              </w:rPr>
              <w:t xml:space="preserve">No</w:t>
            </w:r>
          </w:p>
        </w:tc>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sz w:val="17"/>
                <w:szCs w:val="17"/>
              </w:rPr>
              <w:t xml:space="preserve">Always</w:t>
            </w:r>
          </w:p>
        </w:tc>
        <w:tc>
          <w:tcPr>
            <w:tcW w:type="dxa" w:w="3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sz w:val="17"/>
                <w:szCs w:val="17"/>
              </w:rPr>
              <w:t xml:space="preserve">Free-form notes on the prospect relationship.</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sz w:val="17"/>
                <w:szCs w:val="17"/>
              </w:rPr>
              <w:t xml:space="preserve">Stage Entry Date</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7"/>
                <w:szCs w:val="17"/>
              </w:rPr>
              <w:t xml:space="preserve">Date (auto)</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7"/>
                <w:szCs w:val="17"/>
              </w:rPr>
              <w:t xml:space="preserve">—</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7"/>
                <w:szCs w:val="17"/>
              </w:rPr>
              <w:t xml:space="preserve">Always</w:t>
            </w:r>
          </w:p>
        </w:tc>
        <w:tc>
          <w:tcPr>
            <w:tcW w:type="dxa" w:w="3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7"/>
                <w:szCs w:val="17"/>
              </w:rPr>
              <w:t xml:space="preserve">System-set when stage changes. Used for time-at-stage KPIs.</w:t>
            </w:r>
          </w:p>
        </w:tc>
      </w:tr>
    </w:tbl>
    <w:p>
      <w:r>
        <w:br w:type="page"/>
      </w:r>
    </w:p>
    <w:p>
      <w:pPr>
        <w:pStyle w:val="Heading1"/>
        <w:pBdr>
          <w:bottom w:val="single" w:color="2E75B6" w:sz="8" w:space="4"/>
        </w:pBdr>
        <w:spacing w:before="360" w:after="160"/>
      </w:pPr>
      <w:r>
        <w:rPr>
          <w:rFonts w:ascii="Arial" w:cs="Arial" w:eastAsia="Arial" w:hAnsi="Arial"/>
          <w:b/>
          <w:bCs/>
          <w:color w:val="1F4E79"/>
          <w:sz w:val="32"/>
          <w:szCs w:val="32"/>
        </w:rPr>
        <w:t xml:space="preserve">8.  Distribution Lists &amp; Segmentation</w:t>
      </w:r>
    </w:p>
    <w:p>
      <w:pPr>
        <w:pStyle w:val="Heading2"/>
        <w:spacing w:before="280" w:after="120"/>
      </w:pPr>
      <w:r>
        <w:rPr>
          <w:rFonts w:ascii="Arial" w:cs="Arial" w:eastAsia="Arial" w:hAnsi="Arial"/>
          <w:b/>
          <w:bCs/>
          <w:color w:val="1F4E79"/>
          <w:sz w:val="26"/>
          <w:szCs w:val="26"/>
        </w:rPr>
        <w:t xml:space="preserve">8.1  Overview</w:t>
      </w:r>
    </w:p>
    <w:p>
      <w:pPr>
        <w:spacing w:before="60" w:after="60"/>
      </w:pPr>
      <w:r>
        <w:rPr>
          <w:rFonts w:ascii="Arial" w:cs="Arial" w:eastAsia="Arial" w:hAnsi="Arial"/>
          <w:sz w:val="20"/>
          <w:szCs w:val="20"/>
        </w:rPr>
        <w:t xml:space="preserve">The Distribution Lists module replaces the flat publication fields on Person records in the current system. It provides a structured, manageable system for all of Aksia's publication and outreach distribution needs, with smart segmentation, send history tracking, bounce management, and integration with Power Automate for actual email sends.</w:t>
      </w:r>
    </w:p>
    <w:p>
      <w:pPr>
        <w:spacing w:before="160" w:after="0"/>
      </w:pPr>
      <w:r>
        <w:t xml:space="preserve"/>
      </w:r>
    </w:p>
    <w:p>
      <w:pPr>
        <w:pStyle w:val="Heading2"/>
        <w:spacing w:before="280" w:after="120"/>
      </w:pPr>
      <w:r>
        <w:rPr>
          <w:rFonts w:ascii="Arial" w:cs="Arial" w:eastAsia="Arial" w:hAnsi="Arial"/>
          <w:b/>
          <w:bCs/>
          <w:color w:val="1F4E79"/>
          <w:sz w:val="26"/>
          <w:szCs w:val="26"/>
        </w:rPr>
        <w:t xml:space="preserve">8.2  Official Publication Lists</w:t>
      </w:r>
    </w:p>
    <w:p>
      <w:pPr>
        <w:spacing w:before="60" w:after="60"/>
      </w:pPr>
      <w:r>
        <w:rPr>
          <w:rFonts w:ascii="Arial" w:cs="Arial" w:eastAsia="Arial" w:hAnsi="Arial"/>
          <w:sz w:val="20"/>
          <w:szCs w:val="20"/>
        </w:rPr>
        <w:t xml:space="preserve">The following named lists exist as official publication lists. Sends on these lists are restricted to select authorized users (to be confirmed by Marketing Publications team).</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000"/>
        <w:gridCol w:w="1200"/>
        <w:gridCol w:w="1000"/>
        <w:gridCol w:w="3460"/>
      </w:tblGrid>
      <w:tr>
        <w:trPr>
          <w:tblHeader/>
        </w:trPr>
        <w:tc>
          <w:tcPr>
            <w:tcW w:type="dxa" w:w="27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18"/>
                <w:szCs w:val="18"/>
              </w:rPr>
              <w:t xml:space="preserve">List Name</w:t>
            </w:r>
          </w:p>
        </w:tc>
        <w:tc>
          <w:tcPr>
            <w:tcW w:type="dxa" w:w="10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18"/>
                <w:szCs w:val="18"/>
              </w:rPr>
              <w:t xml:space="preserve">Brand</w:t>
            </w:r>
          </w:p>
        </w:tc>
        <w:tc>
          <w:tcPr>
            <w:tcW w:type="dxa" w:w="1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18"/>
                <w:szCs w:val="18"/>
              </w:rPr>
              <w:t xml:space="preserve">Asset Class</w:t>
            </w:r>
          </w:p>
        </w:tc>
        <w:tc>
          <w:tcPr>
            <w:tcW w:type="dxa" w:w="10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18"/>
                <w:szCs w:val="18"/>
              </w:rPr>
              <w:t xml:space="preserve">Type</w:t>
            </w:r>
          </w:p>
        </w:tc>
        <w:tc>
          <w:tcPr>
            <w:tcW w:type="dxa" w:w="34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18"/>
                <w:szCs w:val="18"/>
              </w:rPr>
              <w:t xml:space="preserve">Frequency</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Hedge Funds L1 (Outlooks)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Aksia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HF</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Publication</w:t>
            </w:r>
          </w:p>
        </w:tc>
        <w:tc>
          <w:tcPr>
            <w:tcW w:type="dxa" w:w="3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Annual</w:t>
            </w:r>
          </w:p>
        </w:tc>
      </w:tr>
      <w:tr>
        <w:tc>
          <w:tcPr>
            <w:tcW w:type="dxa" w:w="27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Hedge Funds L2 (Updates)</w:t>
            </w:r>
          </w:p>
        </w:tc>
        <w:tc>
          <w:tcPr>
            <w:tcW w:type="dxa" w:w="1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Aksia</w:t>
            </w:r>
          </w:p>
        </w:tc>
        <w:tc>
          <w:tcPr>
            <w:tcW w:type="dxa" w:w="1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HF</w:t>
            </w:r>
          </w:p>
        </w:tc>
        <w:tc>
          <w:tcPr>
            <w:tcW w:type="dxa" w:w="1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Publication</w:t>
            </w:r>
          </w:p>
        </w:tc>
        <w:tc>
          <w:tcPr>
            <w:tcW w:type="dxa" w:w="34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Monthly</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Private Equity L1 (Outlooks)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Aksia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PE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Publication</w:t>
            </w:r>
          </w:p>
        </w:tc>
        <w:tc>
          <w:tcPr>
            <w:tcW w:type="dxa" w:w="3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Annual</w:t>
            </w:r>
          </w:p>
        </w:tc>
      </w:tr>
      <w:tr>
        <w:tc>
          <w:tcPr>
            <w:tcW w:type="dxa" w:w="27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Private Equity L2 (Updates)</w:t>
            </w:r>
          </w:p>
        </w:tc>
        <w:tc>
          <w:tcPr>
            <w:tcW w:type="dxa" w:w="1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Aksia</w:t>
            </w:r>
          </w:p>
        </w:tc>
        <w:tc>
          <w:tcPr>
            <w:tcW w:type="dxa" w:w="1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PE</w:t>
            </w:r>
          </w:p>
        </w:tc>
        <w:tc>
          <w:tcPr>
            <w:tcW w:type="dxa" w:w="1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Publication</w:t>
            </w:r>
          </w:p>
        </w:tc>
        <w:tc>
          <w:tcPr>
            <w:tcW w:type="dxa" w:w="34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Quarterly</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Private Credit L1 (Outlooks)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Aksia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PC</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Publication</w:t>
            </w:r>
          </w:p>
        </w:tc>
        <w:tc>
          <w:tcPr>
            <w:tcW w:type="dxa" w:w="3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Annual</w:t>
            </w:r>
          </w:p>
        </w:tc>
      </w:tr>
      <w:tr>
        <w:tc>
          <w:tcPr>
            <w:tcW w:type="dxa" w:w="27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Private Credit L2 (Updates)</w:t>
            </w:r>
          </w:p>
        </w:tc>
        <w:tc>
          <w:tcPr>
            <w:tcW w:type="dxa" w:w="1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Aksia</w:t>
            </w:r>
          </w:p>
        </w:tc>
        <w:tc>
          <w:tcPr>
            <w:tcW w:type="dxa" w:w="1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PC</w:t>
            </w:r>
          </w:p>
        </w:tc>
        <w:tc>
          <w:tcPr>
            <w:tcW w:type="dxa" w:w="1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Publication</w:t>
            </w:r>
          </w:p>
        </w:tc>
        <w:tc>
          <w:tcPr>
            <w:tcW w:type="dxa" w:w="34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Quarterly</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Real Assets L1 (Outlooks)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Aksia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RA</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Publication</w:t>
            </w:r>
          </w:p>
        </w:tc>
        <w:tc>
          <w:tcPr>
            <w:tcW w:type="dxa" w:w="3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Annual</w:t>
            </w:r>
          </w:p>
        </w:tc>
      </w:tr>
      <w:tr>
        <w:tc>
          <w:tcPr>
            <w:tcW w:type="dxa" w:w="27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Real Assets L2 (Updates)</w:t>
            </w:r>
          </w:p>
        </w:tc>
        <w:tc>
          <w:tcPr>
            <w:tcW w:type="dxa" w:w="1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Aksia</w:t>
            </w:r>
          </w:p>
        </w:tc>
        <w:tc>
          <w:tcPr>
            <w:tcW w:type="dxa" w:w="1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RA</w:t>
            </w:r>
          </w:p>
        </w:tc>
        <w:tc>
          <w:tcPr>
            <w:tcW w:type="dxa" w:w="1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Publication</w:t>
            </w:r>
          </w:p>
        </w:tc>
        <w:tc>
          <w:tcPr>
            <w:tcW w:type="dxa" w:w="34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Bimonthly</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ODD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Aksia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Cross-Asset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Publication</w:t>
            </w:r>
          </w:p>
        </w:tc>
        <w:tc>
          <w:tcPr>
            <w:tcW w:type="dxa" w:w="3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As published</w:t>
            </w:r>
          </w:p>
        </w:tc>
      </w:tr>
      <w:tr>
        <w:tc>
          <w:tcPr>
            <w:tcW w:type="dxa" w:w="27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Responsible Investing</w:t>
            </w:r>
          </w:p>
        </w:tc>
        <w:tc>
          <w:tcPr>
            <w:tcW w:type="dxa" w:w="1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Aksia</w:t>
            </w:r>
          </w:p>
        </w:tc>
        <w:tc>
          <w:tcPr>
            <w:tcW w:type="dxa" w:w="1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Cross-Asset</w:t>
            </w:r>
          </w:p>
        </w:tc>
        <w:tc>
          <w:tcPr>
            <w:tcW w:type="dxa" w:w="1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Publication</w:t>
            </w:r>
          </w:p>
        </w:tc>
        <w:tc>
          <w:tcPr>
            <w:tcW w:type="dxa" w:w="34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As published</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Co-Investments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Aksia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Cross-Asset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Publication</w:t>
            </w:r>
          </w:p>
        </w:tc>
        <w:tc>
          <w:tcPr>
            <w:tcW w:type="dxa" w:w="3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As published</w:t>
            </w:r>
          </w:p>
        </w:tc>
      </w:tr>
      <w:tr>
        <w:tc>
          <w:tcPr>
            <w:tcW w:type="dxa" w:w="27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General Newsletter</w:t>
            </w:r>
          </w:p>
        </w:tc>
        <w:tc>
          <w:tcPr>
            <w:tcW w:type="dxa" w:w="1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Aksia</w:t>
            </w:r>
          </w:p>
        </w:tc>
        <w:tc>
          <w:tcPr>
            <w:tcW w:type="dxa" w:w="1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Cross-Asset</w:t>
            </w:r>
          </w:p>
        </w:tc>
        <w:tc>
          <w:tcPr>
            <w:tcW w:type="dxa" w:w="1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Newsletter</w:t>
            </w:r>
          </w:p>
        </w:tc>
        <w:tc>
          <w:tcPr>
            <w:tcW w:type="dxa" w:w="34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TBD</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APC Fund List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Aksia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PC</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Fund</w:t>
            </w:r>
          </w:p>
        </w:tc>
        <w:tc>
          <w:tcPr>
            <w:tcW w:type="dxa" w:w="3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As needed</w:t>
            </w:r>
          </w:p>
        </w:tc>
      </w:tr>
      <w:tr>
        <w:tc>
          <w:tcPr>
            <w:tcW w:type="dxa" w:w="27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CAPIX List</w:t>
            </w:r>
          </w:p>
        </w:tc>
        <w:tc>
          <w:tcPr>
            <w:tcW w:type="dxa" w:w="1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ACPM</w:t>
            </w:r>
          </w:p>
        </w:tc>
        <w:tc>
          <w:tcPr>
            <w:tcW w:type="dxa" w:w="1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PC</w:t>
            </w:r>
          </w:p>
        </w:tc>
        <w:tc>
          <w:tcPr>
            <w:tcW w:type="dxa" w:w="1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Fund</w:t>
            </w:r>
          </w:p>
        </w:tc>
        <w:tc>
          <w:tcPr>
            <w:tcW w:type="dxa" w:w="34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As needed</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CAPVX List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ACPM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PE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Fund</w:t>
            </w:r>
          </w:p>
        </w:tc>
        <w:tc>
          <w:tcPr>
            <w:tcW w:type="dxa" w:w="3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As needed</w:t>
            </w:r>
          </w:p>
        </w:tc>
      </w:tr>
      <w:tr>
        <w:tc>
          <w:tcPr>
            <w:tcW w:type="dxa" w:w="27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HEDGX List</w:t>
            </w:r>
          </w:p>
        </w:tc>
        <w:tc>
          <w:tcPr>
            <w:tcW w:type="dxa" w:w="1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ACPM</w:t>
            </w:r>
          </w:p>
        </w:tc>
        <w:tc>
          <w:tcPr>
            <w:tcW w:type="dxa" w:w="1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HF</w:t>
            </w:r>
          </w:p>
        </w:tc>
        <w:tc>
          <w:tcPr>
            <w:tcW w:type="dxa" w:w="1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Fund</w:t>
            </w:r>
          </w:p>
        </w:tc>
        <w:tc>
          <w:tcPr>
            <w:tcW w:type="dxa" w:w="34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As needed</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ACPM Combined List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ACPM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Multi</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Fund</w:t>
            </w:r>
          </w:p>
        </w:tc>
        <w:tc>
          <w:tcPr>
            <w:tcW w:type="dxa" w:w="3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As needed</w:t>
            </w:r>
          </w:p>
        </w:tc>
      </w:tr>
    </w:tbl>
    <w:p>
      <w:pPr>
        <w:spacing w:before="80" w:after="0"/>
      </w:pPr>
      <w:r>
        <w:t xml:space="preserve"/>
      </w:r>
    </w:p>
    <w:p>
      <w:pPr>
        <w:spacing w:before="60" w:after="60"/>
      </w:pPr>
      <w:r>
        <w:rPr>
          <w:rFonts w:ascii="Arial" w:cs="Arial" w:eastAsia="Arial" w:hAnsi="Arial"/>
          <w:sz w:val="20"/>
          <w:szCs w:val="20"/>
        </w:rPr>
        <w:t xml:space="preserve">L2 is a superset of L1 for each asset class — all L2 members automatically receive L1 publications. This is enforced at the data level, not just by convention.</w:t>
      </w:r>
    </w:p>
    <w:p>
      <w:pPr>
        <w:spacing w:before="80" w:after="0"/>
      </w:pPr>
      <w:r>
        <w:t xml:space="preserve"/>
      </w:r>
    </w:p>
    <w:p>
      <w:pPr>
        <w:shd w:fill="FFF2CC" w:val="clear"/>
        <w:spacing w:before="60" w:after="60"/>
      </w:pPr>
      <w:r>
        <w:rPr>
          <w:rFonts w:ascii="Arial" w:cs="Arial" w:eastAsia="Arial" w:hAnsi="Arial"/>
          <w:i/>
          <w:iCs/>
          <w:color w:val="C55A11"/>
          <w:sz w:val="18"/>
          <w:szCs w:val="18"/>
        </w:rPr>
        <w:t xml:space="preserve">⚠ OPEN ITEM: Offshore feeder fund list structure to be confirmed. Likely separate lists or a flag on membership.</w:t>
      </w:r>
    </w:p>
    <w:p>
      <w:pPr>
        <w:spacing w:before="160" w:after="0"/>
      </w:pPr>
      <w:r>
        <w:t xml:space="preserve"/>
      </w:r>
    </w:p>
    <w:p>
      <w:pPr>
        <w:pStyle w:val="Heading2"/>
        <w:spacing w:before="280" w:after="120"/>
      </w:pPr>
      <w:r>
        <w:rPr>
          <w:rFonts w:ascii="Arial" w:cs="Arial" w:eastAsia="Arial" w:hAnsi="Arial"/>
          <w:b/>
          <w:bCs/>
          <w:color w:val="1F4E79"/>
          <w:sz w:val="26"/>
          <w:szCs w:val="26"/>
        </w:rPr>
        <w:t xml:space="preserve">8.3  Custom / Personal Lists</w:t>
      </w:r>
    </w:p>
    <w:p>
      <w:pPr>
        <w:spacing w:before="60" w:after="60"/>
      </w:pPr>
      <w:r>
        <w:rPr>
          <w:rFonts w:ascii="Arial" w:cs="Arial" w:eastAsia="Arial" w:hAnsi="Arial"/>
          <w:sz w:val="20"/>
          <w:szCs w:val="20"/>
        </w:rPr>
        <w:t xml:space="preserve">Any Standard User can create a custom list for personal use (e.g., 'My Q2 Event Invitees', 'APAC Prospects – APC'). Custom lists are private by default (visible only to the creator). Admins can promote a custom list to official status.</w:t>
      </w:r>
    </w:p>
    <w:p>
      <w:pPr>
        <w:spacing w:before="80" w:after="0"/>
      </w:pPr>
      <w:r>
        <w:t xml:space="preserve"/>
      </w:r>
    </w:p>
    <w:p>
      <w:pPr>
        <w:spacing w:before="60" w:after="60"/>
      </w:pPr>
      <w:r>
        <w:rPr>
          <w:rFonts w:ascii="Arial" w:cs="Arial" w:eastAsia="Arial" w:hAnsi="Arial"/>
          <w:sz w:val="20"/>
          <w:szCs w:val="20"/>
        </w:rPr>
        <w:t xml:space="preserve">Custom lists can be built via the Segmentation Builder (see 8.4) or by manually adding people. They can be used for personal outreach but cannot trigger official publication sends.</w:t>
      </w:r>
    </w:p>
    <w:p>
      <w:pPr>
        <w:spacing w:before="160" w:after="0"/>
      </w:pPr>
      <w:r>
        <w:t xml:space="preserve"/>
      </w:r>
    </w:p>
    <w:p>
      <w:pPr>
        <w:pStyle w:val="Heading2"/>
        <w:spacing w:before="280" w:after="120"/>
      </w:pPr>
      <w:r>
        <w:rPr>
          <w:rFonts w:ascii="Arial" w:cs="Arial" w:eastAsia="Arial" w:hAnsi="Arial"/>
          <w:b/>
          <w:bCs/>
          <w:color w:val="1F4E79"/>
          <w:sz w:val="26"/>
          <w:szCs w:val="26"/>
        </w:rPr>
        <w:t xml:space="preserve">8.4  Segmentation Builder</w:t>
      </w:r>
    </w:p>
    <w:p>
      <w:pPr>
        <w:spacing w:before="60" w:after="60"/>
      </w:pPr>
      <w:r>
        <w:rPr>
          <w:rFonts w:ascii="Arial" w:cs="Arial" w:eastAsia="Arial" w:hAnsi="Arial"/>
          <w:sz w:val="20"/>
          <w:szCs w:val="20"/>
        </w:rPr>
        <w:t xml:space="preserve">The Segmentation Builder allows users to define filter criteria that dynamically generate a list of matching People. Filters include:</w:t>
      </w:r>
    </w:p>
    <w:p>
      <w:pPr>
        <w:pStyle w:val="ListParagraph"/>
        <w:numPr>
          <w:ilvl w:val="0"/>
          <w:numId w:val="2"/>
        </w:numPr>
        <w:spacing w:before="50" w:after="50"/>
      </w:pPr>
      <w:r>
        <w:rPr>
          <w:rFonts w:ascii="Arial" w:cs="Arial" w:eastAsia="Arial" w:hAnsi="Arial"/>
          <w:sz w:val="20"/>
          <w:szCs w:val="20"/>
        </w:rPr>
        <w:t xml:space="preserve">Organization Type (e.g., Family Office, Pension Fund)</w:t>
      </w:r>
    </w:p>
    <w:p>
      <w:pPr>
        <w:pStyle w:val="ListParagraph"/>
        <w:numPr>
          <w:ilvl w:val="0"/>
          <w:numId w:val="2"/>
        </w:numPr>
        <w:spacing w:before="50" w:after="50"/>
      </w:pPr>
      <w:r>
        <w:rPr>
          <w:rFonts w:ascii="Arial" w:cs="Arial" w:eastAsia="Arial" w:hAnsi="Arial"/>
          <w:sz w:val="20"/>
          <w:szCs w:val="20"/>
        </w:rPr>
        <w:t xml:space="preserve">Country / Region</w:t>
      </w:r>
    </w:p>
    <w:p>
      <w:pPr>
        <w:pStyle w:val="ListParagraph"/>
        <w:numPr>
          <w:ilvl w:val="0"/>
          <w:numId w:val="2"/>
        </w:numPr>
        <w:spacing w:before="50" w:after="50"/>
      </w:pPr>
      <w:r>
        <w:rPr>
          <w:rFonts w:ascii="Arial" w:cs="Arial" w:eastAsia="Arial" w:hAnsi="Arial"/>
          <w:sz w:val="20"/>
          <w:szCs w:val="20"/>
        </w:rPr>
        <w:t xml:space="preserve">Asset Classes of Interest</w:t>
      </w:r>
    </w:p>
    <w:p>
      <w:pPr>
        <w:pStyle w:val="ListParagraph"/>
        <w:numPr>
          <w:ilvl w:val="0"/>
          <w:numId w:val="2"/>
        </w:numPr>
        <w:spacing w:before="50" w:after="50"/>
      </w:pPr>
      <w:r>
        <w:rPr>
          <w:rFonts w:ascii="Arial" w:cs="Arial" w:eastAsia="Arial" w:hAnsi="Arial"/>
          <w:sz w:val="20"/>
          <w:szCs w:val="20"/>
        </w:rPr>
        <w:t xml:space="preserve">Existing list membership (e.g., 'on HF L2 but not PE L1')</w:t>
      </w:r>
    </w:p>
    <w:p>
      <w:pPr>
        <w:pStyle w:val="ListParagraph"/>
        <w:numPr>
          <w:ilvl w:val="0"/>
          <w:numId w:val="2"/>
        </w:numPr>
        <w:spacing w:before="50" w:after="50"/>
      </w:pPr>
      <w:r>
        <w:rPr>
          <w:rFonts w:ascii="Arial" w:cs="Arial" w:eastAsia="Arial" w:hAnsi="Arial"/>
          <w:sz w:val="20"/>
          <w:szCs w:val="20"/>
        </w:rPr>
        <w:t xml:space="preserve">Coverage Owner</w:t>
      </w:r>
    </w:p>
    <w:p>
      <w:pPr>
        <w:pStyle w:val="ListParagraph"/>
        <w:numPr>
          <w:ilvl w:val="0"/>
          <w:numId w:val="2"/>
        </w:numPr>
        <w:spacing w:before="50" w:after="50"/>
      </w:pPr>
      <w:r>
        <w:rPr>
          <w:rFonts w:ascii="Arial" w:cs="Arial" w:eastAsia="Arial" w:hAnsi="Arial"/>
          <w:sz w:val="20"/>
          <w:szCs w:val="20"/>
        </w:rPr>
        <w:t xml:space="preserve">Relationship Type (Client / Prospect / Other)</w:t>
      </w:r>
    </w:p>
    <w:p>
      <w:pPr>
        <w:pStyle w:val="ListParagraph"/>
        <w:numPr>
          <w:ilvl w:val="0"/>
          <w:numId w:val="2"/>
        </w:numPr>
        <w:spacing w:before="50" w:after="50"/>
      </w:pPr>
      <w:r>
        <w:rPr>
          <w:rFonts w:ascii="Arial" w:cs="Arial" w:eastAsia="Arial" w:hAnsi="Arial"/>
          <w:sz w:val="20"/>
          <w:szCs w:val="20"/>
        </w:rPr>
        <w:t xml:space="preserve">Last Contact Date (e.g., not contacted in 90+ days)</w:t>
      </w:r>
    </w:p>
    <w:p>
      <w:pPr>
        <w:pStyle w:val="ListParagraph"/>
        <w:numPr>
          <w:ilvl w:val="0"/>
          <w:numId w:val="2"/>
        </w:numPr>
        <w:spacing w:before="50" w:after="50"/>
      </w:pPr>
      <w:r>
        <w:rPr>
          <w:rFonts w:ascii="Arial" w:cs="Arial" w:eastAsia="Arial" w:hAnsi="Arial"/>
          <w:sz w:val="20"/>
          <w:szCs w:val="20"/>
        </w:rPr>
        <w:t xml:space="preserve">Fund Prospect Stage (e.g., currently in Due Diligence for APC)</w:t>
      </w:r>
    </w:p>
    <w:p>
      <w:pPr>
        <w:spacing w:before="80" w:after="0"/>
      </w:pPr>
      <w:r>
        <w:t xml:space="preserve"/>
      </w:r>
    </w:p>
    <w:p>
      <w:pPr>
        <w:spacing w:before="60" w:after="60"/>
      </w:pPr>
      <w:r>
        <w:rPr>
          <w:rFonts w:ascii="Arial" w:cs="Arial" w:eastAsia="Arial" w:hAnsi="Arial"/>
          <w:sz w:val="20"/>
          <w:szCs w:val="20"/>
        </w:rPr>
        <w:t xml:space="preserve">The resulting list is dynamic — it updates automatically as the underlying data changes. When a list is used for a send, a static snapshot of the recipients at that moment is saved to the send history record, so the exact audience of any past send can always be reconstructed.</w:t>
      </w:r>
    </w:p>
    <w:p>
      <w:pPr>
        <w:spacing w:before="160" w:after="0"/>
      </w:pPr>
      <w:r>
        <w:t xml:space="preserve"/>
      </w:r>
    </w:p>
    <w:p>
      <w:pPr>
        <w:pStyle w:val="Heading2"/>
        <w:spacing w:before="280" w:after="120"/>
      </w:pPr>
      <w:r>
        <w:rPr>
          <w:rFonts w:ascii="Arial" w:cs="Arial" w:eastAsia="Arial" w:hAnsi="Arial"/>
          <w:b/>
          <w:bCs/>
          <w:color w:val="1F4E79"/>
          <w:sz w:val="26"/>
          <w:szCs w:val="26"/>
        </w:rPr>
        <w:t xml:space="preserve">8.5  Send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rPr>
          <w:tblHeader/>
        </w:trPr>
        <w:tc>
          <w:tcPr>
            <w:tcW w:type="dxa" w:w="8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18"/>
                <w:szCs w:val="18"/>
              </w:rPr>
              <w:t xml:space="preserve">Step</w:t>
            </w:r>
          </w:p>
        </w:tc>
        <w:tc>
          <w:tcPr>
            <w:tcW w:type="dxa" w:w="85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18"/>
                <w:szCs w:val="18"/>
              </w:rPr>
              <w:t xml:space="preserve">Description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1. Compose / Select Content</w:t>
            </w:r>
          </w:p>
        </w:tc>
        <w:tc>
          <w:tcPr>
            <w:tcW w:type="dxa" w:w="8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User selects or composes the publication or outreach email content.</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2. Select List</w:t>
            </w:r>
          </w:p>
        </w:tc>
        <w:tc>
          <w:tcPr>
            <w:tcW w:type="dxa" w:w="8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User selects an official list (for authorized senders) or their own custom list.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3. Preview Recipients</w:t>
            </w:r>
          </w:p>
        </w:tc>
        <w:tc>
          <w:tcPr>
            <w:tcW w:type="dxa" w:w="8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System shows a preview of who will receive the send, including any suppression flags (Do Not Contact, RFP Hold).</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4. Review Suppressions</w:t>
            </w:r>
          </w:p>
        </w:tc>
        <w:tc>
          <w:tcPr>
            <w:tcW w:type="dxa" w:w="8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Any contacts suppressed by Do Not Contact or RFP Hold are shown in a separate excluded list for review.</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5. Confirm &amp; Send</w:t>
            </w:r>
          </w:p>
        </w:tc>
        <w:tc>
          <w:tcPr>
            <w:tcW w:type="dxa" w:w="8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User confirms. System triggers Power Automate workflow, which routes the send through the authorized user's Outlook account via Microsoft Graph API.</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6. Snapshot Saved</w:t>
            </w:r>
          </w:p>
        </w:tc>
        <w:tc>
          <w:tcPr>
            <w:tcW w:type="dxa" w:w="8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System saves a send history record: list name, date/time, sender, recipient count, and a static snapshot of the recipient list.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7. Bounce Monitoring</w:t>
            </w:r>
          </w:p>
        </w:tc>
        <w:tc>
          <w:tcPr>
            <w:tcW w:type="dxa" w:w="8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Phase 2: bounce-backs are detected and logged. Coverage owners are notified via in-app task to verify contact's current employment.</w:t>
            </w:r>
          </w:p>
        </w:tc>
      </w:tr>
    </w:tbl>
    <w:p>
      <w:pPr>
        <w:spacing w:before="80" w:after="0"/>
      </w:pPr>
      <w:r>
        <w:t xml:space="preserve"/>
      </w:r>
    </w:p>
    <w:p>
      <w:pPr>
        <w:spacing w:before="60" w:after="60"/>
      </w:pPr>
      <w:r>
        <w:rPr>
          <w:rFonts w:ascii="Arial" w:cs="Arial" w:eastAsia="Arial" w:hAnsi="Arial"/>
          <w:sz w:val="20"/>
          <w:szCs w:val="20"/>
        </w:rPr>
        <w:t xml:space="preserve">In Phase 1, email sends are routed through Power Automate but bounce tracking and open/click analytics are Phase 2 features.</w:t>
      </w:r>
    </w:p>
    <w:p>
      <w:r>
        <w:br w:type="page"/>
      </w:r>
    </w:p>
    <w:p>
      <w:pPr>
        <w:pStyle w:val="Heading1"/>
        <w:pBdr>
          <w:bottom w:val="single" w:color="2E75B6" w:sz="8" w:space="4"/>
        </w:pBdr>
        <w:spacing w:before="360" w:after="160"/>
      </w:pPr>
      <w:r>
        <w:rPr>
          <w:rFonts w:ascii="Arial" w:cs="Arial" w:eastAsia="Arial" w:hAnsi="Arial"/>
          <w:b/>
          <w:bCs/>
          <w:color w:val="1F4E79"/>
          <w:sz w:val="32"/>
          <w:szCs w:val="32"/>
        </w:rPr>
        <w:t xml:space="preserve">9.  Tasks Module</w:t>
      </w:r>
    </w:p>
    <w:p>
      <w:pPr>
        <w:pStyle w:val="Heading2"/>
        <w:spacing w:before="280" w:after="120"/>
      </w:pPr>
      <w:r>
        <w:rPr>
          <w:rFonts w:ascii="Arial" w:cs="Arial" w:eastAsia="Arial" w:hAnsi="Arial"/>
          <w:b/>
          <w:bCs/>
          <w:color w:val="1F4E79"/>
          <w:sz w:val="26"/>
          <w:szCs w:val="26"/>
        </w:rPr>
        <w:t xml:space="preserve">9.1  Overview</w:t>
      </w:r>
    </w:p>
    <w:p>
      <w:pPr>
        <w:spacing w:before="60" w:after="60"/>
      </w:pPr>
      <w:r>
        <w:rPr>
          <w:rFonts w:ascii="Arial" w:cs="Arial" w:eastAsia="Arial" w:hAnsi="Arial"/>
          <w:sz w:val="20"/>
          <w:szCs w:val="20"/>
        </w:rPr>
        <w:t xml:space="preserve">Tasks are to-do items assigned to a user. They can be created manually or auto-generated by the system when certain conditions are met. Tasks appear on the user's personal dashboard and in a dedicated Tasks view.</w:t>
      </w:r>
    </w:p>
    <w:p>
      <w:pPr>
        <w:spacing w:before="160" w:after="0"/>
      </w:pPr>
      <w:r>
        <w:t xml:space="preserve"/>
      </w:r>
    </w:p>
    <w:p>
      <w:pPr>
        <w:pStyle w:val="Heading2"/>
        <w:spacing w:before="280" w:after="120"/>
      </w:pPr>
      <w:r>
        <w:rPr>
          <w:rFonts w:ascii="Arial" w:cs="Arial" w:eastAsia="Arial" w:hAnsi="Arial"/>
          <w:b/>
          <w:bCs/>
          <w:color w:val="1F4E79"/>
          <w:sz w:val="26"/>
          <w:szCs w:val="26"/>
        </w:rPr>
        <w:t xml:space="preserve">9.2  Auto-Generated 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18"/>
                <w:szCs w:val="18"/>
              </w:rPr>
              <w:t xml:space="preserve">Trigger</w:t>
            </w:r>
          </w:p>
        </w:tc>
        <w:tc>
          <w:tcPr>
            <w:tcW w:type="dxa" w:w="61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18"/>
                <w:szCs w:val="18"/>
              </w:rPr>
              <w:t xml:space="preserve">Task Generated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Activity saved with Follow-Up Required = Yes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Task assigned to activity author with due date = Follow-Up Date.</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Lead saved with Next Steps Date populated</w:t>
            </w:r>
          </w:p>
        </w:tc>
        <w:tc>
          <w:tcPr>
            <w:tcW w:type="dxa" w:w="6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Task assigned to Aksia Owner with due date = Next Steps Date.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Fund Prospect saved with Next Steps Date populated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Task assigned to Aksia Owner with due date = Next Steps Date.</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Employee offboarding (Entra ID deprovisioned)</w:t>
            </w:r>
          </w:p>
        </w:tc>
        <w:tc>
          <w:tcPr>
            <w:tcW w:type="dxa" w:w="6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Task assigned to Admin: 'Reassign open leads and uncovered contacts for [Name]'.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Monthly data quality check (automated)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Tasks assigned to Admin: 'X leads have no owner', 'Y contacts on publication lists have no coverage owner'.</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Phase 2: Bounce-back detected on distribution send</w:t>
            </w:r>
          </w:p>
        </w:tc>
        <w:tc>
          <w:tcPr>
            <w:tcW w:type="dxa" w:w="6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Task assigned to coverage owner: 'Verify current employment for [Name] at [Org] — email bounced on [Date]'.</w:t>
            </w:r>
          </w:p>
        </w:tc>
      </w:tr>
    </w:tbl>
    <w:p>
      <w:pPr>
        <w:spacing w:before="160" w:after="0"/>
      </w:pPr>
      <w:r>
        <w:t xml:space="preserve"/>
      </w:r>
    </w:p>
    <w:p>
      <w:pPr>
        <w:pStyle w:val="Heading2"/>
        <w:spacing w:before="280" w:after="120"/>
      </w:pPr>
      <w:r>
        <w:rPr>
          <w:rFonts w:ascii="Arial" w:cs="Arial" w:eastAsia="Arial" w:hAnsi="Arial"/>
          <w:b/>
          <w:bCs/>
          <w:color w:val="1F4E79"/>
          <w:sz w:val="26"/>
          <w:szCs w:val="26"/>
        </w:rPr>
        <w:t xml:space="preserve">9.3  Task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000"/>
        <w:gridCol w:w="2200"/>
        <w:gridCol w:w="3160"/>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18"/>
                <w:szCs w:val="18"/>
              </w:rPr>
              <w:t xml:space="preserve">Field Name</w:t>
            </w:r>
          </w:p>
        </w:tc>
        <w:tc>
          <w:tcPr>
            <w:tcW w:type="dxa" w:w="1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18"/>
                <w:szCs w:val="18"/>
              </w:rPr>
              <w:t xml:space="preserve">Type</w:t>
            </w:r>
          </w:p>
        </w:tc>
        <w:tc>
          <w:tcPr>
            <w:tcW w:type="dxa" w:w="10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18"/>
                <w:szCs w:val="18"/>
              </w:rPr>
              <w:t xml:space="preserve">Required</w:t>
            </w:r>
          </w:p>
        </w:tc>
        <w:tc>
          <w:tcPr>
            <w:tcW w:type="dxa" w:w="2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18"/>
                <w:szCs w:val="18"/>
              </w:rPr>
              <w:t xml:space="preserve">Visible When</w:t>
            </w:r>
          </w:p>
        </w:tc>
        <w:tc>
          <w:tcPr>
            <w:tcW w:type="dxa" w:w="31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18"/>
                <w:szCs w:val="18"/>
              </w:rPr>
              <w:t xml:space="preserve">Notes / Logic</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sz w:val="17"/>
                <w:szCs w:val="17"/>
              </w:rPr>
              <w:t xml:space="preserve">Title</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7"/>
                <w:szCs w:val="17"/>
              </w:rPr>
              <w:t xml:space="preserve">Text</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7"/>
                <w:szCs w:val="17"/>
              </w:rPr>
              <w:t xml:space="preserve">Yes</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7"/>
                <w:szCs w:val="17"/>
              </w:rPr>
              <w:t xml:space="preserve">Always</w:t>
            </w:r>
          </w:p>
        </w:tc>
        <w:tc>
          <w:tcPr>
            <w:tcW w:type="dxa" w:w="3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7"/>
                <w:szCs w:val="17"/>
              </w:rPr>
              <w:t xml:space="preserve">Auto-populated for system-generated tasks.</w:t>
            </w:r>
          </w:p>
        </w:tc>
      </w:tr>
      <w:tr>
        <w:tc>
          <w:tcPr>
            <w:tcW w:type="dxa" w:w="1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bCs/>
                <w:sz w:val="17"/>
                <w:szCs w:val="17"/>
              </w:rPr>
              <w:t xml:space="preserve">Due Date</w:t>
            </w:r>
          </w:p>
        </w:tc>
        <w:tc>
          <w:tcPr>
            <w:tcW w:type="dxa" w:w="1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sz w:val="17"/>
                <w:szCs w:val="17"/>
              </w:rPr>
              <w:t xml:space="preserve">Date</w:t>
            </w:r>
          </w:p>
        </w:tc>
        <w:tc>
          <w:tcPr>
            <w:tcW w:type="dxa" w:w="1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sz w:val="17"/>
                <w:szCs w:val="17"/>
              </w:rPr>
              <w:t xml:space="preserve">No</w:t>
            </w:r>
          </w:p>
        </w:tc>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sz w:val="17"/>
                <w:szCs w:val="17"/>
              </w:rPr>
              <w:t xml:space="preserve">Always</w:t>
            </w:r>
          </w:p>
        </w:tc>
        <w:tc>
          <w:tcPr>
            <w:tcW w:type="dxa" w:w="3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sz w:val="17"/>
                <w:szCs w:val="17"/>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sz w:val="17"/>
                <w:szCs w:val="17"/>
              </w:rPr>
              <w:t xml:space="preserve">Assigned To</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7"/>
                <w:szCs w:val="17"/>
              </w:rPr>
              <w:t xml:space="preserve">User lookup</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7"/>
                <w:szCs w:val="17"/>
              </w:rPr>
              <w:t xml:space="preserve">Yes</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7"/>
                <w:szCs w:val="17"/>
              </w:rPr>
              <w:t xml:space="preserve">Always</w:t>
            </w:r>
          </w:p>
        </w:tc>
        <w:tc>
          <w:tcPr>
            <w:tcW w:type="dxa" w:w="3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7"/>
                <w:szCs w:val="17"/>
              </w:rPr>
              <w:t xml:space="preserve">Defaults to current user for manual tasks.</w:t>
            </w:r>
          </w:p>
        </w:tc>
      </w:tr>
      <w:tr>
        <w:tc>
          <w:tcPr>
            <w:tcW w:type="dxa" w:w="1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bCs/>
                <w:sz w:val="17"/>
                <w:szCs w:val="17"/>
              </w:rPr>
              <w:t xml:space="preserve">Linked Record</w:t>
            </w:r>
          </w:p>
        </w:tc>
        <w:tc>
          <w:tcPr>
            <w:tcW w:type="dxa" w:w="1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sz w:val="17"/>
                <w:szCs w:val="17"/>
              </w:rPr>
              <w:t xml:space="preserve">Polymorphic link</w:t>
            </w:r>
          </w:p>
        </w:tc>
        <w:tc>
          <w:tcPr>
            <w:tcW w:type="dxa" w:w="1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sz w:val="17"/>
                <w:szCs w:val="17"/>
              </w:rPr>
              <w:t xml:space="preserve">No</w:t>
            </w:r>
          </w:p>
        </w:tc>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sz w:val="17"/>
                <w:szCs w:val="17"/>
              </w:rPr>
              <w:t xml:space="preserve">Always</w:t>
            </w:r>
          </w:p>
        </w:tc>
        <w:tc>
          <w:tcPr>
            <w:tcW w:type="dxa" w:w="3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sz w:val="17"/>
                <w:szCs w:val="17"/>
              </w:rPr>
              <w:t xml:space="preserve">Optional link to Org, Person, Lead, or Fund Prospect.</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sz w:val="17"/>
                <w:szCs w:val="17"/>
              </w:rPr>
              <w:t xml:space="preserve">Status</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7"/>
                <w:szCs w:val="17"/>
              </w:rPr>
              <w:t xml:space="preserve">Dropdown</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7"/>
                <w:szCs w:val="17"/>
              </w:rPr>
              <w:t xml:space="preserve">Yes</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7"/>
                <w:szCs w:val="17"/>
              </w:rPr>
              <w:t xml:space="preserve">Always</w:t>
            </w:r>
          </w:p>
        </w:tc>
        <w:tc>
          <w:tcPr>
            <w:tcW w:type="dxa" w:w="3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7"/>
                <w:szCs w:val="17"/>
              </w:rPr>
              <w:t xml:space="preserve">Values: Open, In Progress, Complete, Cancelled.</w:t>
            </w:r>
          </w:p>
        </w:tc>
      </w:tr>
      <w:tr>
        <w:tc>
          <w:tcPr>
            <w:tcW w:type="dxa" w:w="1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bCs/>
                <w:sz w:val="17"/>
                <w:szCs w:val="17"/>
              </w:rPr>
              <w:t xml:space="preserve">Notes</w:t>
            </w:r>
          </w:p>
        </w:tc>
        <w:tc>
          <w:tcPr>
            <w:tcW w:type="dxa" w:w="1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sz w:val="17"/>
                <w:szCs w:val="17"/>
              </w:rPr>
              <w:t xml:space="preserve">Text</w:t>
            </w:r>
          </w:p>
        </w:tc>
        <w:tc>
          <w:tcPr>
            <w:tcW w:type="dxa" w:w="1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sz w:val="17"/>
                <w:szCs w:val="17"/>
              </w:rPr>
              <w:t xml:space="preserve">No</w:t>
            </w:r>
          </w:p>
        </w:tc>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sz w:val="17"/>
                <w:szCs w:val="17"/>
              </w:rPr>
              <w:t xml:space="preserve">Always</w:t>
            </w:r>
          </w:p>
        </w:tc>
        <w:tc>
          <w:tcPr>
            <w:tcW w:type="dxa" w:w="3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sz w:val="17"/>
                <w:szCs w:val="17"/>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sz w:val="17"/>
                <w:szCs w:val="17"/>
              </w:rPr>
              <w:t xml:space="preserve">Source</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7"/>
                <w:szCs w:val="17"/>
              </w:rPr>
              <w:t xml:space="preserve">Display</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7"/>
                <w:szCs w:val="17"/>
              </w:rPr>
              <w:t xml:space="preserve">—</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7"/>
                <w:szCs w:val="17"/>
              </w:rPr>
              <w:t xml:space="preserve">Always</w:t>
            </w:r>
          </w:p>
        </w:tc>
        <w:tc>
          <w:tcPr>
            <w:tcW w:type="dxa" w:w="3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7"/>
                <w:szCs w:val="17"/>
              </w:rPr>
              <w:t xml:space="preserve">Manual or system-generated (with trigger description).</w:t>
            </w:r>
          </w:p>
        </w:tc>
      </w:tr>
    </w:tbl>
    <w:p>
      <w:r>
        <w:br w:type="page"/>
      </w:r>
    </w:p>
    <w:p>
      <w:pPr>
        <w:pStyle w:val="Heading1"/>
        <w:pBdr>
          <w:bottom w:val="single" w:color="2E75B6" w:sz="8" w:space="4"/>
        </w:pBdr>
        <w:spacing w:before="360" w:after="160"/>
      </w:pPr>
      <w:r>
        <w:rPr>
          <w:rFonts w:ascii="Arial" w:cs="Arial" w:eastAsia="Arial" w:hAnsi="Arial"/>
          <w:b/>
          <w:bCs/>
          <w:color w:val="1F4E79"/>
          <w:sz w:val="32"/>
          <w:szCs w:val="32"/>
        </w:rPr>
        <w:t xml:space="preserve">10.  Dashboards &amp; Reporting</w:t>
      </w:r>
    </w:p>
    <w:p>
      <w:pPr>
        <w:pStyle w:val="Heading2"/>
        <w:spacing w:before="280" w:after="120"/>
      </w:pPr>
      <w:r>
        <w:rPr>
          <w:rFonts w:ascii="Arial" w:cs="Arial" w:eastAsia="Arial" w:hAnsi="Arial"/>
          <w:b/>
          <w:bCs/>
          <w:color w:val="1F4E79"/>
          <w:sz w:val="26"/>
          <w:szCs w:val="26"/>
        </w:rPr>
        <w:t xml:space="preserve">10.1  Personal Dashboard</w:t>
      </w:r>
    </w:p>
    <w:p>
      <w:pPr>
        <w:spacing w:before="60" w:after="60"/>
      </w:pPr>
      <w:r>
        <w:rPr>
          <w:rFonts w:ascii="Arial" w:cs="Arial" w:eastAsia="Arial" w:hAnsi="Arial"/>
          <w:sz w:val="20"/>
          <w:szCs w:val="20"/>
        </w:rPr>
        <w:t xml:space="preserve">Each user's landing page after login. Displays:</w:t>
      </w:r>
    </w:p>
    <w:p>
      <w:pPr>
        <w:pStyle w:val="ListParagraph"/>
        <w:numPr>
          <w:ilvl w:val="0"/>
          <w:numId w:val="2"/>
        </w:numPr>
        <w:spacing w:before="50" w:after="50"/>
      </w:pPr>
      <w:r>
        <w:rPr>
          <w:rFonts w:ascii="Arial" w:cs="Arial" w:eastAsia="Arial" w:hAnsi="Arial"/>
          <w:sz w:val="20"/>
          <w:szCs w:val="20"/>
        </w:rPr>
        <w:t xml:space="preserve">My Open Tasks — all tasks assigned to the user, sorted by due date. Overdue tasks highlighted in red.</w:t>
      </w:r>
    </w:p>
    <w:p>
      <w:pPr>
        <w:pStyle w:val="ListParagraph"/>
        <w:numPr>
          <w:ilvl w:val="0"/>
          <w:numId w:val="2"/>
        </w:numPr>
        <w:spacing w:before="50" w:after="50"/>
      </w:pPr>
      <w:r>
        <w:rPr>
          <w:rFonts w:ascii="Arial" w:cs="Arial" w:eastAsia="Arial" w:hAnsi="Arial"/>
          <w:sz w:val="20"/>
          <w:szCs w:val="20"/>
        </w:rPr>
        <w:t xml:space="preserve">My Overdue Contacts — contacts where the user is Coverage Owner and Last Contact Date &gt; 90 days (configurable threshold).</w:t>
      </w:r>
    </w:p>
    <w:p>
      <w:pPr>
        <w:pStyle w:val="ListParagraph"/>
        <w:numPr>
          <w:ilvl w:val="0"/>
          <w:numId w:val="2"/>
        </w:numPr>
        <w:spacing w:before="50" w:after="50"/>
      </w:pPr>
      <w:r>
        <w:rPr>
          <w:rFonts w:ascii="Arial" w:cs="Arial" w:eastAsia="Arial" w:hAnsi="Arial"/>
          <w:sz w:val="20"/>
          <w:szCs w:val="20"/>
        </w:rPr>
        <w:t xml:space="preserve">My Open Leads — all leads where user is Aksia Owner, sorted by stage then expected revenue.</w:t>
      </w:r>
    </w:p>
    <w:p>
      <w:pPr>
        <w:pStyle w:val="ListParagraph"/>
        <w:numPr>
          <w:ilvl w:val="0"/>
          <w:numId w:val="2"/>
        </w:numPr>
        <w:spacing w:before="50" w:after="50"/>
      </w:pPr>
      <w:r>
        <w:rPr>
          <w:rFonts w:ascii="Arial" w:cs="Arial" w:eastAsia="Arial" w:hAnsi="Arial"/>
          <w:sz w:val="20"/>
          <w:szCs w:val="20"/>
        </w:rPr>
        <w:t xml:space="preserve">My Recent Activities — last 10 activities authored by the user.</w:t>
      </w:r>
    </w:p>
    <w:p>
      <w:pPr>
        <w:pStyle w:val="ListParagraph"/>
        <w:numPr>
          <w:ilvl w:val="0"/>
          <w:numId w:val="2"/>
        </w:numPr>
        <w:spacing w:before="50" w:after="50"/>
      </w:pPr>
      <w:r>
        <w:rPr>
          <w:rFonts w:ascii="Arial" w:cs="Arial" w:eastAsia="Arial" w:hAnsi="Arial"/>
          <w:sz w:val="20"/>
          <w:szCs w:val="20"/>
        </w:rPr>
        <w:t xml:space="preserve">My Pinned Screener — one custom screener view the user has saved and pinned to their dashboard.</w:t>
      </w:r>
    </w:p>
    <w:p>
      <w:pPr>
        <w:spacing w:before="160" w:after="0"/>
      </w:pPr>
      <w:r>
        <w:t xml:space="preserve"/>
      </w:r>
    </w:p>
    <w:p>
      <w:pPr>
        <w:pStyle w:val="Heading2"/>
        <w:spacing w:before="280" w:after="120"/>
      </w:pPr>
      <w:r>
        <w:rPr>
          <w:rFonts w:ascii="Arial" w:cs="Arial" w:eastAsia="Arial" w:hAnsi="Arial"/>
          <w:b/>
          <w:bCs/>
          <w:color w:val="1F4E79"/>
          <w:sz w:val="26"/>
          <w:szCs w:val="26"/>
        </w:rPr>
        <w:t xml:space="preserve">10.2  Advisory Pipeline Dashboard</w:t>
      </w:r>
    </w:p>
    <w:p>
      <w:pPr>
        <w:spacing w:before="60" w:after="60"/>
      </w:pPr>
      <w:r>
        <w:rPr>
          <w:rFonts w:ascii="Arial" w:cs="Arial" w:eastAsia="Arial" w:hAnsi="Arial"/>
          <w:sz w:val="20"/>
          <w:szCs w:val="20"/>
        </w:rPr>
        <w:t xml:space="preserve">Available to all users. Shows the advisory lead pipeline across all organizations.</w:t>
      </w:r>
    </w:p>
    <w:p>
      <w:pPr>
        <w:pStyle w:val="ListParagraph"/>
        <w:numPr>
          <w:ilvl w:val="0"/>
          <w:numId w:val="2"/>
        </w:numPr>
        <w:spacing w:before="50" w:after="50"/>
      </w:pPr>
      <w:r>
        <w:rPr>
          <w:rFonts w:ascii="Arial" w:cs="Arial" w:eastAsia="Arial" w:hAnsi="Arial"/>
          <w:sz w:val="20"/>
          <w:szCs w:val="20"/>
        </w:rPr>
        <w:t xml:space="preserve">Open leads by stage (funnel/bar view) — filterable by Service Type, Asset Class, Aksia Owner, Relationship Type.</w:t>
      </w:r>
    </w:p>
    <w:p>
      <w:pPr>
        <w:pStyle w:val="ListParagraph"/>
        <w:numPr>
          <w:ilvl w:val="0"/>
          <w:numId w:val="2"/>
        </w:numPr>
        <w:spacing w:before="50" w:after="50"/>
      </w:pPr>
      <w:r>
        <w:rPr>
          <w:rFonts w:ascii="Arial" w:cs="Arial" w:eastAsia="Arial" w:hAnsi="Arial"/>
          <w:sz w:val="20"/>
          <w:szCs w:val="20"/>
        </w:rPr>
        <w:t xml:space="preserve">Total expected revenue and FLAR by stage — shows pipeline value at each stage.</w:t>
      </w:r>
    </w:p>
    <w:p>
      <w:pPr>
        <w:pStyle w:val="ListParagraph"/>
        <w:numPr>
          <w:ilvl w:val="0"/>
          <w:numId w:val="2"/>
        </w:numPr>
        <w:spacing w:before="50" w:after="50"/>
      </w:pPr>
      <w:r>
        <w:rPr>
          <w:rFonts w:ascii="Arial" w:cs="Arial" w:eastAsia="Arial" w:hAnsi="Arial"/>
          <w:sz w:val="20"/>
          <w:szCs w:val="20"/>
        </w:rPr>
        <w:t xml:space="preserve">Leads by coverage owner — how many open leads each team member owns.</w:t>
      </w:r>
    </w:p>
    <w:p>
      <w:pPr>
        <w:pStyle w:val="ListParagraph"/>
        <w:numPr>
          <w:ilvl w:val="0"/>
          <w:numId w:val="2"/>
        </w:numPr>
        <w:spacing w:before="50" w:after="50"/>
      </w:pPr>
      <w:r>
        <w:rPr>
          <w:rFonts w:ascii="Arial" w:cs="Arial" w:eastAsia="Arial" w:hAnsi="Arial"/>
          <w:sz w:val="20"/>
          <w:szCs w:val="20"/>
        </w:rPr>
        <w:t xml:space="preserve">Recently won mandates — last 10 leads converted to Won, with revenue.</w:t>
      </w:r>
    </w:p>
    <w:p>
      <w:pPr>
        <w:pStyle w:val="ListParagraph"/>
        <w:numPr>
          <w:ilvl w:val="0"/>
          <w:numId w:val="2"/>
        </w:numPr>
        <w:spacing w:before="50" w:after="50"/>
      </w:pPr>
      <w:r>
        <w:rPr>
          <w:rFonts w:ascii="Arial" w:cs="Arial" w:eastAsia="Arial" w:hAnsi="Arial"/>
          <w:sz w:val="20"/>
          <w:szCs w:val="20"/>
        </w:rPr>
        <w:t xml:space="preserve">Recently lost mandates — last 10 leads gone Inactive with reason.</w:t>
      </w:r>
    </w:p>
    <w:p>
      <w:pPr>
        <w:pStyle w:val="ListParagraph"/>
        <w:numPr>
          <w:ilvl w:val="0"/>
          <w:numId w:val="2"/>
        </w:numPr>
        <w:spacing w:before="50" w:after="50"/>
      </w:pPr>
      <w:r>
        <w:rPr>
          <w:rFonts w:ascii="Arial" w:cs="Arial" w:eastAsia="Arial" w:hAnsi="Arial"/>
          <w:sz w:val="20"/>
          <w:szCs w:val="20"/>
        </w:rPr>
        <w:t xml:space="preserve">Time in stage — average days spent at each stage across all active leads.</w:t>
      </w:r>
    </w:p>
    <w:p>
      <w:pPr>
        <w:spacing w:before="160" w:after="0"/>
      </w:pPr>
      <w:r>
        <w:t xml:space="preserve"/>
      </w:r>
    </w:p>
    <w:p>
      <w:pPr>
        <w:pStyle w:val="Heading2"/>
        <w:spacing w:before="280" w:after="120"/>
      </w:pPr>
      <w:r>
        <w:rPr>
          <w:rFonts w:ascii="Arial" w:cs="Arial" w:eastAsia="Arial" w:hAnsi="Arial"/>
          <w:b/>
          <w:bCs/>
          <w:color w:val="1F4E79"/>
          <w:sz w:val="26"/>
          <w:szCs w:val="26"/>
        </w:rPr>
        <w:t xml:space="preserve">10.3  Capital Raise Dashboard (Per Fund)</w:t>
      </w:r>
    </w:p>
    <w:p>
      <w:pPr>
        <w:spacing w:before="60" w:after="60"/>
      </w:pPr>
      <w:r>
        <w:rPr>
          <w:rFonts w:ascii="Arial" w:cs="Arial" w:eastAsia="Arial" w:hAnsi="Arial"/>
          <w:sz w:val="20"/>
          <w:szCs w:val="20"/>
        </w:rPr>
        <w:t xml:space="preserve">Each of the four funds (APC, CAPIX, CAPVX, HEDGX) has a dedicated Capital Raise Dashboard. Accessible from the main navigation. Shows:</w:t>
      </w:r>
    </w:p>
    <w:p>
      <w:pPr>
        <w:pStyle w:val="ListParagraph"/>
        <w:numPr>
          <w:ilvl w:val="0"/>
          <w:numId w:val="2"/>
        </w:numPr>
        <w:spacing w:before="50" w:after="50"/>
      </w:pPr>
      <w:r>
        <w:rPr>
          <w:rFonts w:ascii="Arial" w:cs="Arial" w:eastAsia="Arial" w:hAnsi="Arial"/>
          <w:sz w:val="20"/>
          <w:szCs w:val="20"/>
        </w:rPr>
        <w:t xml:space="preserve">Target Raise vs. Hard Circle to Date — headline progress bar.</w:t>
      </w:r>
    </w:p>
    <w:p>
      <w:pPr>
        <w:pStyle w:val="ListParagraph"/>
        <w:numPr>
          <w:ilvl w:val="0"/>
          <w:numId w:val="2"/>
        </w:numPr>
        <w:spacing w:before="50" w:after="50"/>
      </w:pPr>
      <w:r>
        <w:rPr>
          <w:rFonts w:ascii="Arial" w:cs="Arial" w:eastAsia="Arial" w:hAnsi="Arial"/>
          <w:sz w:val="20"/>
          <w:szCs w:val="20"/>
        </w:rPr>
        <w:t xml:space="preserve">Pipeline by Stage — count and $ value of prospects at each fundraising stage.</w:t>
      </w:r>
    </w:p>
    <w:p>
      <w:pPr>
        <w:pStyle w:val="ListParagraph"/>
        <w:numPr>
          <w:ilvl w:val="0"/>
          <w:numId w:val="2"/>
        </w:numPr>
        <w:spacing w:before="50" w:after="50"/>
      </w:pPr>
      <w:r>
        <w:rPr>
          <w:rFonts w:ascii="Arial" w:cs="Arial" w:eastAsia="Arial" w:hAnsi="Arial"/>
          <w:sz w:val="20"/>
          <w:szCs w:val="20"/>
        </w:rPr>
        <w:t xml:space="preserve">By Region — map and table of prospect geographic distribution.</w:t>
      </w:r>
    </w:p>
    <w:p>
      <w:pPr>
        <w:pStyle w:val="ListParagraph"/>
        <w:numPr>
          <w:ilvl w:val="0"/>
          <w:numId w:val="2"/>
        </w:numPr>
        <w:spacing w:before="50" w:after="50"/>
      </w:pPr>
      <w:r>
        <w:rPr>
          <w:rFonts w:ascii="Arial" w:cs="Arial" w:eastAsia="Arial" w:hAnsi="Arial"/>
          <w:sz w:val="20"/>
          <w:szCs w:val="20"/>
        </w:rPr>
        <w:t xml:space="preserve">By LP Type — breakdown by Organization Type (Pension Fund, Endowment, Family Office, etc.).</w:t>
      </w:r>
    </w:p>
    <w:p>
      <w:pPr>
        <w:pStyle w:val="ListParagraph"/>
        <w:numPr>
          <w:ilvl w:val="0"/>
          <w:numId w:val="2"/>
        </w:numPr>
        <w:spacing w:before="50" w:after="50"/>
      </w:pPr>
      <w:r>
        <w:rPr>
          <w:rFonts w:ascii="Arial" w:cs="Arial" w:eastAsia="Arial" w:hAnsi="Arial"/>
          <w:sz w:val="20"/>
          <w:szCs w:val="20"/>
        </w:rPr>
        <w:t xml:space="preserve">Weighted Pipeline — sum of (Target Allocation × Probability %) across all active prospects.</w:t>
      </w:r>
    </w:p>
    <w:p>
      <w:pPr>
        <w:pStyle w:val="ListParagraph"/>
        <w:numPr>
          <w:ilvl w:val="0"/>
          <w:numId w:val="2"/>
        </w:numPr>
        <w:spacing w:before="50" w:after="50"/>
      </w:pPr>
      <w:r>
        <w:rPr>
          <w:rFonts w:ascii="Arial" w:cs="Arial" w:eastAsia="Arial" w:hAnsi="Arial"/>
          <w:sz w:val="20"/>
          <w:szCs w:val="20"/>
        </w:rPr>
        <w:t xml:space="preserve">Time-to-Close Metrics — average days from Target Identified to Closed for completed investments.</w:t>
      </w:r>
    </w:p>
    <w:p>
      <w:pPr>
        <w:pStyle w:val="ListParagraph"/>
        <w:numPr>
          <w:ilvl w:val="0"/>
          <w:numId w:val="2"/>
        </w:numPr>
        <w:spacing w:before="50" w:after="50"/>
      </w:pPr>
      <w:r>
        <w:rPr>
          <w:rFonts w:ascii="Arial" w:cs="Arial" w:eastAsia="Arial" w:hAnsi="Arial"/>
          <w:sz w:val="20"/>
          <w:szCs w:val="20"/>
        </w:rPr>
        <w:t xml:space="preserve">Overdue Follow-Ups — fund prospects with a Next Steps Date in the past.</w:t>
      </w:r>
    </w:p>
    <w:p>
      <w:pPr>
        <w:pStyle w:val="ListParagraph"/>
        <w:numPr>
          <w:ilvl w:val="0"/>
          <w:numId w:val="2"/>
        </w:numPr>
        <w:spacing w:before="50" w:after="50"/>
      </w:pPr>
      <w:r>
        <w:rPr>
          <w:rFonts w:ascii="Arial" w:cs="Arial" w:eastAsia="Arial" w:hAnsi="Arial"/>
          <w:sz w:val="20"/>
          <w:szCs w:val="20"/>
        </w:rPr>
        <w:t xml:space="preserve">Recent Activity — last 10 activities tagged to this fund.</w:t>
      </w:r>
    </w:p>
    <w:p>
      <w:pPr>
        <w:spacing w:before="80" w:after="0"/>
      </w:pPr>
      <w:r>
        <w:t xml:space="preserve"/>
      </w:r>
    </w:p>
    <w:p>
      <w:pPr>
        <w:spacing w:before="60" w:after="60"/>
      </w:pPr>
      <w:r>
        <w:rPr>
          <w:rFonts w:ascii="Arial" w:cs="Arial" w:eastAsia="Arial" w:hAnsi="Arial"/>
          <w:sz w:val="20"/>
          <w:szCs w:val="20"/>
        </w:rPr>
        <w:t xml:space="preserve">Data is live, reflecting the current state of Fund Prospect records. A 'Last Refreshed' timestamp is displayed on the dashboard. Dashboard data refreshes every few hours automatically and can be manually refreshed.</w:t>
      </w:r>
    </w:p>
    <w:p>
      <w:pPr>
        <w:spacing w:before="160" w:after="0"/>
      </w:pPr>
      <w:r>
        <w:t xml:space="preserve"/>
      </w:r>
    </w:p>
    <w:p>
      <w:pPr>
        <w:pStyle w:val="Heading2"/>
        <w:spacing w:before="280" w:after="120"/>
      </w:pPr>
      <w:r>
        <w:rPr>
          <w:rFonts w:ascii="Arial" w:cs="Arial" w:eastAsia="Arial" w:hAnsi="Arial"/>
          <w:b/>
          <w:bCs/>
          <w:color w:val="1F4E79"/>
          <w:sz w:val="26"/>
          <w:szCs w:val="26"/>
        </w:rPr>
        <w:t xml:space="preserve">10.4  Management Dashboard</w:t>
      </w:r>
    </w:p>
    <w:p>
      <w:pPr>
        <w:spacing w:before="60" w:after="60"/>
      </w:pPr>
      <w:r>
        <w:rPr>
          <w:rFonts w:ascii="Arial" w:cs="Arial" w:eastAsia="Arial" w:hAnsi="Arial"/>
          <w:sz w:val="20"/>
          <w:szCs w:val="20"/>
        </w:rPr>
        <w:t xml:space="preserve">Access restricted to select senior users (to be designated by leadership). Shows team-wide metrics:</w:t>
      </w:r>
    </w:p>
    <w:p>
      <w:pPr>
        <w:pStyle w:val="ListParagraph"/>
        <w:numPr>
          <w:ilvl w:val="0"/>
          <w:numId w:val="2"/>
        </w:numPr>
        <w:spacing w:before="50" w:after="50"/>
      </w:pPr>
      <w:r>
        <w:rPr>
          <w:rFonts w:ascii="Arial" w:cs="Arial" w:eastAsia="Arial" w:hAnsi="Arial"/>
          <w:sz w:val="20"/>
          <w:szCs w:val="20"/>
        </w:rPr>
        <w:t xml:space="preserve">Total activities by user — this week, this month, this quarter.</w:t>
      </w:r>
    </w:p>
    <w:p>
      <w:pPr>
        <w:pStyle w:val="ListParagraph"/>
        <w:numPr>
          <w:ilvl w:val="0"/>
          <w:numId w:val="2"/>
        </w:numPr>
        <w:spacing w:before="50" w:after="50"/>
      </w:pPr>
      <w:r>
        <w:rPr>
          <w:rFonts w:ascii="Arial" w:cs="Arial" w:eastAsia="Arial" w:hAnsi="Arial"/>
          <w:sz w:val="20"/>
          <w:szCs w:val="20"/>
        </w:rPr>
        <w:t xml:space="preserve">Activity breakdown by type — calls vs. meetings vs. emails.</w:t>
      </w:r>
    </w:p>
    <w:p>
      <w:pPr>
        <w:pStyle w:val="ListParagraph"/>
        <w:numPr>
          <w:ilvl w:val="0"/>
          <w:numId w:val="2"/>
        </w:numPr>
        <w:spacing w:before="50" w:after="50"/>
      </w:pPr>
      <w:r>
        <w:rPr>
          <w:rFonts w:ascii="Arial" w:cs="Arial" w:eastAsia="Arial" w:hAnsi="Arial"/>
          <w:sz w:val="20"/>
          <w:szCs w:val="20"/>
        </w:rPr>
        <w:t xml:space="preserve">Open leads by user and stage — pipeline ownership map.</w:t>
      </w:r>
    </w:p>
    <w:p>
      <w:pPr>
        <w:pStyle w:val="ListParagraph"/>
        <w:numPr>
          <w:ilvl w:val="0"/>
          <w:numId w:val="2"/>
        </w:numPr>
        <w:spacing w:before="50" w:after="50"/>
      </w:pPr>
      <w:r>
        <w:rPr>
          <w:rFonts w:ascii="Arial" w:cs="Arial" w:eastAsia="Arial" w:hAnsi="Arial"/>
          <w:sz w:val="20"/>
          <w:szCs w:val="20"/>
        </w:rPr>
        <w:t xml:space="preserve">Fund prospect pipeline totals across all funds — aggregate capital raise status.</w:t>
      </w:r>
    </w:p>
    <w:p>
      <w:pPr>
        <w:pStyle w:val="ListParagraph"/>
        <w:numPr>
          <w:ilvl w:val="0"/>
          <w:numId w:val="2"/>
        </w:numPr>
        <w:spacing w:before="50" w:after="50"/>
      </w:pPr>
      <w:r>
        <w:rPr>
          <w:rFonts w:ascii="Arial" w:cs="Arial" w:eastAsia="Arial" w:hAnsi="Arial"/>
          <w:sz w:val="20"/>
          <w:szCs w:val="20"/>
        </w:rPr>
        <w:t xml:space="preserve">Distribution send history — recent sends, recipient counts, bounce rates (Phase 2).</w:t>
      </w:r>
    </w:p>
    <w:p>
      <w:pPr>
        <w:shd w:fill="FFF2CC" w:val="clear"/>
        <w:spacing w:before="60" w:after="60"/>
      </w:pPr>
      <w:r>
        <w:rPr>
          <w:rFonts w:ascii="Arial" w:cs="Arial" w:eastAsia="Arial" w:hAnsi="Arial"/>
          <w:i/>
          <w:iCs/>
          <w:color w:val="C55A11"/>
          <w:sz w:val="18"/>
          <w:szCs w:val="18"/>
        </w:rPr>
        <w:t xml:space="preserve">⚠ OPEN ITEM: Specific access list for Management Dashboard to be confirmed by leadership.</w:t>
      </w:r>
    </w:p>
    <w:p>
      <w:pPr>
        <w:spacing w:before="160" w:after="0"/>
      </w:pPr>
      <w:r>
        <w:t xml:space="preserve"/>
      </w:r>
    </w:p>
    <w:p>
      <w:pPr>
        <w:pStyle w:val="Heading2"/>
        <w:spacing w:before="280" w:after="120"/>
      </w:pPr>
      <w:r>
        <w:rPr>
          <w:rFonts w:ascii="Arial" w:cs="Arial" w:eastAsia="Arial" w:hAnsi="Arial"/>
          <w:b/>
          <w:bCs/>
          <w:color w:val="1F4E79"/>
          <w:sz w:val="26"/>
          <w:szCs w:val="26"/>
        </w:rPr>
        <w:t xml:space="preserve">10.5  Screeners &amp; Export</w:t>
      </w:r>
    </w:p>
    <w:p>
      <w:pPr>
        <w:spacing w:before="60" w:after="60"/>
      </w:pPr>
      <w:r>
        <w:rPr>
          <w:rFonts w:ascii="Arial" w:cs="Arial" w:eastAsia="Arial" w:hAnsi="Arial"/>
          <w:sz w:val="20"/>
          <w:szCs w:val="20"/>
        </w:rPr>
        <w:t xml:space="preserve">Screeners are available for Organizations, People, Activities, Leads, and Fund Prospects. All screeners support:</w:t>
      </w:r>
    </w:p>
    <w:p>
      <w:pPr>
        <w:pStyle w:val="ListParagraph"/>
        <w:numPr>
          <w:ilvl w:val="0"/>
          <w:numId w:val="2"/>
        </w:numPr>
        <w:spacing w:before="50" w:after="50"/>
      </w:pPr>
      <w:r>
        <w:rPr>
          <w:rFonts w:ascii="Arial" w:cs="Arial" w:eastAsia="Arial" w:hAnsi="Arial"/>
          <w:sz w:val="20"/>
          <w:szCs w:val="20"/>
        </w:rPr>
        <w:t xml:space="preserve">Unlimited rows with server-side filtering and pagination (no 500-row cap).</w:t>
      </w:r>
    </w:p>
    <w:p>
      <w:pPr>
        <w:pStyle w:val="ListParagraph"/>
        <w:numPr>
          <w:ilvl w:val="0"/>
          <w:numId w:val="2"/>
        </w:numPr>
        <w:spacing w:before="50" w:after="50"/>
      </w:pPr>
      <w:r>
        <w:rPr>
          <w:rFonts w:ascii="Arial" w:cs="Arial" w:eastAsia="Arial" w:hAnsi="Arial"/>
          <w:sz w:val="20"/>
          <w:szCs w:val="20"/>
        </w:rPr>
        <w:t xml:space="preserve">Multi-criteria filtering from a right-hand filter pane.</w:t>
      </w:r>
    </w:p>
    <w:p>
      <w:pPr>
        <w:pStyle w:val="ListParagraph"/>
        <w:numPr>
          <w:ilvl w:val="0"/>
          <w:numId w:val="2"/>
        </w:numPr>
        <w:spacing w:before="50" w:after="50"/>
      </w:pPr>
      <w:r>
        <w:rPr>
          <w:rFonts w:ascii="Arial" w:cs="Arial" w:eastAsia="Arial" w:hAnsi="Arial"/>
          <w:sz w:val="20"/>
          <w:szCs w:val="20"/>
        </w:rPr>
        <w:t xml:space="preserve">Selectable and reorderable columns.</w:t>
      </w:r>
    </w:p>
    <w:p>
      <w:pPr>
        <w:pStyle w:val="ListParagraph"/>
        <w:numPr>
          <w:ilvl w:val="0"/>
          <w:numId w:val="2"/>
        </w:numPr>
        <w:spacing w:before="50" w:after="50"/>
      </w:pPr>
      <w:r>
        <w:rPr>
          <w:rFonts w:ascii="Arial" w:cs="Arial" w:eastAsia="Arial" w:hAnsi="Arial"/>
          <w:sz w:val="20"/>
          <w:szCs w:val="20"/>
        </w:rPr>
        <w:t xml:space="preserve">Sort by any column, ascending or descending.</w:t>
      </w:r>
    </w:p>
    <w:p>
      <w:pPr>
        <w:pStyle w:val="ListParagraph"/>
        <w:numPr>
          <w:ilvl w:val="0"/>
          <w:numId w:val="2"/>
        </w:numPr>
        <w:spacing w:before="50" w:after="50"/>
      </w:pPr>
      <w:r>
        <w:rPr>
          <w:rFonts w:ascii="Arial" w:cs="Arial" w:eastAsia="Arial" w:hAnsi="Arial"/>
          <w:sz w:val="20"/>
          <w:szCs w:val="20"/>
        </w:rPr>
        <w:t xml:space="preserve">Export to CSV or Excel — available to all users on any screener view.</w:t>
      </w:r>
    </w:p>
    <w:p>
      <w:pPr>
        <w:pStyle w:val="ListParagraph"/>
        <w:numPr>
          <w:ilvl w:val="0"/>
          <w:numId w:val="2"/>
        </w:numPr>
        <w:spacing w:before="50" w:after="50"/>
      </w:pPr>
      <w:r>
        <w:rPr>
          <w:rFonts w:ascii="Arial" w:cs="Arial" w:eastAsia="Arial" w:hAnsi="Arial"/>
          <w:sz w:val="20"/>
          <w:szCs w:val="20"/>
        </w:rPr>
        <w:t xml:space="preserve">Save screener configuration as a named view for reuse.</w:t>
      </w:r>
    </w:p>
    <w:p>
      <w:pPr>
        <w:pStyle w:val="ListParagraph"/>
        <w:numPr>
          <w:ilvl w:val="0"/>
          <w:numId w:val="2"/>
        </w:numPr>
        <w:spacing w:before="50" w:after="50"/>
      </w:pPr>
      <w:r>
        <w:rPr>
          <w:rFonts w:ascii="Arial" w:cs="Arial" w:eastAsia="Arial" w:hAnsi="Arial"/>
          <w:sz w:val="20"/>
          <w:szCs w:val="20"/>
        </w:rPr>
        <w:t xml:space="preserve">Edit Screener — select filtered records and bulk-edit field values in an editable grid. Changes are saved row-by-row; audit log records each change.</w:t>
      </w:r>
    </w:p>
    <w:p>
      <w:r>
        <w:br w:type="page"/>
      </w:r>
    </w:p>
    <w:p>
      <w:pPr>
        <w:pStyle w:val="Heading1"/>
        <w:pBdr>
          <w:bottom w:val="single" w:color="2E75B6" w:sz="8" w:space="4"/>
        </w:pBdr>
        <w:spacing w:before="360" w:after="160"/>
      </w:pPr>
      <w:r>
        <w:rPr>
          <w:rFonts w:ascii="Arial" w:cs="Arial" w:eastAsia="Arial" w:hAnsi="Arial"/>
          <w:b/>
          <w:bCs/>
          <w:color w:val="1F4E79"/>
          <w:sz w:val="32"/>
          <w:szCs w:val="32"/>
        </w:rPr>
        <w:t xml:space="preserve">11.  Admin &amp; Data Quality</w:t>
      </w:r>
    </w:p>
    <w:p>
      <w:pPr>
        <w:pStyle w:val="Heading2"/>
        <w:spacing w:before="280" w:after="120"/>
      </w:pPr>
      <w:r>
        <w:rPr>
          <w:rFonts w:ascii="Arial" w:cs="Arial" w:eastAsia="Arial" w:hAnsi="Arial"/>
          <w:b/>
          <w:bCs/>
          <w:color w:val="1F4E79"/>
          <w:sz w:val="26"/>
          <w:szCs w:val="26"/>
        </w:rPr>
        <w:t xml:space="preserve">11.1  User Management</w:t>
      </w:r>
    </w:p>
    <w:p>
      <w:pPr>
        <w:pStyle w:val="ListParagraph"/>
        <w:numPr>
          <w:ilvl w:val="0"/>
          <w:numId w:val="2"/>
        </w:numPr>
        <w:spacing w:before="50" w:after="50"/>
      </w:pPr>
      <w:r>
        <w:rPr>
          <w:rFonts w:ascii="Arial" w:cs="Arial" w:eastAsia="Arial" w:hAnsi="Arial"/>
          <w:sz w:val="20"/>
          <w:szCs w:val="20"/>
        </w:rPr>
        <w:t xml:space="preserve">Users are auto-provisioned on first SSO login as Standard User.</w:t>
      </w:r>
    </w:p>
    <w:p>
      <w:pPr>
        <w:pStyle w:val="ListParagraph"/>
        <w:numPr>
          <w:ilvl w:val="0"/>
          <w:numId w:val="2"/>
        </w:numPr>
        <w:spacing w:before="50" w:after="50"/>
      </w:pPr>
      <w:r>
        <w:rPr>
          <w:rFonts w:ascii="Arial" w:cs="Arial" w:eastAsia="Arial" w:hAnsi="Arial"/>
          <w:sz w:val="20"/>
          <w:szCs w:val="20"/>
        </w:rPr>
        <w:t xml:space="preserve">Admins assign roles: Legal, RFP Team, Read Only, or promote to Admin.</w:t>
      </w:r>
    </w:p>
    <w:p>
      <w:pPr>
        <w:pStyle w:val="ListParagraph"/>
        <w:numPr>
          <w:ilvl w:val="0"/>
          <w:numId w:val="2"/>
        </w:numPr>
        <w:spacing w:before="50" w:after="50"/>
      </w:pPr>
      <w:r>
        <w:rPr>
          <w:rFonts w:ascii="Arial" w:cs="Arial" w:eastAsia="Arial" w:hAnsi="Arial"/>
          <w:sz w:val="20"/>
          <w:szCs w:val="20"/>
        </w:rPr>
        <w:t xml:space="preserve">Deprovisioned users (Entra ID revoked) lose access immediately. Their records are retained with name visible.</w:t>
      </w:r>
    </w:p>
    <w:p>
      <w:pPr>
        <w:pStyle w:val="ListParagraph"/>
        <w:numPr>
          <w:ilvl w:val="0"/>
          <w:numId w:val="2"/>
        </w:numPr>
        <w:spacing w:before="50" w:after="50"/>
      </w:pPr>
      <w:r>
        <w:rPr>
          <w:rFonts w:ascii="Arial" w:cs="Arial" w:eastAsia="Arial" w:hAnsi="Arial"/>
          <w:sz w:val="20"/>
          <w:szCs w:val="20"/>
        </w:rPr>
        <w:t xml:space="preserve">On deprovisioning: system flags all open leads and all people with that user as Coverage Owner to Admin for reassignment.</w:t>
      </w:r>
    </w:p>
    <w:p>
      <w:pPr>
        <w:spacing w:before="160" w:after="0"/>
      </w:pPr>
      <w:r>
        <w:t xml:space="preserve"/>
      </w:r>
    </w:p>
    <w:p>
      <w:pPr>
        <w:pStyle w:val="Heading2"/>
        <w:spacing w:before="280" w:after="120"/>
      </w:pPr>
      <w:r>
        <w:rPr>
          <w:rFonts w:ascii="Arial" w:cs="Arial" w:eastAsia="Arial" w:hAnsi="Arial"/>
          <w:b/>
          <w:bCs/>
          <w:color w:val="1F4E79"/>
          <w:sz w:val="26"/>
          <w:szCs w:val="26"/>
        </w:rPr>
        <w:t xml:space="preserve">11.2  Automated Data Quality Alerts</w:t>
      </w:r>
    </w:p>
    <w:p>
      <w:pPr>
        <w:spacing w:before="60" w:after="60"/>
      </w:pPr>
      <w:r>
        <w:rPr>
          <w:rFonts w:ascii="Arial" w:cs="Arial" w:eastAsia="Arial" w:hAnsi="Arial"/>
          <w:sz w:val="20"/>
          <w:szCs w:val="20"/>
        </w:rPr>
        <w:t xml:space="preserve">The system runs automated checks and surfaces alerts in the Admin panel. Checks run monthly (on the 1st) and can be triggered on-demand by Admins: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18"/>
                <w:szCs w:val="18"/>
              </w:rPr>
              <w:t xml:space="preserve">Alert</w:t>
            </w:r>
          </w:p>
        </w:tc>
        <w:tc>
          <w:tcPr>
            <w:tcW w:type="dxa" w:w="65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18"/>
                <w:szCs w:val="18"/>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Leads without owners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All open leads where Aksia Owner is blank or the owner is a deprovisioned user.</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Contacts without coverage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All people who are members of at least one publication list but have no Coverage Owner assigned.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Contacts with invalid emails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People whose email address field is blank or fails basic format validation.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Orgs with no activity in 12 months</w:t>
            </w:r>
          </w:p>
        </w:tc>
        <w:tc>
          <w:tcPr>
            <w:tcW w:type="dxa" w:w="6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Organizations with no linked activities in the past 12 months. Informational — may indicate stale records.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Expired NDAs (from Ostrako sync)</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Organizations where NDA Expiration Date is within 30 days or has passed.</w:t>
            </w:r>
          </w:p>
        </w:tc>
      </w:tr>
    </w:tbl>
    <w:p>
      <w:pPr>
        <w:spacing w:before="160" w:after="0"/>
      </w:pPr>
      <w:r>
        <w:t xml:space="preserve"/>
      </w:r>
    </w:p>
    <w:p>
      <w:pPr>
        <w:pStyle w:val="Heading2"/>
        <w:spacing w:before="280" w:after="120"/>
      </w:pPr>
      <w:r>
        <w:rPr>
          <w:rFonts w:ascii="Arial" w:cs="Arial" w:eastAsia="Arial" w:hAnsi="Arial"/>
          <w:b/>
          <w:bCs/>
          <w:color w:val="1F4E79"/>
          <w:sz w:val="26"/>
          <w:szCs w:val="26"/>
        </w:rPr>
        <w:t xml:space="preserve">11.3  Duplicate Management</w:t>
      </w:r>
    </w:p>
    <w:p>
      <w:pPr>
        <w:pStyle w:val="ListParagraph"/>
        <w:numPr>
          <w:ilvl w:val="0"/>
          <w:numId w:val="2"/>
        </w:numPr>
        <w:spacing w:before="50" w:after="50"/>
      </w:pPr>
      <w:r>
        <w:rPr>
          <w:rFonts w:ascii="Arial" w:cs="Arial" w:eastAsia="Arial" w:hAnsi="Arial"/>
          <w:sz w:val="20"/>
          <w:szCs w:val="20"/>
        </w:rPr>
        <w:t xml:space="preserve">Duplicate warning on create — surfaced for Orgs (name + domain) and People (email + name/org).</w:t>
      </w:r>
    </w:p>
    <w:p>
      <w:pPr>
        <w:pStyle w:val="ListParagraph"/>
        <w:numPr>
          <w:ilvl w:val="0"/>
          <w:numId w:val="2"/>
        </w:numPr>
        <w:spacing w:before="50" w:after="50"/>
      </w:pPr>
      <w:r>
        <w:rPr>
          <w:rFonts w:ascii="Arial" w:cs="Arial" w:eastAsia="Arial" w:hAnsi="Arial"/>
          <w:sz w:val="20"/>
          <w:szCs w:val="20"/>
        </w:rPr>
        <w:t xml:space="preserve">Admin Merge Tool for Organizations — merges two org records. All linked records (people, activities, leads, fund prospects) are moved to the surviving record. The merged record is archived, not deleted.</w:t>
      </w:r>
    </w:p>
    <w:p>
      <w:pPr>
        <w:pStyle w:val="ListParagraph"/>
        <w:numPr>
          <w:ilvl w:val="0"/>
          <w:numId w:val="2"/>
        </w:numPr>
        <w:spacing w:before="50" w:after="50"/>
      </w:pPr>
      <w:r>
        <w:rPr>
          <w:rFonts w:ascii="Arial" w:cs="Arial" w:eastAsia="Arial" w:hAnsi="Arial"/>
          <w:sz w:val="20"/>
          <w:szCs w:val="20"/>
        </w:rPr>
        <w:t xml:space="preserve">Admin Merge Tool for People — merges two person records. All linked activities and list memberships are consolidated. Duplicate org links are resolved.</w:t>
      </w:r>
    </w:p>
    <w:p>
      <w:pPr>
        <w:spacing w:before="160" w:after="0"/>
      </w:pPr>
      <w:r>
        <w:t xml:space="preserve"/>
      </w:r>
    </w:p>
    <w:p>
      <w:pPr>
        <w:pStyle w:val="Heading2"/>
        <w:spacing w:before="280" w:after="120"/>
      </w:pPr>
      <w:r>
        <w:rPr>
          <w:rFonts w:ascii="Arial" w:cs="Arial" w:eastAsia="Arial" w:hAnsi="Arial"/>
          <w:b/>
          <w:bCs/>
          <w:color w:val="1F4E79"/>
          <w:sz w:val="26"/>
          <w:szCs w:val="26"/>
        </w:rPr>
        <w:t xml:space="preserve">11.4  Audit Log</w:t>
      </w:r>
    </w:p>
    <w:p>
      <w:pPr>
        <w:spacing w:before="60" w:after="60"/>
      </w:pPr>
      <w:r>
        <w:rPr>
          <w:rFonts w:ascii="Arial" w:cs="Arial" w:eastAsia="Arial" w:hAnsi="Arial"/>
          <w:sz w:val="20"/>
          <w:szCs w:val="20"/>
        </w:rPr>
        <w:t xml:space="preserve">Every field-level change across all record types is logged automatically. The audit log records: record type, record ID, field name, old value, new value, changed by (user), changed at (timestamp).</w:t>
      </w:r>
    </w:p>
    <w:p>
      <w:pPr>
        <w:spacing w:before="80" w:after="0"/>
      </w:pPr>
      <w:r>
        <w:t xml:space="preserve"/>
      </w:r>
    </w:p>
    <w:p>
      <w:pPr>
        <w:spacing w:before="60" w:after="60"/>
      </w:pPr>
      <w:r>
        <w:rPr>
          <w:rFonts w:ascii="Arial" w:cs="Arial" w:eastAsia="Arial" w:hAnsi="Arial"/>
          <w:sz w:val="20"/>
          <w:szCs w:val="20"/>
        </w:rPr>
        <w:t xml:space="preserve">Audit log access is restricted to Admins and users with explicit audit log permission (to be designated). The audit log is accessible from any record's detail page (expandable history panel) and as a global Admin view filterable by user, date range, record type, and field.</w:t>
      </w:r>
    </w:p>
    <w:p>
      <w:pPr>
        <w:spacing w:before="160" w:after="0"/>
      </w:pPr>
      <w:r>
        <w:t xml:space="preserve"/>
      </w:r>
    </w:p>
    <w:p>
      <w:pPr>
        <w:pStyle w:val="Heading2"/>
        <w:spacing w:before="280" w:after="120"/>
      </w:pPr>
      <w:r>
        <w:rPr>
          <w:rFonts w:ascii="Arial" w:cs="Arial" w:eastAsia="Arial" w:hAnsi="Arial"/>
          <w:b/>
          <w:bCs/>
          <w:color w:val="1F4E79"/>
          <w:sz w:val="26"/>
          <w:szCs w:val="26"/>
        </w:rPr>
        <w:t xml:space="preserve">11.5  Ostrako NDA Sync</w:t>
      </w:r>
    </w:p>
    <w:p>
      <w:pPr>
        <w:spacing w:before="60" w:after="60"/>
      </w:pPr>
      <w:r>
        <w:rPr>
          <w:rFonts w:ascii="Arial" w:cs="Arial" w:eastAsia="Arial" w:hAnsi="Arial"/>
          <w:sz w:val="20"/>
          <w:szCs w:val="20"/>
        </w:rPr>
        <w:t xml:space="preserve">A scheduled weekly import job ingests an NDA data export from Ostrako and updates the NDA Signed, NDA Expiration, and NDA Expiration Date fields on matching Organization records (matched by Ostrako ID). The import log is accessible to Admins showing last run time, records updated, and any match failures.</w:t>
      </w:r>
    </w:p>
    <w:p>
      <w:pPr>
        <w:spacing w:before="80" w:after="0"/>
      </w:pPr>
      <w:r>
        <w:t xml:space="preserve"/>
      </w:r>
    </w:p>
    <w:p>
      <w:pPr>
        <w:shd w:fill="FFF2CC" w:val="clear"/>
        <w:spacing w:before="60" w:after="60"/>
      </w:pPr>
      <w:r>
        <w:rPr>
          <w:rFonts w:ascii="Arial" w:cs="Arial" w:eastAsia="Arial" w:hAnsi="Arial"/>
          <w:i/>
          <w:iCs/>
          <w:color w:val="C55A11"/>
          <w:sz w:val="18"/>
          <w:szCs w:val="18"/>
        </w:rPr>
        <w:t xml:space="preserve">⚠ OPEN ITEM: Ostrako export format and column mapping to be confirmed with Ostrako/IT team before Week 1.</w:t>
      </w:r>
    </w:p>
    <w:p>
      <w:pPr>
        <w:spacing w:before="160" w:after="0"/>
      </w:pPr>
      <w:r>
        <w:t xml:space="preserve"/>
      </w:r>
    </w:p>
    <w:p>
      <w:pPr>
        <w:pStyle w:val="Heading2"/>
        <w:spacing w:before="280" w:after="120"/>
      </w:pPr>
      <w:r>
        <w:rPr>
          <w:rFonts w:ascii="Arial" w:cs="Arial" w:eastAsia="Arial" w:hAnsi="Arial"/>
          <w:b/>
          <w:bCs/>
          <w:color w:val="1F4E79"/>
          <w:sz w:val="26"/>
          <w:szCs w:val="26"/>
        </w:rPr>
        <w:t xml:space="preserve">11.6  Reference Data Management</w:t>
      </w:r>
    </w:p>
    <w:p>
      <w:pPr>
        <w:spacing w:before="60" w:after="60"/>
      </w:pPr>
      <w:r>
        <w:rPr>
          <w:rFonts w:ascii="Arial" w:cs="Arial" w:eastAsia="Arial" w:hAnsi="Arial"/>
          <w:sz w:val="20"/>
          <w:szCs w:val="20"/>
        </w:rPr>
        <w:t xml:space="preserve">All dropdown values, lookup lists, tags, fund records, and configurable field options are stored in database-backed reference tables — not hardcoded in the application. Admins can create, edit, rename, reorder, and deactivate any reference value directly within the CRM settings UI, without requiring a code change or developer involvement.</w:t>
      </w:r>
    </w:p>
    <w:p>
      <w:pPr>
        <w:spacing w:before="80" w:after="0"/>
      </w:pPr>
      <w:r>
        <w:t xml:space="preserve"/>
      </w:r>
    </w:p>
    <w:p>
      <w:pPr>
        <w:spacing w:before="60" w:after="60"/>
      </w:pPr>
      <w:r>
        <w:rPr>
          <w:rFonts w:ascii="Arial" w:cs="Arial" w:eastAsia="Arial" w:hAnsi="Arial"/>
          <w:sz w:val="20"/>
          <w:szCs w:val="20"/>
        </w:rPr>
        <w:t xml:space="preserve">This means Aksia can evolve the CRM's data model over time — adding a new service line, a new fund, a new organization type, or a custom tag — entirely through the Admin settings panel.</w:t>
      </w:r>
    </w:p>
    <w:p>
      <w:pPr>
        <w:spacing w:before="120" w:after="0"/>
      </w:pPr>
      <w:r>
        <w:t xml:space="preserve"/>
      </w:r>
    </w:p>
    <w:p>
      <w:pPr>
        <w:pStyle w:val="Heading3"/>
        <w:spacing w:before="200" w:after="80"/>
      </w:pPr>
      <w:r>
        <w:rPr>
          <w:rFonts w:ascii="Arial" w:cs="Arial" w:eastAsia="Arial" w:hAnsi="Arial"/>
          <w:b/>
          <w:bCs/>
          <w:color w:val="2E75B6"/>
          <w:sz w:val="22"/>
          <w:szCs w:val="22"/>
        </w:rPr>
        <w:t xml:space="preserve">11.6.1  Admin-Configurable Reference Tables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3200"/>
        <w:gridCol w:w="25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18"/>
                <w:szCs w:val="18"/>
              </w:rPr>
              <w:t xml:space="preserve">Reference Table</w:t>
            </w:r>
          </w:p>
        </w:tc>
        <w:tc>
          <w:tcPr>
            <w:tcW w:type="dxa" w:w="14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18"/>
                <w:szCs w:val="18"/>
              </w:rPr>
              <w:t xml:space="preserve">Who Can Edit</w:t>
            </w:r>
          </w:p>
        </w:tc>
        <w:tc>
          <w:tcPr>
            <w:tcW w:type="dxa" w:w="3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18"/>
                <w:szCs w:val="18"/>
              </w:rPr>
              <w:t xml:space="preserve">Examples / Current Values</w:t>
            </w:r>
          </w:p>
        </w:tc>
        <w:tc>
          <w:tcPr>
            <w:tcW w:type="dxa" w:w="25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18"/>
                <w:szCs w:val="18"/>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Organization Type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Admin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Pension Fund, Endowment, Family Office, Sovereign Wealth Fund, RIA, Consultant, etc.</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Deactivating a value hides it from new records but preserves it on existing records.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Relationship Type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Admin</w:t>
            </w:r>
          </w:p>
        </w:tc>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Client, Prospect, Other</w:t>
            </w:r>
          </w:p>
        </w:tc>
        <w:tc>
          <w:tcPr>
            <w:tcW w:type="dxa" w:w="2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Adding new types (e.g., 'Partner') is supported.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Activity Type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Admin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Call, Meeting, Note, Email, Conference, Webinar</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Each type can have its own set of subtypes.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Activity Subtype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Admin</w:t>
            </w:r>
          </w:p>
        </w:tc>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In-Person, Video Call, Pipeline Call, Site Visit (under Meeting)</w:t>
            </w:r>
          </w:p>
        </w:tc>
        <w:tc>
          <w:tcPr>
            <w:tcW w:type="dxa" w:w="2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Subtypes are scoped to their parent type.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Lead Stage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Admin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Exploratory, Radar, Focus, Verbal Mandate, Won, Lost (with variants)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Stage labels can be renamed. Stage order can be resequenced. Adding new stages is supported.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Lead Relationship Type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Admin</w:t>
            </w:r>
          </w:p>
        </w:tc>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New, Upsell, Cross-sell, Contract Extension, Re-Up</w:t>
            </w:r>
          </w:p>
        </w:tc>
        <w:tc>
          <w:tcPr>
            <w:tcW w:type="dxa" w:w="2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Service Type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Admin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Advisory, Discretionary, Research, Reporting, Project, Product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Adding a new service line (e.g., 'Infrastructure Advisory') requires only adding a row here.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Asset Class</w:t>
            </w:r>
          </w:p>
        </w:tc>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Admin</w:t>
            </w:r>
          </w:p>
        </w:tc>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HF, PE, PC, RE, RA, Co-Invest variants, CAPE, CAPIX, etc.</w:t>
            </w:r>
          </w:p>
        </w:tc>
        <w:tc>
          <w:tcPr>
            <w:tcW w:type="dxa" w:w="2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Used across Leads, Fund Prospects, Distribution Lists, and Client Questionnaire.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Fund Prospect Stage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Admin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Target Identified, Intro Scheduled, DDQ Sent, Due Diligence, IC Review, Soft Circle, Legal/Docs, Closed, Declined</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Stages apply globally across all funds. Future: per-fund stage customization.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Fund Prospect Decline Reason</w:t>
            </w:r>
          </w:p>
        </w:tc>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Admin</w:t>
            </w:r>
          </w:p>
        </w:tc>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Strategy/Fit, Timing, Valuation, Competitive, No Response, Internal Constraints, Other</w:t>
            </w:r>
          </w:p>
        </w:tc>
        <w:tc>
          <w:tcPr>
            <w:tcW w:type="dxa" w:w="2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Populated by Product team input (open item #5).</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Fund Records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Admin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APC, CAPIX, CAPVX, HEDGX + offshore feeders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New funds added by creating a Fund record: name, ticker, brand, asset class, target raise, status.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Distribution List Types</w:t>
            </w:r>
          </w:p>
        </w:tc>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Admin</w:t>
            </w:r>
          </w:p>
        </w:tc>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Publication, Newsletter, Fund, Event, Custom</w:t>
            </w:r>
          </w:p>
        </w:tc>
        <w:tc>
          <w:tcPr>
            <w:tcW w:type="dxa" w:w="2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List type controls who can send and whether it appears in official send workflows.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Country List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Admin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Standard ISO country list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Admins can add territories or custom groupings.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Coverage Region</w:t>
            </w:r>
          </w:p>
        </w:tc>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Admin</w:t>
            </w:r>
          </w:p>
        </w:tc>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Americas, EMEA, APAC, etc.</w:t>
            </w:r>
          </w:p>
        </w:tc>
        <w:tc>
          <w:tcPr>
            <w:tcW w:type="dxa" w:w="2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Used for geographic dashboard filtering.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LP Type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Admin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Pension Fund, Endowment, Foundation, SWF, Family Office, Insurance, FoF, RIA, etc.</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Mirrors Organization Type but maintained separately for capital raise reporting.</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Tags</w:t>
            </w:r>
          </w:p>
        </w:tc>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Admin + Standard User</w:t>
            </w:r>
          </w:p>
        </w:tc>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User-defined free tags applicable to any record type</w:t>
            </w:r>
          </w:p>
        </w:tc>
        <w:tc>
          <w:tcPr>
            <w:tcW w:type="dxa" w:w="2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Any user can create a tag and apply it to Orgs, People, Leads, or Fund Prospects. Admins can merge or delete tags globally.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Fee Arrangement Frequency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Admin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Monthly, Quarterly, Semi-Annual, Annual</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Contract Service Type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Admin</w:t>
            </w:r>
          </w:p>
        </w:tc>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Inherits from Service Type table</w:t>
            </w:r>
          </w:p>
        </w:tc>
        <w:tc>
          <w:tcPr>
            <w:tcW w:type="dxa" w:w="2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Shared reference table.</w:t>
            </w:r>
          </w:p>
        </w:tc>
      </w:tr>
    </w:tbl>
    <w:p>
      <w:pPr>
        <w:spacing w:before="120" w:after="0"/>
      </w:pPr>
      <w:r>
        <w:t xml:space="preserve"/>
      </w:r>
    </w:p>
    <w:p>
      <w:pPr>
        <w:pStyle w:val="Heading3"/>
        <w:spacing w:before="200" w:after="80"/>
      </w:pPr>
      <w:r>
        <w:rPr>
          <w:rFonts w:ascii="Arial" w:cs="Arial" w:eastAsia="Arial" w:hAnsi="Arial"/>
          <w:b/>
          <w:bCs/>
          <w:color w:val="2E75B6"/>
          <w:sz w:val="22"/>
          <w:szCs w:val="22"/>
        </w:rPr>
        <w:t xml:space="preserve">11.6.2  How It Works in Practice</w:t>
      </w:r>
    </w:p>
    <w:p>
      <w:pPr>
        <w:pStyle w:val="ListParagraph"/>
        <w:numPr>
          <w:ilvl w:val="0"/>
          <w:numId w:val="2"/>
        </w:numPr>
        <w:spacing w:before="50" w:after="50"/>
      </w:pPr>
      <w:r>
        <w:rPr>
          <w:rFonts w:ascii="Arial" w:cs="Arial" w:eastAsia="Arial" w:hAnsi="Arial"/>
          <w:sz w:val="20"/>
          <w:szCs w:val="20"/>
        </w:rPr>
        <w:t xml:space="preserve">An Admin navigates to Settings &gt; Reference Data in the CRM.</w:t>
      </w:r>
    </w:p>
    <w:p>
      <w:pPr>
        <w:pStyle w:val="ListParagraph"/>
        <w:numPr>
          <w:ilvl w:val="0"/>
          <w:numId w:val="2"/>
        </w:numPr>
        <w:spacing w:before="50" w:after="50"/>
      </w:pPr>
      <w:r>
        <w:rPr>
          <w:rFonts w:ascii="Arial" w:cs="Arial" w:eastAsia="Arial" w:hAnsi="Arial"/>
          <w:sz w:val="20"/>
          <w:szCs w:val="20"/>
        </w:rPr>
        <w:t xml:space="preserve">They select the reference table they want to edit (e.g., Service Type).</w:t>
      </w:r>
    </w:p>
    <w:p>
      <w:pPr>
        <w:pStyle w:val="ListParagraph"/>
        <w:numPr>
          <w:ilvl w:val="0"/>
          <w:numId w:val="2"/>
        </w:numPr>
        <w:spacing w:before="50" w:after="50"/>
      </w:pPr>
      <w:r>
        <w:rPr>
          <w:rFonts w:ascii="Arial" w:cs="Arial" w:eastAsia="Arial" w:hAnsi="Arial"/>
          <w:sz w:val="20"/>
          <w:szCs w:val="20"/>
        </w:rPr>
        <w:t xml:space="preserve">They can add a new value ('Infrastructure Advisory'), set its display order, and mark it active.</w:t>
      </w:r>
    </w:p>
    <w:p>
      <w:pPr>
        <w:pStyle w:val="ListParagraph"/>
        <w:numPr>
          <w:ilvl w:val="0"/>
          <w:numId w:val="2"/>
        </w:numPr>
        <w:spacing w:before="50" w:after="50"/>
      </w:pPr>
      <w:r>
        <w:rPr>
          <w:rFonts w:ascii="Arial" w:cs="Arial" w:eastAsia="Arial" w:hAnsi="Arial"/>
          <w:sz w:val="20"/>
          <w:szCs w:val="20"/>
        </w:rPr>
        <w:t xml:space="preserve">The new value immediately appears in all relevant dropdowns across the application.</w:t>
      </w:r>
    </w:p>
    <w:p>
      <w:pPr>
        <w:pStyle w:val="ListParagraph"/>
        <w:numPr>
          <w:ilvl w:val="0"/>
          <w:numId w:val="2"/>
        </w:numPr>
        <w:spacing w:before="50" w:after="50"/>
      </w:pPr>
      <w:r>
        <w:rPr>
          <w:rFonts w:ascii="Arial" w:cs="Arial" w:eastAsia="Arial" w:hAnsi="Arial"/>
          <w:sz w:val="20"/>
          <w:szCs w:val="20"/>
        </w:rPr>
        <w:t xml:space="preserve">Deactivating a value removes it from new record dropdowns but preserves it on all existing records where it was previously selected — no data loss.</w:t>
      </w:r>
    </w:p>
    <w:p>
      <w:pPr>
        <w:pStyle w:val="ListParagraph"/>
        <w:numPr>
          <w:ilvl w:val="0"/>
          <w:numId w:val="2"/>
        </w:numPr>
        <w:spacing w:before="50" w:after="50"/>
      </w:pPr>
      <w:r>
        <w:rPr>
          <w:rFonts w:ascii="Arial" w:cs="Arial" w:eastAsia="Arial" w:hAnsi="Arial"/>
          <w:sz w:val="20"/>
          <w:szCs w:val="20"/>
        </w:rPr>
        <w:t xml:space="preserve">Renaming a value updates it everywhere it appears — in records, filters, and dashboards — instantly.</w:t>
      </w:r>
    </w:p>
    <w:p>
      <w:pPr>
        <w:spacing w:before="120" w:after="0"/>
      </w:pPr>
      <w:r>
        <w:t xml:space="preserve"/>
      </w:r>
    </w:p>
    <w:p>
      <w:pPr>
        <w:pStyle w:val="Heading3"/>
        <w:spacing w:before="200" w:after="80"/>
      </w:pPr>
      <w:r>
        <w:rPr>
          <w:rFonts w:ascii="Arial" w:cs="Arial" w:eastAsia="Arial" w:hAnsi="Arial"/>
          <w:b/>
          <w:bCs/>
          <w:color w:val="2E75B6"/>
          <w:sz w:val="22"/>
          <w:szCs w:val="22"/>
        </w:rPr>
        <w:t xml:space="preserve">11.6.3  Tags</w:t>
      </w:r>
    </w:p>
    <w:p>
      <w:pPr>
        <w:spacing w:before="60" w:after="60"/>
      </w:pPr>
      <w:r>
        <w:rPr>
          <w:rFonts w:ascii="Arial" w:cs="Arial" w:eastAsia="Arial" w:hAnsi="Arial"/>
          <w:sz w:val="20"/>
          <w:szCs w:val="20"/>
        </w:rPr>
        <w:t xml:space="preserve">Tags are a flexible, user-driven labelling system. Any Standard User can create a new tag and apply it to any Organization, Person, Lead, or Fund Prospect record. Tags are searchable and filterable in all screeners. Use cases include:</w:t>
      </w:r>
    </w:p>
    <w:p>
      <w:pPr>
        <w:pStyle w:val="ListParagraph"/>
        <w:numPr>
          <w:ilvl w:val="0"/>
          <w:numId w:val="2"/>
        </w:numPr>
        <w:spacing w:before="50" w:after="50"/>
      </w:pPr>
      <w:r>
        <w:rPr>
          <w:rFonts w:ascii="Arial" w:cs="Arial" w:eastAsia="Arial" w:hAnsi="Arial"/>
          <w:sz w:val="20"/>
          <w:szCs w:val="20"/>
        </w:rPr>
        <w:t xml:space="preserve">Tagging prospects for a specific conference or event ('SALT 2026 Invitee')</w:t>
      </w:r>
    </w:p>
    <w:p>
      <w:pPr>
        <w:pStyle w:val="ListParagraph"/>
        <w:numPr>
          <w:ilvl w:val="0"/>
          <w:numId w:val="2"/>
        </w:numPr>
        <w:spacing w:before="50" w:after="50"/>
      </w:pPr>
      <w:r>
        <w:rPr>
          <w:rFonts w:ascii="Arial" w:cs="Arial" w:eastAsia="Arial" w:hAnsi="Arial"/>
          <w:sz w:val="20"/>
          <w:szCs w:val="20"/>
        </w:rPr>
        <w:t xml:space="preserve">Grouping organizations by a custom segment not covered by standard fields ('Tier 1 Prospect')</w:t>
      </w:r>
    </w:p>
    <w:p>
      <w:pPr>
        <w:pStyle w:val="ListParagraph"/>
        <w:numPr>
          <w:ilvl w:val="0"/>
          <w:numId w:val="2"/>
        </w:numPr>
        <w:spacing w:before="50" w:after="50"/>
      </w:pPr>
      <w:r>
        <w:rPr>
          <w:rFonts w:ascii="Arial" w:cs="Arial" w:eastAsia="Arial" w:hAnsi="Arial"/>
          <w:sz w:val="20"/>
          <w:szCs w:val="20"/>
        </w:rPr>
        <w:t xml:space="preserve">Marking records for a specific initiative or campaign</w:t>
      </w:r>
    </w:p>
    <w:p>
      <w:pPr>
        <w:spacing w:before="80" w:after="0"/>
      </w:pPr>
      <w:r>
        <w:t xml:space="preserve"/>
      </w:r>
    </w:p>
    <w:p>
      <w:pPr>
        <w:spacing w:before="60" w:after="60"/>
      </w:pPr>
      <w:r>
        <w:rPr>
          <w:rFonts w:ascii="Arial" w:cs="Arial" w:eastAsia="Arial" w:hAnsi="Arial"/>
          <w:sz w:val="20"/>
          <w:szCs w:val="20"/>
        </w:rPr>
        <w:t xml:space="preserve">Admins can view all tags in the system, merge duplicate tags, rename tags globally, or delete unused tags. Deleting a tag removes it from all records.</w:t>
      </w:r>
    </w:p>
    <w:p>
      <w:r>
        <w:br w:type="page"/>
      </w:r>
    </w:p>
    <w:p>
      <w:pPr>
        <w:pStyle w:val="Heading1"/>
        <w:pBdr>
          <w:bottom w:val="single" w:color="2E75B6" w:sz="8" w:space="4"/>
        </w:pBdr>
        <w:spacing w:before="360" w:after="160"/>
      </w:pPr>
      <w:r>
        <w:rPr>
          <w:rFonts w:ascii="Arial" w:cs="Arial" w:eastAsia="Arial" w:hAnsi="Arial"/>
          <w:b/>
          <w:bCs/>
          <w:color w:val="1F4E79"/>
          <w:sz w:val="32"/>
          <w:szCs w:val="32"/>
        </w:rPr>
        <w:t xml:space="preserve">12.  Integrations</w:t>
      </w:r>
    </w:p>
    <w:p>
      <w:pPr>
        <w:pStyle w:val="Heading2"/>
        <w:spacing w:before="280" w:after="120"/>
      </w:pPr>
      <w:r>
        <w:rPr>
          <w:rFonts w:ascii="Arial" w:cs="Arial" w:eastAsia="Arial" w:hAnsi="Arial"/>
          <w:b/>
          <w:bCs/>
          <w:color w:val="1F4E79"/>
          <w:sz w:val="26"/>
          <w:szCs w:val="26"/>
        </w:rPr>
        <w:t xml:space="preserve">12.1  Microsoft Entra ID (SSO)</w:t>
      </w:r>
    </w:p>
    <w:p>
      <w:pPr>
        <w:spacing w:before="60" w:after="60"/>
      </w:pPr>
      <w:r>
        <w:rPr>
          <w:rFonts w:ascii="Arial" w:cs="Arial" w:eastAsia="Arial" w:hAnsi="Arial"/>
          <w:sz w:val="20"/>
          <w:szCs w:val="20"/>
        </w:rPr>
        <w:t xml:space="preserve">Authentication is handled entirely via Microsoft Entra ID. Users log in with their Aksia credentials. No separate CRM password exists. The application is registered as an Enterprise Application in the Aksia Entra ID tenant.</w:t>
      </w:r>
    </w:p>
    <w:p>
      <w:pPr>
        <w:spacing w:before="80" w:after="0"/>
      </w:pPr>
      <w:r>
        <w:t xml:space="preserve"/>
      </w:r>
    </w:p>
    <w:p>
      <w:pPr>
        <w:shd w:fill="FFF2CC" w:val="clear"/>
        <w:spacing w:before="60" w:after="60"/>
      </w:pPr>
      <w:r>
        <w:rPr>
          <w:rFonts w:ascii="Arial" w:cs="Arial" w:eastAsia="Arial" w:hAnsi="Arial"/>
          <w:i/>
          <w:iCs/>
          <w:color w:val="C55A11"/>
          <w:sz w:val="18"/>
          <w:szCs w:val="18"/>
        </w:rPr>
        <w:t xml:space="preserve">⚠ OPEN ITEM: IT to provide Entra ID Tenant ID and configure app registration. Required before Week 1.</w:t>
      </w:r>
    </w:p>
    <w:p>
      <w:pPr>
        <w:spacing w:before="160" w:after="0"/>
      </w:pPr>
      <w:r>
        <w:t xml:space="preserve"/>
      </w:r>
    </w:p>
    <w:p>
      <w:pPr>
        <w:pStyle w:val="Heading2"/>
        <w:spacing w:before="280" w:after="120"/>
      </w:pPr>
      <w:r>
        <w:rPr>
          <w:rFonts w:ascii="Arial" w:cs="Arial" w:eastAsia="Arial" w:hAnsi="Arial"/>
          <w:b/>
          <w:bCs/>
          <w:color w:val="1F4E79"/>
          <w:sz w:val="26"/>
          <w:szCs w:val="26"/>
        </w:rPr>
        <w:t xml:space="preserve">12.2  Outlook (Phase 1 — Click-to-Email)</w:t>
      </w:r>
    </w:p>
    <w:p>
      <w:pPr>
        <w:spacing w:before="60" w:after="60"/>
      </w:pPr>
      <w:r>
        <w:rPr>
          <w:rFonts w:ascii="Arial" w:cs="Arial" w:eastAsia="Arial" w:hAnsi="Arial"/>
          <w:sz w:val="20"/>
          <w:szCs w:val="20"/>
        </w:rPr>
        <w:t xml:space="preserve">Email addresses on Person records are rendered as mailto: hyperlinks. Clicking an email address opens a new compose window in the user's default Outlook client, pre-populated with the recipient's address. This is a zero-infrastructure feature requiring no backend integration.</w:t>
      </w:r>
    </w:p>
    <w:p>
      <w:pPr>
        <w:spacing w:before="160" w:after="0"/>
      </w:pPr>
      <w:r>
        <w:t xml:space="preserve"/>
      </w:r>
    </w:p>
    <w:p>
      <w:pPr>
        <w:pStyle w:val="Heading2"/>
        <w:spacing w:before="280" w:after="120"/>
      </w:pPr>
      <w:r>
        <w:rPr>
          <w:rFonts w:ascii="Arial" w:cs="Arial" w:eastAsia="Arial" w:hAnsi="Arial"/>
          <w:b/>
          <w:bCs/>
          <w:color w:val="1F4E79"/>
          <w:sz w:val="26"/>
          <w:szCs w:val="26"/>
        </w:rPr>
        <w:t xml:space="preserve">12.3  Power Automate + Microsoft Graph API (Distribution Sends)</w:t>
      </w:r>
    </w:p>
    <w:p>
      <w:pPr>
        <w:spacing w:before="60" w:after="60"/>
      </w:pPr>
      <w:r>
        <w:rPr>
          <w:rFonts w:ascii="Arial" w:cs="Arial" w:eastAsia="Arial" w:hAnsi="Arial"/>
          <w:sz w:val="20"/>
          <w:szCs w:val="20"/>
        </w:rPr>
        <w:t xml:space="preserve">Official publication sends are routed through a Power Automate workflow that calls the Microsoft Graph API to send emails from the authorized sender's Outlook account. To the recipient, the email appears to come from a real Aksia email address.</w:t>
      </w:r>
    </w:p>
    <w:p>
      <w:pPr>
        <w:spacing w:before="80" w:after="0"/>
      </w:pPr>
      <w:r>
        <w:t xml:space="preserve"/>
      </w:r>
    </w:p>
    <w:p>
      <w:pPr>
        <w:spacing w:before="60" w:after="60"/>
      </w:pPr>
      <w:r>
        <w:rPr>
          <w:rFonts w:ascii="Arial" w:cs="Arial" w:eastAsia="Arial" w:hAnsi="Arial"/>
          <w:sz w:val="20"/>
          <w:szCs w:val="20"/>
        </w:rPr>
        <w:t xml:space="preserve">The workflow is triggered by the CRM send confirmation event. The CRM passes the recipient list, subject, body, and sender identity to Power Automate. Power Automate handles the actual send and returns a send status to the CRM.</w:t>
      </w:r>
    </w:p>
    <w:p>
      <w:pPr>
        <w:spacing w:before="160" w:after="0"/>
      </w:pPr>
      <w:r>
        <w:t xml:space="preserve"/>
      </w:r>
    </w:p>
    <w:p>
      <w:pPr>
        <w:pStyle w:val="Heading2"/>
        <w:spacing w:before="280" w:after="120"/>
      </w:pPr>
      <w:r>
        <w:rPr>
          <w:rFonts w:ascii="Arial" w:cs="Arial" w:eastAsia="Arial" w:hAnsi="Arial"/>
          <w:b/>
          <w:bCs/>
          <w:color w:val="1F4E79"/>
          <w:sz w:val="26"/>
          <w:szCs w:val="26"/>
        </w:rPr>
        <w:t xml:space="preserve">12.4  Outlook Add-In (Phase 2)</w:t>
      </w:r>
    </w:p>
    <w:p>
      <w:pPr>
        <w:spacing w:before="60" w:after="60"/>
      </w:pPr>
      <w:r>
        <w:rPr>
          <w:rFonts w:ascii="Arial" w:cs="Arial" w:eastAsia="Arial" w:hAnsi="Arial"/>
          <w:sz w:val="20"/>
          <w:szCs w:val="20"/>
        </w:rPr>
        <w:t xml:space="preserve">A dedicated Outlook Add-In will allow users to log sent emails directly to Echo 2.0 without leaving Outlook. The add-in will match email domains and addresses to existing CRM entities and suggest the matching org/person. Users can confirm the match (or create a new entity) and post the email as an Activity with one click. Attachments can optionally be included in the activity.</w:t>
      </w:r>
    </w:p>
    <w:p>
      <w:pPr>
        <w:spacing w:before="80" w:after="0"/>
      </w:pPr>
      <w:r>
        <w:t xml:space="preserve"/>
      </w:r>
    </w:p>
    <w:p>
      <w:pPr>
        <w:spacing w:before="60" w:after="60"/>
      </w:pPr>
      <w:r>
        <w:rPr>
          <w:rFonts w:ascii="Arial" w:cs="Arial" w:eastAsia="Arial" w:hAnsi="Arial"/>
          <w:sz w:val="20"/>
          <w:szCs w:val="20"/>
        </w:rPr>
        <w:t xml:space="preserve">Additionally, a dedicated BCC address (echo@aksia.com or similar) will allow any user to forward or BCC emails to the CRM for later processing from an inbox queue.</w:t>
      </w:r>
    </w:p>
    <w:p>
      <w:pPr>
        <w:spacing w:before="160" w:after="0"/>
      </w:pPr>
      <w:r>
        <w:t xml:space="preserve"/>
      </w:r>
    </w:p>
    <w:p>
      <w:pPr>
        <w:pStyle w:val="Heading2"/>
        <w:spacing w:before="280" w:after="120"/>
      </w:pPr>
      <w:r>
        <w:rPr>
          <w:rFonts w:ascii="Arial" w:cs="Arial" w:eastAsia="Arial" w:hAnsi="Arial"/>
          <w:b/>
          <w:bCs/>
          <w:color w:val="1F4E79"/>
          <w:sz w:val="26"/>
          <w:szCs w:val="26"/>
        </w:rPr>
        <w:t xml:space="preserve">12.5  Ostrako (NDA Data Sync)</w:t>
      </w:r>
    </w:p>
    <w:p>
      <w:pPr>
        <w:spacing w:before="60" w:after="60"/>
      </w:pPr>
      <w:r>
        <w:rPr>
          <w:rFonts w:ascii="Arial" w:cs="Arial" w:eastAsia="Arial" w:hAnsi="Arial"/>
          <w:sz w:val="20"/>
          <w:szCs w:val="20"/>
        </w:rPr>
        <w:t xml:space="preserve">Weekly scheduled import of NDA data from Ostrako CSV export. See Section 11.5 for details. No live API — data freshness is weekly.</w:t>
      </w:r>
    </w:p>
    <w:p>
      <w:r>
        <w:br w:type="page"/>
      </w:r>
    </w:p>
    <w:p>
      <w:pPr>
        <w:pStyle w:val="Heading1"/>
        <w:pBdr>
          <w:bottom w:val="single" w:color="2E75B6" w:sz="8" w:space="4"/>
        </w:pBdr>
        <w:spacing w:before="360" w:after="160"/>
      </w:pPr>
      <w:r>
        <w:rPr>
          <w:rFonts w:ascii="Arial" w:cs="Arial" w:eastAsia="Arial" w:hAnsi="Arial"/>
          <w:b/>
          <w:bCs/>
          <w:color w:val="1F4E79"/>
          <w:sz w:val="32"/>
          <w:szCs w:val="32"/>
        </w:rPr>
        <w:t xml:space="preserve">13.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18"/>
                <w:szCs w:val="18"/>
              </w:rPr>
              <w:t xml:space="preserve">Category</w:t>
            </w:r>
          </w:p>
        </w:tc>
        <w:tc>
          <w:tcPr>
            <w:tcW w:type="dxa" w:w="75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18"/>
                <w:szCs w:val="18"/>
              </w:rPr>
              <w:t xml:space="preserve">Requirement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Performance</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All page loads under 2 seconds for up to 200 concurrent users. Screener queries return results within 3 seconds for datasets up to 50,000 rows.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Scalability</w:t>
            </w:r>
          </w:p>
        </w:tc>
        <w:tc>
          <w:tcPr>
            <w:tcW w:type="dxa" w:w="7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System must handle 15,000+ contacts, 10,000+ activities, and 5,000+ leads without degradation. Validated with dummy data test suite in Week 5.</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Availability</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99.5% uptime target. FastAPI application (backend + frontend) hosted on Railway; Supabase managed database. Automatic failover handled by hosting providers.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Security</w:t>
            </w:r>
          </w:p>
        </w:tc>
        <w:tc>
          <w:tcPr>
            <w:tcW w:type="dxa" w:w="7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All data encrypted in transit (TLS 1.2+) and at rest. Row-level security in Supabase enforces role-based data access at the database layer. No data accessible without valid Entra ID session.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Browser Support</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Chrome, Edge, Safari (latest 2 versions). Responsive layout for tablet use. Mobile is not a primary use case for MVP.</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Accessibility</w:t>
            </w:r>
          </w:p>
        </w:tc>
        <w:tc>
          <w:tcPr>
            <w:tcW w:type="dxa" w:w="7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WCAG 2.1 AA compliance for core workflows.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Data Retention</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All records are soft-deleted (archived) rather than hard-deleted. Admins can restore archived records within 90 days.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Backup</w:t>
            </w:r>
          </w:p>
        </w:tc>
        <w:tc>
          <w:tcPr>
            <w:tcW w:type="dxa" w:w="7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Supabase automated daily backups with point-in-time recovery. 30-day retention.</w:t>
            </w:r>
          </w:p>
        </w:tc>
      </w:tr>
    </w:tbl>
    <w:p>
      <w:r>
        <w:br w:type="page"/>
      </w:r>
    </w:p>
    <w:p>
      <w:pPr>
        <w:pStyle w:val="Heading1"/>
        <w:pBdr>
          <w:bottom w:val="single" w:color="2E75B6" w:sz="8" w:space="4"/>
        </w:pBdr>
        <w:spacing w:before="360" w:after="160"/>
      </w:pPr>
      <w:r>
        <w:rPr>
          <w:rFonts w:ascii="Arial" w:cs="Arial" w:eastAsia="Arial" w:hAnsi="Arial"/>
          <w:b/>
          <w:bCs/>
          <w:color w:val="1F4E79"/>
          <w:sz w:val="32"/>
          <w:szCs w:val="32"/>
        </w:rPr>
        <w:t xml:space="preserve">14.  Phase 2 Feature Specifications</w:t>
      </w:r>
    </w:p>
    <w:p>
      <w:pPr>
        <w:spacing w:before="60" w:after="60"/>
      </w:pPr>
      <w:r>
        <w:rPr>
          <w:rFonts w:ascii="Arial" w:cs="Arial" w:eastAsia="Arial" w:hAnsi="Arial"/>
          <w:sz w:val="20"/>
          <w:szCs w:val="20"/>
        </w:rPr>
        <w:t xml:space="preserve">The following features are out of scope for MVP but are defined here at a high level to ensure the Phase 1 data model and architecture support them without rework.</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9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18"/>
                <w:szCs w:val="18"/>
              </w:rPr>
              <w:t xml:space="preserve">Feature</w:t>
            </w:r>
          </w:p>
        </w:tc>
        <w:tc>
          <w:tcPr>
            <w:tcW w:type="dxa" w:w="4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18"/>
                <w:szCs w:val="18"/>
              </w:rPr>
              <w:t xml:space="preserve">Description</w:t>
            </w:r>
          </w:p>
        </w:tc>
        <w:tc>
          <w:tcPr>
            <w:tcW w:type="dxa" w:w="29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18"/>
                <w:szCs w:val="18"/>
              </w:rPr>
              <w:t xml:space="preserve">Dependencies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Outlook Add-In</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Log emails as Activities from Outlook. Auto-match to entities. BCC echo address. Include attachments.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Microsoft Graph API, Entra ID app permissions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Email Analytics</w:t>
            </w:r>
          </w:p>
        </w:tc>
        <w:tc>
          <w:tcPr>
            <w:tcW w:type="dxa" w:w="4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Track open rates, click rates, bounce rates on distribution sends via MS Graph webhooks.</w:t>
            </w:r>
          </w:p>
        </w:tc>
        <w:tc>
          <w:tcPr>
            <w:tcW w:type="dxa" w:w="2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Power Automate send integration (Phase 1)</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Events Management</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Event records with invite tracking, RSVPs, attendance logging, post-event follow-up tasks. Tag contacts as invited/attended.</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People module, Activities module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Campaign Tracking</w:t>
            </w:r>
          </w:p>
        </w:tc>
        <w:tc>
          <w:tcPr>
            <w:tcW w:type="dxa" w:w="4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Salesforce-style campaigns linking multiple activities, contacts, and outreach to a named initiative.</w:t>
            </w:r>
          </w:p>
        </w:tc>
        <w:tc>
          <w:tcPr>
            <w:tcW w:type="dxa" w:w="2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Activities, Distribution Lists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Diligence Request Tracking</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Track open due diligence requests from fund prospects — status, assigned owner, due date.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Fund Prospects module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Bounce Management Automation</w:t>
            </w:r>
          </w:p>
        </w:tc>
        <w:tc>
          <w:tcPr>
            <w:tcW w:type="dxa" w:w="4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Detect bounced emails from distribution sends. Auto-create tasks for coverage owners to verify contact employment.</w:t>
            </w:r>
          </w:p>
        </w:tc>
        <w:tc>
          <w:tcPr>
            <w:tcW w:type="dxa" w:w="2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Email analytics, Tasks module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Power Automate Distribution Sends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Trigger official publication sends directly from CRM via Power Automate / MS Graph.</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Distribution Lists module (Phase 1)</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AI Follow-Up Prompting</w:t>
            </w:r>
          </w:p>
        </w:tc>
        <w:tc>
          <w:tcPr>
            <w:tcW w:type="dxa" w:w="4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Surface contacts most in need of outreach based on recency, stage, and relationship signals.</w:t>
            </w:r>
          </w:p>
        </w:tc>
        <w:tc>
          <w:tcPr>
            <w:tcW w:type="dxa" w:w="2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Activities, Tasks, Lead/Fund Prospect data</w:t>
            </w:r>
          </w:p>
        </w:tc>
      </w:tr>
    </w:tbl>
    <w:p>
      <w:r>
        <w:br w:type="page"/>
      </w:r>
    </w:p>
    <w:p>
      <w:pPr>
        <w:pStyle w:val="Heading1"/>
        <w:pBdr>
          <w:bottom w:val="single" w:color="2E75B6" w:sz="8" w:space="4"/>
        </w:pBdr>
        <w:spacing w:before="360" w:after="160"/>
      </w:pPr>
      <w:r>
        <w:rPr>
          <w:rFonts w:ascii="Arial" w:cs="Arial" w:eastAsia="Arial" w:hAnsi="Arial"/>
          <w:b/>
          <w:bCs/>
          <w:color w:val="1F4E79"/>
          <w:sz w:val="32"/>
          <w:szCs w:val="32"/>
        </w:rPr>
        <w:t xml:space="preserve">15.  Open Items</w:t>
      </w:r>
    </w:p>
    <w:p>
      <w:pPr>
        <w:spacing w:before="60" w:after="60"/>
      </w:pPr>
      <w:r>
        <w:rPr>
          <w:rFonts w:ascii="Arial" w:cs="Arial" w:eastAsia="Arial" w:hAnsi="Arial"/>
          <w:sz w:val="20"/>
          <w:szCs w:val="20"/>
        </w:rPr>
        <w:t xml:space="preserve">The following items require input from stakeholders before or during the build. Week 1 and Week 2 items should be treated as blockers for their respective modules.</w:t>
      </w:r>
    </w:p>
    <w:p>
      <w:pPr>
        <w:spacing w:before="80" w:after="0"/>
      </w:pPr>
      <w:r>
        <w:t xml:space="preserve"/>
      </w:r>
    </w:p>
    <w:tbl>
      <w:tblPr>
        <w:tblW w:type="dxa" w:w="8260"/>
        <w:tblBorders>
          <w:top w:val="single" w:color="auto" w:sz="4"/>
          <w:left w:val="single" w:color="auto" w:sz="4"/>
          <w:bottom w:val="single" w:color="auto" w:sz="4"/>
          <w:right w:val="single" w:color="auto" w:sz="4"/>
          <w:insideH w:val="single" w:color="auto" w:sz="4"/>
          <w:insideV w:val="single" w:color="auto" w:sz="4"/>
        </w:tblBorders>
      </w:tblPr>
      <w:tblGrid>
        <w:gridCol w:w="400"/>
        <w:gridCol w:w="3600"/>
        <w:gridCol w:w="1800"/>
        <w:gridCol w:w="1300"/>
        <w:gridCol w:w="1160"/>
      </w:tblGrid>
      <w:tr>
        <w:trPr>
          <w:tblHeader/>
        </w:trPr>
        <w:tc>
          <w:tcPr>
            <w:tcW w:type="dxa" w:w="4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18"/>
                <w:szCs w:val="18"/>
              </w:rPr>
              <w:t xml:space="preserve">#</w:t>
            </w:r>
          </w:p>
        </w:tc>
        <w:tc>
          <w:tcPr>
            <w:tcW w:type="dxa" w:w="36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18"/>
                <w:szCs w:val="18"/>
              </w:rPr>
              <w:t xml:space="preserve">Item</w:t>
            </w:r>
          </w:p>
        </w:tc>
        <w:tc>
          <w:tcPr>
            <w:tcW w:type="dxa" w:w="18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18"/>
                <w:szCs w:val="18"/>
              </w:rPr>
              <w:t xml:space="preserve">Owner</w:t>
            </w:r>
          </w:p>
        </w:tc>
        <w:tc>
          <w:tcPr>
            <w:tcW w:type="dxa" w:w="13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18"/>
                <w:szCs w:val="18"/>
              </w:rPr>
              <w:t xml:space="preserve">Required By</w:t>
            </w:r>
          </w:p>
        </w:tc>
        <w:tc>
          <w:tcPr>
            <w:tcW w:type="dxa" w:w="11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18"/>
                <w:szCs w:val="18"/>
              </w:rPr>
              <w:t xml:space="preserve">Status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1</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Entra ID Tenant ID and SSO app registration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IT</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Week 1</w:t>
            </w:r>
          </w:p>
        </w:tc>
        <w:tc>
          <w:tcPr>
            <w:tcW w:type="dxa" w:w="1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Open</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2</w:t>
            </w:r>
          </w:p>
        </w:tc>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Ostrako NDA export format and column mapping</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Ostrako / IT</w:t>
            </w:r>
          </w:p>
        </w:tc>
        <w:tc>
          <w:tcPr>
            <w:tcW w:type="dxa" w:w="13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Week 1</w:t>
            </w:r>
          </w:p>
        </w:tc>
        <w:tc>
          <w:tcPr>
            <w:tcW w:type="dxa" w:w="1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Open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3</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Ostrako sync frequency agreement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Ostrako / IT</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Week 1</w:t>
            </w:r>
          </w:p>
        </w:tc>
        <w:tc>
          <w:tcPr>
            <w:tcW w:type="dxa" w:w="1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Open</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4</w:t>
            </w:r>
          </w:p>
        </w:tc>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Authorized senders for official publication lists (names/roles)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Marketing Publications</w:t>
            </w:r>
          </w:p>
        </w:tc>
        <w:tc>
          <w:tcPr>
            <w:tcW w:type="dxa" w:w="13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Week 2</w:t>
            </w:r>
          </w:p>
        </w:tc>
        <w:tc>
          <w:tcPr>
            <w:tcW w:type="dxa" w:w="1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Open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5</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Declined reason codes for Fund Prospect stage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Product Team</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Week 2</w:t>
            </w:r>
          </w:p>
        </w:tc>
        <w:tc>
          <w:tcPr>
            <w:tcW w:type="dxa" w:w="1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Open</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6</w:t>
            </w:r>
          </w:p>
        </w:tc>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Offshore feeder fund distribution list structure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Product / IR Team</w:t>
            </w:r>
          </w:p>
        </w:tc>
        <w:tc>
          <w:tcPr>
            <w:tcW w:type="dxa" w:w="13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Week 2</w:t>
            </w:r>
          </w:p>
        </w:tc>
        <w:tc>
          <w:tcPr>
            <w:tcW w:type="dxa" w:w="1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Open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7</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Soft Circle vs. Hard Circle — enforce logic or informational only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Product Team</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Week 2</w:t>
            </w:r>
          </w:p>
        </w:tc>
        <w:tc>
          <w:tcPr>
            <w:tcW w:type="dxa" w:w="1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Open</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8</w:t>
            </w:r>
          </w:p>
        </w:tc>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Management Dashboard access list</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Leadership</w:t>
            </w:r>
          </w:p>
        </w:tc>
        <w:tc>
          <w:tcPr>
            <w:tcW w:type="dxa" w:w="13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Week 3</w:t>
            </w:r>
          </w:p>
        </w:tc>
        <w:tc>
          <w:tcPr>
            <w:tcW w:type="dxa" w:w="1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Open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9</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Audit log access list (beyond Admins)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Leadership</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Week 3</w:t>
            </w:r>
          </w:p>
        </w:tc>
        <w:tc>
          <w:tcPr>
            <w:tcW w:type="dxa" w:w="1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Open</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10</w:t>
            </w:r>
          </w:p>
        </w:tc>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Data migration scope — Echo-era only or include Backstop-era data</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Miles / Admin Team</w:t>
            </w:r>
          </w:p>
        </w:tc>
        <w:tc>
          <w:tcPr>
            <w:tcW w:type="dxa" w:w="13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Week 4</w:t>
            </w:r>
          </w:p>
        </w:tc>
        <w:tc>
          <w:tcPr>
            <w:tcW w:type="dxa" w:w="1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Open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11</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Events management detailed spec (Aggeliki first pass)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Aggeliki / Marketing</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Phase 2 kickoff</w:t>
            </w:r>
          </w:p>
        </w:tc>
        <w:tc>
          <w:tcPr>
            <w:tcW w:type="dxa" w:w="1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Open</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12</w:t>
            </w:r>
          </w:p>
        </w:tc>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CRM name — Echo 2.0 or new name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Leadership</w:t>
            </w:r>
          </w:p>
        </w:tc>
        <w:tc>
          <w:tcPr>
            <w:tcW w:type="dxa" w:w="13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Anytime</w:t>
            </w:r>
          </w:p>
        </w:tc>
        <w:tc>
          <w:tcPr>
            <w:tcW w:type="dxa" w:w="1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Open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13</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General newsletter scope — who receives, opt-in vs. automatic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Marketing Publications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Week 2</w:t>
            </w:r>
          </w:p>
        </w:tc>
        <w:tc>
          <w:tcPr>
            <w:tcW w:type="dxa" w:w="1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8"/>
                <w:szCs w:val="18"/>
              </w:rPr>
              <w:t xml:space="preserve">Open</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14</w:t>
            </w:r>
          </w:p>
        </w:tc>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crm.aksia.com (or echo.aksia.com) DNS configuration</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IT</w:t>
            </w:r>
          </w:p>
        </w:tc>
        <w:tc>
          <w:tcPr>
            <w:tcW w:type="dxa" w:w="13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Week 1</w:t>
            </w:r>
          </w:p>
        </w:tc>
        <w:tc>
          <w:tcPr>
            <w:tcW w:type="dxa" w:w="1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Open</w:t>
            </w:r>
          </w:p>
        </w:tc>
      </w:tr>
    </w:tbl>
    <w:p>
      <w:r>
        <w:br w:type="page"/>
      </w:r>
    </w:p>
    <w:p>
      <w:pPr>
        <w:pStyle w:val="Heading1"/>
        <w:pBdr>
          <w:bottom w:val="single" w:color="2E75B6" w:sz="8" w:space="4"/>
        </w:pBdr>
        <w:spacing w:before="360" w:after="160"/>
      </w:pPr>
      <w:r>
        <w:rPr>
          <w:rFonts w:ascii="Arial" w:cs="Arial" w:eastAsia="Arial" w:hAnsi="Arial"/>
          <w:b/>
          <w:bCs/>
          <w:color w:val="1F4E79"/>
          <w:sz w:val="32"/>
          <w:szCs w:val="32"/>
        </w:rPr>
        <w:t xml:space="preserve">16.  MVP Acceptance Criteria</w:t>
      </w:r>
    </w:p>
    <w:p>
      <w:pPr>
        <w:spacing w:before="60" w:after="60"/>
      </w:pPr>
      <w:r>
        <w:rPr>
          <w:rFonts w:ascii="Arial" w:cs="Arial" w:eastAsia="Arial" w:hAnsi="Arial"/>
          <w:sz w:val="20"/>
          <w:szCs w:val="20"/>
        </w:rPr>
        <w:t xml:space="preserve">The following criteria must be met before the MVP is considered ready for production rollout:</w:t>
      </w:r>
    </w:p>
    <w:p>
      <w:pPr>
        <w:spacing w:before="80" w:after="0"/>
      </w:pPr>
      <w:r>
        <w:t xml:space="preserve"/>
      </w:r>
    </w:p>
    <w:p>
      <w:pPr>
        <w:pStyle w:val="Heading3"/>
        <w:spacing w:before="200" w:after="80"/>
      </w:pPr>
      <w:r>
        <w:rPr>
          <w:rFonts w:ascii="Arial" w:cs="Arial" w:eastAsia="Arial" w:hAnsi="Arial"/>
          <w:b/>
          <w:bCs/>
          <w:color w:val="2E75B6"/>
          <w:sz w:val="22"/>
          <w:szCs w:val="22"/>
        </w:rPr>
        <w:t xml:space="preserve">Authentication &amp; Access</w:t>
      </w:r>
    </w:p>
    <w:p>
      <w:pPr>
        <w:pStyle w:val="ListParagraph"/>
        <w:numPr>
          <w:ilvl w:val="0"/>
          <w:numId w:val="2"/>
        </w:numPr>
        <w:spacing w:before="50" w:after="50"/>
      </w:pPr>
      <w:r>
        <w:rPr>
          <w:rFonts w:ascii="Arial" w:cs="Arial" w:eastAsia="Arial" w:hAnsi="Arial"/>
          <w:sz w:val="20"/>
          <w:szCs w:val="20"/>
        </w:rPr>
        <w:t xml:space="preserve">Users can log in using their Aksia credentials via Entra ID SSO.</w:t>
      </w:r>
    </w:p>
    <w:p>
      <w:pPr>
        <w:pStyle w:val="ListParagraph"/>
        <w:numPr>
          <w:ilvl w:val="0"/>
          <w:numId w:val="2"/>
        </w:numPr>
        <w:spacing w:before="50" w:after="50"/>
      </w:pPr>
      <w:r>
        <w:rPr>
          <w:rFonts w:ascii="Arial" w:cs="Arial" w:eastAsia="Arial" w:hAnsi="Arial"/>
          <w:sz w:val="20"/>
          <w:szCs w:val="20"/>
        </w:rPr>
        <w:t xml:space="preserve">Role-based permissions are enforced correctly for all five roles.</w:t>
      </w:r>
    </w:p>
    <w:p>
      <w:pPr>
        <w:pStyle w:val="ListParagraph"/>
        <w:numPr>
          <w:ilvl w:val="0"/>
          <w:numId w:val="2"/>
        </w:numPr>
        <w:spacing w:before="50" w:after="50"/>
      </w:pPr>
      <w:r>
        <w:rPr>
          <w:rFonts w:ascii="Arial" w:cs="Arial" w:eastAsia="Arial" w:hAnsi="Arial"/>
          <w:sz w:val="20"/>
          <w:szCs w:val="20"/>
        </w:rPr>
        <w:t xml:space="preserve">Deprovisioned users cannot access the system.</w:t>
      </w:r>
    </w:p>
    <w:p>
      <w:pPr>
        <w:spacing w:before="80" w:after="0"/>
      </w:pPr>
      <w:r>
        <w:t xml:space="preserve"/>
      </w:r>
    </w:p>
    <w:p>
      <w:pPr>
        <w:pStyle w:val="Heading3"/>
        <w:spacing w:before="200" w:after="80"/>
      </w:pPr>
      <w:r>
        <w:rPr>
          <w:rFonts w:ascii="Arial" w:cs="Arial" w:eastAsia="Arial" w:hAnsi="Arial"/>
          <w:b/>
          <w:bCs/>
          <w:color w:val="2E75B6"/>
          <w:sz w:val="22"/>
          <w:szCs w:val="22"/>
        </w:rPr>
        <w:t xml:space="preserve">Organizations &amp; People</w:t>
      </w:r>
    </w:p>
    <w:p>
      <w:pPr>
        <w:pStyle w:val="ListParagraph"/>
        <w:numPr>
          <w:ilvl w:val="0"/>
          <w:numId w:val="2"/>
        </w:numPr>
        <w:spacing w:before="50" w:after="50"/>
      </w:pPr>
      <w:r>
        <w:rPr>
          <w:rFonts w:ascii="Arial" w:cs="Arial" w:eastAsia="Arial" w:hAnsi="Arial"/>
          <w:sz w:val="20"/>
          <w:szCs w:val="20"/>
        </w:rPr>
        <w:t xml:space="preserve">Organizations can be created, edited, viewed, and searched.</w:t>
      </w:r>
    </w:p>
    <w:p>
      <w:pPr>
        <w:pStyle w:val="ListParagraph"/>
        <w:numPr>
          <w:ilvl w:val="0"/>
          <w:numId w:val="2"/>
        </w:numPr>
        <w:spacing w:before="50" w:after="50"/>
      </w:pPr>
      <w:r>
        <w:rPr>
          <w:rFonts w:ascii="Arial" w:cs="Arial" w:eastAsia="Arial" w:hAnsi="Arial"/>
          <w:sz w:val="20"/>
          <w:szCs w:val="20"/>
        </w:rPr>
        <w:t xml:space="preserve">People can be linked to multiple organizations with primary/secondary/former status.</w:t>
      </w:r>
    </w:p>
    <w:p>
      <w:pPr>
        <w:pStyle w:val="ListParagraph"/>
        <w:numPr>
          <w:ilvl w:val="0"/>
          <w:numId w:val="2"/>
        </w:numPr>
        <w:spacing w:before="50" w:after="50"/>
      </w:pPr>
      <w:r>
        <w:rPr>
          <w:rFonts w:ascii="Arial" w:cs="Arial" w:eastAsia="Arial" w:hAnsi="Arial"/>
          <w:sz w:val="20"/>
          <w:szCs w:val="20"/>
        </w:rPr>
        <w:t xml:space="preserve">Coverage rollup is displayed correctly on the Organization page.</w:t>
      </w:r>
    </w:p>
    <w:p>
      <w:pPr>
        <w:pStyle w:val="ListParagraph"/>
        <w:numPr>
          <w:ilvl w:val="0"/>
          <w:numId w:val="2"/>
        </w:numPr>
        <w:spacing w:before="50" w:after="50"/>
      </w:pPr>
      <w:r>
        <w:rPr>
          <w:rFonts w:ascii="Arial" w:cs="Arial" w:eastAsia="Arial" w:hAnsi="Arial"/>
          <w:sz w:val="20"/>
          <w:szCs w:val="20"/>
        </w:rPr>
        <w:t xml:space="preserve">Duplicate warnings fire on create for both Orgs and People.</w:t>
      </w:r>
    </w:p>
    <w:p>
      <w:pPr>
        <w:pStyle w:val="ListParagraph"/>
        <w:numPr>
          <w:ilvl w:val="0"/>
          <w:numId w:val="2"/>
        </w:numPr>
        <w:spacing w:before="50" w:after="50"/>
      </w:pPr>
      <w:r>
        <w:rPr>
          <w:rFonts w:ascii="Arial" w:cs="Arial" w:eastAsia="Arial" w:hAnsi="Arial"/>
          <w:sz w:val="20"/>
          <w:szCs w:val="20"/>
        </w:rPr>
        <w:t xml:space="preserve">Ostrako NDA fields sync correctly from weekly import.</w:t>
      </w:r>
    </w:p>
    <w:p>
      <w:pPr>
        <w:spacing w:before="80" w:after="0"/>
      </w:pPr>
      <w:r>
        <w:t xml:space="preserve"/>
      </w:r>
    </w:p>
    <w:p>
      <w:pPr>
        <w:pStyle w:val="Heading3"/>
        <w:spacing w:before="200" w:after="80"/>
      </w:pPr>
      <w:r>
        <w:rPr>
          <w:rFonts w:ascii="Arial" w:cs="Arial" w:eastAsia="Arial" w:hAnsi="Arial"/>
          <w:b/>
          <w:bCs/>
          <w:color w:val="2E75B6"/>
          <w:sz w:val="22"/>
          <w:szCs w:val="22"/>
        </w:rPr>
        <w:t xml:space="preserve">Activities</w:t>
      </w:r>
    </w:p>
    <w:p>
      <w:pPr>
        <w:pStyle w:val="ListParagraph"/>
        <w:numPr>
          <w:ilvl w:val="0"/>
          <w:numId w:val="2"/>
        </w:numPr>
        <w:spacing w:before="50" w:after="50"/>
      </w:pPr>
      <w:r>
        <w:rPr>
          <w:rFonts w:ascii="Arial" w:cs="Arial" w:eastAsia="Arial" w:hAnsi="Arial"/>
          <w:sz w:val="20"/>
          <w:szCs w:val="20"/>
        </w:rPr>
        <w:t xml:space="preserve">All activity types can be created and saved.</w:t>
      </w:r>
    </w:p>
    <w:p>
      <w:pPr>
        <w:pStyle w:val="ListParagraph"/>
        <w:numPr>
          <w:ilvl w:val="0"/>
          <w:numId w:val="2"/>
        </w:numPr>
        <w:spacing w:before="50" w:after="50"/>
      </w:pPr>
      <w:r>
        <w:rPr>
          <w:rFonts w:ascii="Arial" w:cs="Arial" w:eastAsia="Arial" w:hAnsi="Arial"/>
          <w:sz w:val="20"/>
          <w:szCs w:val="20"/>
        </w:rPr>
        <w:t xml:space="preserve">Follow-up tasks are auto-generated when Follow-Up Required = Yes.</w:t>
      </w:r>
    </w:p>
    <w:p>
      <w:pPr>
        <w:pStyle w:val="ListParagraph"/>
        <w:numPr>
          <w:ilvl w:val="0"/>
          <w:numId w:val="2"/>
        </w:numPr>
        <w:spacing w:before="50" w:after="50"/>
      </w:pPr>
      <w:r>
        <w:rPr>
          <w:rFonts w:ascii="Arial" w:cs="Arial" w:eastAsia="Arial" w:hAnsi="Arial"/>
          <w:sz w:val="20"/>
          <w:szCs w:val="20"/>
        </w:rPr>
        <w:t xml:space="preserve">Full-text search works within a single org/person and globally.</w:t>
      </w:r>
    </w:p>
    <w:p>
      <w:pPr>
        <w:pStyle w:val="ListParagraph"/>
        <w:numPr>
          <w:ilvl w:val="0"/>
          <w:numId w:val="2"/>
        </w:numPr>
        <w:spacing w:before="50" w:after="50"/>
      </w:pPr>
      <w:r>
        <w:rPr>
          <w:rFonts w:ascii="Arial" w:cs="Arial" w:eastAsia="Arial" w:hAnsi="Arial"/>
          <w:sz w:val="20"/>
          <w:szCs w:val="20"/>
        </w:rPr>
        <w:t xml:space="preserve">Notification emails are sent to selected users on activity save.</w:t>
      </w:r>
    </w:p>
    <w:p>
      <w:pPr>
        <w:spacing w:before="80" w:after="0"/>
      </w:pPr>
      <w:r>
        <w:t xml:space="preserve"/>
      </w:r>
    </w:p>
    <w:p>
      <w:pPr>
        <w:pStyle w:val="Heading3"/>
        <w:spacing w:before="200" w:after="80"/>
      </w:pPr>
      <w:r>
        <w:rPr>
          <w:rFonts w:ascii="Arial" w:cs="Arial" w:eastAsia="Arial" w:hAnsi="Arial"/>
          <w:b/>
          <w:bCs/>
          <w:color w:val="2E75B6"/>
          <w:sz w:val="22"/>
          <w:szCs w:val="22"/>
        </w:rPr>
        <w:t xml:space="preserve">Advisory Pipeline</w:t>
      </w:r>
    </w:p>
    <w:p>
      <w:pPr>
        <w:pStyle w:val="ListParagraph"/>
        <w:numPr>
          <w:ilvl w:val="0"/>
          <w:numId w:val="2"/>
        </w:numPr>
        <w:spacing w:before="50" w:after="50"/>
      </w:pPr>
      <w:r>
        <w:rPr>
          <w:rFonts w:ascii="Arial" w:cs="Arial" w:eastAsia="Arial" w:hAnsi="Arial"/>
          <w:sz w:val="20"/>
          <w:szCs w:val="20"/>
        </w:rPr>
        <w:t xml:space="preserve">Leads progress correctly through all stages with appropriate field requirements enforced at each stage.</w:t>
      </w:r>
    </w:p>
    <w:p>
      <w:pPr>
        <w:pStyle w:val="ListParagraph"/>
        <w:numPr>
          <w:ilvl w:val="0"/>
          <w:numId w:val="2"/>
        </w:numPr>
        <w:spacing w:before="50" w:after="50"/>
      </w:pPr>
      <w:r>
        <w:rPr>
          <w:rFonts w:ascii="Arial" w:cs="Arial" w:eastAsia="Arial" w:hAnsi="Arial"/>
          <w:sz w:val="20"/>
          <w:szCs w:val="20"/>
        </w:rPr>
        <w:t xml:space="preserve">Promoting a lead to Won creates a Contract record and locks it for Legal-only editing.</w:t>
      </w:r>
    </w:p>
    <w:p>
      <w:pPr>
        <w:pStyle w:val="ListParagraph"/>
        <w:numPr>
          <w:ilvl w:val="0"/>
          <w:numId w:val="2"/>
        </w:numPr>
        <w:spacing w:before="50" w:after="50"/>
      </w:pPr>
      <w:r>
        <w:rPr>
          <w:rFonts w:ascii="Arial" w:cs="Arial" w:eastAsia="Arial" w:hAnsi="Arial"/>
          <w:sz w:val="20"/>
          <w:szCs w:val="20"/>
        </w:rPr>
        <w:t xml:space="preserve">FLAR fields calculate and display correctly.</w:t>
      </w:r>
    </w:p>
    <w:p>
      <w:pPr>
        <w:pStyle w:val="ListParagraph"/>
        <w:numPr>
          <w:ilvl w:val="0"/>
          <w:numId w:val="2"/>
        </w:numPr>
        <w:spacing w:before="50" w:after="50"/>
      </w:pPr>
      <w:r>
        <w:rPr>
          <w:rFonts w:ascii="Arial" w:cs="Arial" w:eastAsia="Arial" w:hAnsi="Arial"/>
          <w:sz w:val="20"/>
          <w:szCs w:val="20"/>
        </w:rPr>
        <w:t xml:space="preserve">Fee Arrangement records can be created on an org and do not require Legal approval.</w:t>
      </w:r>
    </w:p>
    <w:p>
      <w:pPr>
        <w:spacing w:before="80" w:after="0"/>
      </w:pPr>
      <w:r>
        <w:t xml:space="preserve"/>
      </w:r>
    </w:p>
    <w:p>
      <w:pPr>
        <w:pStyle w:val="Heading3"/>
        <w:spacing w:before="200" w:after="80"/>
      </w:pPr>
      <w:r>
        <w:rPr>
          <w:rFonts w:ascii="Arial" w:cs="Arial" w:eastAsia="Arial" w:hAnsi="Arial"/>
          <w:b/>
          <w:bCs/>
          <w:color w:val="2E75B6"/>
          <w:sz w:val="22"/>
          <w:szCs w:val="22"/>
        </w:rPr>
        <w:t xml:space="preserve">Fund Prospects</w:t>
      </w:r>
    </w:p>
    <w:p>
      <w:pPr>
        <w:pStyle w:val="ListParagraph"/>
        <w:numPr>
          <w:ilvl w:val="0"/>
          <w:numId w:val="2"/>
        </w:numPr>
        <w:spacing w:before="50" w:after="50"/>
      </w:pPr>
      <w:r>
        <w:rPr>
          <w:rFonts w:ascii="Arial" w:cs="Arial" w:eastAsia="Arial" w:hAnsi="Arial"/>
          <w:sz w:val="20"/>
          <w:szCs w:val="20"/>
        </w:rPr>
        <w:t xml:space="preserve">Fund Prospect records can be created for all four funds in both domestic and offshore share classes.</w:t>
      </w:r>
    </w:p>
    <w:p>
      <w:pPr>
        <w:pStyle w:val="ListParagraph"/>
        <w:numPr>
          <w:ilvl w:val="0"/>
          <w:numId w:val="2"/>
        </w:numPr>
        <w:spacing w:before="50" w:after="50"/>
      </w:pPr>
      <w:r>
        <w:rPr>
          <w:rFonts w:ascii="Arial" w:cs="Arial" w:eastAsia="Arial" w:hAnsi="Arial"/>
          <w:sz w:val="20"/>
          <w:szCs w:val="20"/>
        </w:rPr>
        <w:t xml:space="preserve">Stage progression, target/soft/hard circle amounts, and probability track correctly.</w:t>
      </w:r>
    </w:p>
    <w:p>
      <w:pPr>
        <w:pStyle w:val="ListParagraph"/>
        <w:numPr>
          <w:ilvl w:val="0"/>
          <w:numId w:val="2"/>
        </w:numPr>
        <w:spacing w:before="50" w:after="50"/>
      </w:pPr>
      <w:r>
        <w:rPr>
          <w:rFonts w:ascii="Arial" w:cs="Arial" w:eastAsia="Arial" w:hAnsi="Arial"/>
          <w:sz w:val="20"/>
          <w:szCs w:val="20"/>
        </w:rPr>
        <w:t xml:space="preserve">Capital Raise Dashboard shows correct aggregations per fund.</w:t>
      </w:r>
    </w:p>
    <w:p>
      <w:pPr>
        <w:spacing w:before="80" w:after="0"/>
      </w:pPr>
      <w:r>
        <w:t xml:space="preserve"/>
      </w:r>
    </w:p>
    <w:p>
      <w:pPr>
        <w:pStyle w:val="Heading3"/>
        <w:spacing w:before="200" w:after="80"/>
      </w:pPr>
      <w:r>
        <w:rPr>
          <w:rFonts w:ascii="Arial" w:cs="Arial" w:eastAsia="Arial" w:hAnsi="Arial"/>
          <w:b/>
          <w:bCs/>
          <w:color w:val="2E75B6"/>
          <w:sz w:val="22"/>
          <w:szCs w:val="22"/>
        </w:rPr>
        <w:t xml:space="preserve">Distribution Lists</w:t>
      </w:r>
    </w:p>
    <w:p>
      <w:pPr>
        <w:pStyle w:val="ListParagraph"/>
        <w:numPr>
          <w:ilvl w:val="0"/>
          <w:numId w:val="2"/>
        </w:numPr>
        <w:spacing w:before="50" w:after="50"/>
      </w:pPr>
      <w:r>
        <w:rPr>
          <w:rFonts w:ascii="Arial" w:cs="Arial" w:eastAsia="Arial" w:hAnsi="Arial"/>
          <w:sz w:val="20"/>
          <w:szCs w:val="20"/>
        </w:rPr>
        <w:t xml:space="preserve">People can be added to and removed from lists. Do Not Contact removal is automatic and logged.</w:t>
      </w:r>
    </w:p>
    <w:p>
      <w:pPr>
        <w:pStyle w:val="ListParagraph"/>
        <w:numPr>
          <w:ilvl w:val="0"/>
          <w:numId w:val="2"/>
        </w:numPr>
        <w:spacing w:before="50" w:after="50"/>
      </w:pPr>
      <w:r>
        <w:rPr>
          <w:rFonts w:ascii="Arial" w:cs="Arial" w:eastAsia="Arial" w:hAnsi="Arial"/>
          <w:sz w:val="20"/>
          <w:szCs w:val="20"/>
        </w:rPr>
        <w:t xml:space="preserve">RFP Hold suppresses org contacts from send previews correctly.</w:t>
      </w:r>
    </w:p>
    <w:p>
      <w:pPr>
        <w:pStyle w:val="ListParagraph"/>
        <w:numPr>
          <w:ilvl w:val="0"/>
          <w:numId w:val="2"/>
        </w:numPr>
        <w:spacing w:before="50" w:after="50"/>
      </w:pPr>
      <w:r>
        <w:rPr>
          <w:rFonts w:ascii="Arial" w:cs="Arial" w:eastAsia="Arial" w:hAnsi="Arial"/>
          <w:sz w:val="20"/>
          <w:szCs w:val="20"/>
        </w:rPr>
        <w:t xml:space="preserve">L2 superset of L1 logic is enforced.</w:t>
      </w:r>
    </w:p>
    <w:p>
      <w:pPr>
        <w:pStyle w:val="ListParagraph"/>
        <w:numPr>
          <w:ilvl w:val="0"/>
          <w:numId w:val="2"/>
        </w:numPr>
        <w:spacing w:before="50" w:after="50"/>
      </w:pPr>
      <w:r>
        <w:rPr>
          <w:rFonts w:ascii="Arial" w:cs="Arial" w:eastAsia="Arial" w:hAnsi="Arial"/>
          <w:sz w:val="20"/>
          <w:szCs w:val="20"/>
        </w:rPr>
        <w:t xml:space="preserve">Segmentation Builder produces correct dynamic lists based on filter criteria.</w:t>
      </w:r>
    </w:p>
    <w:p>
      <w:pPr>
        <w:pStyle w:val="ListParagraph"/>
        <w:numPr>
          <w:ilvl w:val="0"/>
          <w:numId w:val="2"/>
        </w:numPr>
        <w:spacing w:before="50" w:after="50"/>
      </w:pPr>
      <w:r>
        <w:rPr>
          <w:rFonts w:ascii="Arial" w:cs="Arial" w:eastAsia="Arial" w:hAnsi="Arial"/>
          <w:sz w:val="20"/>
          <w:szCs w:val="20"/>
        </w:rPr>
        <w:t xml:space="preserve">Send history records are saved with static recipient snapshots.</w:t>
      </w:r>
    </w:p>
    <w:p>
      <w:pPr>
        <w:spacing w:before="80" w:after="0"/>
      </w:pPr>
      <w:r>
        <w:t xml:space="preserve"/>
      </w:r>
    </w:p>
    <w:p>
      <w:pPr>
        <w:pStyle w:val="Heading3"/>
        <w:spacing w:before="200" w:after="80"/>
      </w:pPr>
      <w:r>
        <w:rPr>
          <w:rFonts w:ascii="Arial" w:cs="Arial" w:eastAsia="Arial" w:hAnsi="Arial"/>
          <w:b/>
          <w:bCs/>
          <w:color w:val="2E75B6"/>
          <w:sz w:val="22"/>
          <w:szCs w:val="22"/>
        </w:rPr>
        <w:t xml:space="preserve">Dashboards</w:t>
      </w:r>
    </w:p>
    <w:p>
      <w:pPr>
        <w:pStyle w:val="ListParagraph"/>
        <w:numPr>
          <w:ilvl w:val="0"/>
          <w:numId w:val="2"/>
        </w:numPr>
        <w:spacing w:before="50" w:after="50"/>
      </w:pPr>
      <w:r>
        <w:rPr>
          <w:rFonts w:ascii="Arial" w:cs="Arial" w:eastAsia="Arial" w:hAnsi="Arial"/>
          <w:sz w:val="20"/>
          <w:szCs w:val="20"/>
        </w:rPr>
        <w:t xml:space="preserve">Personal dashboard displays correct data for the logged-in user.</w:t>
      </w:r>
    </w:p>
    <w:p>
      <w:pPr>
        <w:pStyle w:val="ListParagraph"/>
        <w:numPr>
          <w:ilvl w:val="0"/>
          <w:numId w:val="2"/>
        </w:numPr>
        <w:spacing w:before="50" w:after="50"/>
      </w:pPr>
      <w:r>
        <w:rPr>
          <w:rFonts w:ascii="Arial" w:cs="Arial" w:eastAsia="Arial" w:hAnsi="Arial"/>
          <w:sz w:val="20"/>
          <w:szCs w:val="20"/>
        </w:rPr>
        <w:t xml:space="preserve">Advisory pipeline dashboard filters correctly by service type, asset class, and owner.</w:t>
      </w:r>
    </w:p>
    <w:p>
      <w:pPr>
        <w:pStyle w:val="ListParagraph"/>
        <w:numPr>
          <w:ilvl w:val="0"/>
          <w:numId w:val="2"/>
        </w:numPr>
        <w:spacing w:before="50" w:after="50"/>
      </w:pPr>
      <w:r>
        <w:rPr>
          <w:rFonts w:ascii="Arial" w:cs="Arial" w:eastAsia="Arial" w:hAnsi="Arial"/>
          <w:sz w:val="20"/>
          <w:szCs w:val="20"/>
        </w:rPr>
        <w:t xml:space="preserve">Capital raise dashboard reflects live fund prospect data.</w:t>
      </w:r>
    </w:p>
    <w:p>
      <w:pPr>
        <w:spacing w:before="80" w:after="0"/>
      </w:pPr>
      <w:r>
        <w:t xml:space="preserve"/>
      </w:r>
    </w:p>
    <w:p>
      <w:pPr>
        <w:pStyle w:val="Heading3"/>
        <w:spacing w:before="200" w:after="80"/>
      </w:pPr>
      <w:r>
        <w:rPr>
          <w:rFonts w:ascii="Arial" w:cs="Arial" w:eastAsia="Arial" w:hAnsi="Arial"/>
          <w:b/>
          <w:bCs/>
          <w:color w:val="2E75B6"/>
          <w:sz w:val="22"/>
          <w:szCs w:val="22"/>
        </w:rPr>
        <w:t xml:space="preserve">Performance</w:t>
      </w:r>
    </w:p>
    <w:p>
      <w:pPr>
        <w:pStyle w:val="ListParagraph"/>
        <w:numPr>
          <w:ilvl w:val="0"/>
          <w:numId w:val="2"/>
        </w:numPr>
        <w:spacing w:before="50" w:after="50"/>
      </w:pPr>
      <w:r>
        <w:rPr>
          <w:rFonts w:ascii="Arial" w:cs="Arial" w:eastAsia="Arial" w:hAnsi="Arial"/>
          <w:sz w:val="20"/>
          <w:szCs w:val="20"/>
        </w:rPr>
        <w:t xml:space="preserve">System tested with 10,000 rows of dummy data across all major tables.</w:t>
      </w:r>
    </w:p>
    <w:p>
      <w:pPr>
        <w:pStyle w:val="ListParagraph"/>
        <w:numPr>
          <w:ilvl w:val="0"/>
          <w:numId w:val="2"/>
        </w:numPr>
        <w:spacing w:before="50" w:after="50"/>
      </w:pPr>
      <w:r>
        <w:rPr>
          <w:rFonts w:ascii="Arial" w:cs="Arial" w:eastAsia="Arial" w:hAnsi="Arial"/>
          <w:sz w:val="20"/>
          <w:szCs w:val="20"/>
        </w:rPr>
        <w:t xml:space="preserve">All page loads under 2 seconds. Screener queries under 3 seconds.</w:t>
      </w:r>
    </w:p>
    <w:p>
      <w:pPr>
        <w:pStyle w:val="ListParagraph"/>
        <w:numPr>
          <w:ilvl w:val="0"/>
          <w:numId w:val="2"/>
        </w:numPr>
        <w:spacing w:before="50" w:after="50"/>
      </w:pPr>
      <w:r>
        <w:rPr>
          <w:rFonts w:ascii="Arial" w:cs="Arial" w:eastAsia="Arial" w:hAnsi="Arial"/>
          <w:sz w:val="20"/>
          <w:szCs w:val="20"/>
        </w:rPr>
        <w:t xml:space="preserve">Concurrent user simulation (50 simultaneous users) shows no degradation.</w:t>
      </w:r>
    </w:p>
    <w:p>
      <w:pPr>
        <w:spacing w:before="80" w:after="0"/>
      </w:pPr>
      <w:r>
        <w:t xml:space="preserve"/>
      </w:r>
    </w:p>
    <w:p>
      <w:pPr>
        <w:pStyle w:val="Heading3"/>
        <w:spacing w:before="200" w:after="80"/>
      </w:pPr>
      <w:r>
        <w:rPr>
          <w:rFonts w:ascii="Arial" w:cs="Arial" w:eastAsia="Arial" w:hAnsi="Arial"/>
          <w:b/>
          <w:bCs/>
          <w:color w:val="2E75B6"/>
          <w:sz w:val="22"/>
          <w:szCs w:val="22"/>
        </w:rPr>
        <w:t xml:space="preserve">Admin</w:t>
      </w:r>
    </w:p>
    <w:p>
      <w:pPr>
        <w:pStyle w:val="ListParagraph"/>
        <w:numPr>
          <w:ilvl w:val="0"/>
          <w:numId w:val="2"/>
        </w:numPr>
        <w:spacing w:before="50" w:after="50"/>
      </w:pPr>
      <w:r>
        <w:rPr>
          <w:rFonts w:ascii="Arial" w:cs="Arial" w:eastAsia="Arial" w:hAnsi="Arial"/>
          <w:sz w:val="20"/>
          <w:szCs w:val="20"/>
        </w:rPr>
        <w:t xml:space="preserve">Data quality alerts run correctly and surface accurate results.</w:t>
      </w:r>
    </w:p>
    <w:p>
      <w:pPr>
        <w:pStyle w:val="ListParagraph"/>
        <w:numPr>
          <w:ilvl w:val="0"/>
          <w:numId w:val="2"/>
        </w:numPr>
        <w:spacing w:before="50" w:after="50"/>
      </w:pPr>
      <w:r>
        <w:rPr>
          <w:rFonts w:ascii="Arial" w:cs="Arial" w:eastAsia="Arial" w:hAnsi="Arial"/>
          <w:sz w:val="20"/>
          <w:szCs w:val="20"/>
        </w:rPr>
        <w:t xml:space="preserve">Audit log records all field-level changes correctly.</w:t>
      </w:r>
    </w:p>
    <w:p>
      <w:pPr>
        <w:pStyle w:val="ListParagraph"/>
        <w:numPr>
          <w:ilvl w:val="0"/>
          <w:numId w:val="2"/>
        </w:numPr>
        <w:spacing w:before="50" w:after="50"/>
      </w:pPr>
      <w:r>
        <w:rPr>
          <w:rFonts w:ascii="Arial" w:cs="Arial" w:eastAsia="Arial" w:hAnsi="Arial"/>
          <w:sz w:val="20"/>
          <w:szCs w:val="20"/>
        </w:rPr>
        <w:t xml:space="preserve">Duplicate merge tools work for both Orgs and People.</w:t>
      </w:r>
    </w:p>
    <w:p>
      <w:pPr>
        <w:spacing w:before="200" w:after="0"/>
      </w:pPr>
      <w:r>
        <w:t xml:space="preserve"/>
      </w:r>
    </w:p>
    <w:p>
      <w:pPr>
        <w:pBdr>
          <w:top w:val="single" w:color="2E75B6" w:sz="4" w:space="4"/>
        </w:pBdr>
        <w:spacing w:before="200" w:after="0"/>
      </w:pPr>
      <w:r>
        <w:rPr>
          <w:rFonts w:ascii="Arial" w:cs="Arial" w:eastAsia="Arial" w:hAnsi="Arial"/>
          <w:i/>
          <w:iCs/>
          <w:color w:val="888888"/>
          <w:sz w:val="16"/>
          <w:szCs w:val="16"/>
        </w:rPr>
        <w:t xml:space="preserve">Echo 2.0 PRD v1.0  |  March 2026  |  Prepared by Miles Greenspoon, Aksia  |  Confidential — Internal Use Only</w:t>
      </w:r>
    </w:p>
    <w:sectPr>
      <w:headerReference w:type="default" r:id="rId6"/>
      <w:footerReference w:type="default" r:id="rId7"/>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2"/>
      </w:pBdr>
      <w:tabs>
        <w:tab w:val="right" w:pos="9026"/>
      </w:tabs>
      <w:spacing w:before="80" w:after="0"/>
    </w:pPr>
    <w:r>
      <w:rPr>
        <w:rFonts w:ascii="Arial" w:cs="Arial" w:eastAsia="Arial" w:hAnsi="Arial"/>
        <w:color w:val="888888"/>
        <w:sz w:val="16"/>
        <w:szCs w:val="16"/>
      </w:rPr>
      <w:t xml:space="preserve">Aksia  |  Internal Use Only</w:t>
    </w:r>
    <w:r>
      <w:rPr>
        <w:rFonts w:ascii="Arial" w:cs="Arial" w:eastAsia="Arial" w:hAnsi="Arial"/>
        <w:color w:val="888888"/>
        <w:sz w:val="16"/>
        <w:szCs w:val="16"/>
      </w:rPr>
      <w:t xml:space="preserve">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2"/>
      </w:pBdr>
      <w:tabs>
        <w:tab w:val="right" w:pos="9026"/>
      </w:tabs>
      <w:spacing w:before="0" w:after="80"/>
    </w:pPr>
    <w:r>
      <w:rPr>
        <w:rFonts w:ascii="Arial" w:cs="Arial" w:eastAsia="Arial" w:hAnsi="Arial"/>
        <w:color w:val="666666"/>
        <w:sz w:val="16"/>
        <w:szCs w:val="16"/>
      </w:rPr>
      <w:t xml:space="preserve">Echo 2.0  |  Product Requirements Document</w:t>
    </w:r>
    <w:r>
      <w:rPr>
        <w:rFonts w:ascii="Arial" w:cs="Arial" w:eastAsia="Arial" w:hAnsi="Arial"/>
        <w:color w:val="666666"/>
        <w:sz w:val="16"/>
        <w:szCs w:val="16"/>
      </w:rPr>
      <w:t xml:space="preserve">	Confidential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bullet"/>
      <w:lvlText w:val="◦"/>
      <w:lvlJc w:val="left"/>
      <w:pPr>
        <w:ind w:left="1080" w:hanging="300"/>
      </w:pPr>
    </w:lvl>
  </w:abstractNum>
  <w:abstractNum w:abstractNumId="4"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F4E79"/>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1F4E79"/>
      <w:sz w:val="26"/>
      <w:szCs w:val="26"/>
    </w:rPr>
  </w:style>
  <w:style w:type="paragraph" w:styleId="Heading3">
    <w:name w:val="Heading 3"/>
    <w:basedOn w:val="Normal"/>
    <w:next w:val="Normal"/>
    <w:qFormat/>
    <w:pPr>
      <w:spacing w:before="200" w:after="8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2026-03-11T17:46:30.493Z</dcterms:created>
  <dcterms:modified xsi:type="dcterms:W3CDTF">2026-03-11T17:46:30.494Z</dcterms:modified>
</cp:coreProperties>
</file>

<file path=docProps/custom.xml><?xml version="1.0" encoding="utf-8"?>
<Properties xmlns="http://schemas.openxmlformats.org/officeDocument/2006/custom-properties" xmlns:vt="http://schemas.openxmlformats.org/officeDocument/2006/docPropsVTypes"/>
</file>