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D49E" w14:textId="031F60D4" w:rsidR="00203677" w:rsidRPr="00203677" w:rsidRDefault="00203677" w:rsidP="008541C8">
      <w:pPr>
        <w:jc w:val="both"/>
        <w:rPr>
          <w:b/>
          <w:bCs/>
          <w:sz w:val="24"/>
          <w:szCs w:val="24"/>
        </w:rPr>
      </w:pPr>
      <w:proofErr w:type="spellStart"/>
      <w:r>
        <w:rPr>
          <w:b/>
          <w:bCs/>
          <w:sz w:val="24"/>
          <w:szCs w:val="24"/>
        </w:rPr>
        <w:t>Abstract</w:t>
      </w:r>
      <w:proofErr w:type="spellEnd"/>
    </w:p>
    <w:p w14:paraId="52BCF410" w14:textId="77F226E3" w:rsidR="00203677" w:rsidRPr="00203677" w:rsidRDefault="00203677" w:rsidP="008541C8">
      <w:pPr>
        <w:jc w:val="both"/>
      </w:pPr>
      <w:r>
        <w:t>En este documento se presentan dos configuraciones de fuentes conmutadas a partir de dos modelos en Simulink. Se revelarán los modelos, esquemas circuitales e identificación de las configuraciones para luego hacer un análisis del funcionamiento de cada una y llegar a las conclusiones para cada circuito.</w:t>
      </w:r>
    </w:p>
    <w:p w14:paraId="17BD87EC" w14:textId="2BFAE200" w:rsidR="001D4780" w:rsidRPr="00F2082C" w:rsidRDefault="001D4780" w:rsidP="008541C8">
      <w:pPr>
        <w:jc w:val="both"/>
        <w:rPr>
          <w:b/>
          <w:bCs/>
          <w:sz w:val="24"/>
          <w:szCs w:val="24"/>
        </w:rPr>
      </w:pPr>
      <w:r w:rsidRPr="00F2082C">
        <w:rPr>
          <w:b/>
          <w:bCs/>
          <w:sz w:val="24"/>
          <w:szCs w:val="24"/>
        </w:rPr>
        <w:t>Introducción</w:t>
      </w:r>
    </w:p>
    <w:p w14:paraId="795F1875" w14:textId="7A3A07D4" w:rsidR="008541C8" w:rsidRDefault="001D4780" w:rsidP="008541C8">
      <w:pPr>
        <w:jc w:val="both"/>
      </w:pPr>
      <w:r>
        <w:t>Dada la necesidad de obtener una alta eficiencia en la conversión de potencia se plantea realizar un nuevo tipo de fuente con menor disipación de potencia con respecto a las fuentes lineales</w:t>
      </w:r>
      <w:r w:rsidR="00A23804">
        <w:t xml:space="preserve"> vistas anteriormente.</w:t>
      </w:r>
      <w:r>
        <w:t xml:space="preserve"> Para evitar hacer trabajar a los semiconductores en la zona lineal, donde funcionan como una resistencia y disipan calor disminuyendo el rendimiento, se trabajará con fuentes cuyo principio de funcionamiento se basa en la operación de los semiconductores en corte y saturación, funcionando teóricamente, como una llave cerrada o una llave abierta y así lograr minimizar la disipación de potencia.</w:t>
      </w:r>
      <w:r w:rsidR="00A23804">
        <w:t xml:space="preserve"> </w:t>
      </w:r>
      <w:r w:rsidR="008541C8">
        <w:t>Las fuentes que operan bajo este principio de funcionamiento son conocidas genéricamente como SMPS (</w:t>
      </w:r>
      <w:proofErr w:type="spellStart"/>
      <w:r w:rsidR="008541C8">
        <w:t>Switched</w:t>
      </w:r>
      <w:proofErr w:type="spellEnd"/>
      <w:r w:rsidR="008541C8">
        <w:t xml:space="preserve"> Mode </w:t>
      </w:r>
      <w:proofErr w:type="spellStart"/>
      <w:r w:rsidR="008541C8">
        <w:t>Power</w:t>
      </w:r>
      <w:proofErr w:type="spellEnd"/>
      <w:r w:rsidR="008541C8">
        <w:t xml:space="preserve"> </w:t>
      </w:r>
      <w:proofErr w:type="spellStart"/>
      <w:r w:rsidR="008541C8">
        <w:t>Supply</w:t>
      </w:r>
      <w:proofErr w:type="spellEnd"/>
      <w:r w:rsidR="008541C8">
        <w:t>) o fuentes conmutadas</w:t>
      </w:r>
      <w:r w:rsidR="00A23804">
        <w:t>.</w:t>
      </w:r>
    </w:p>
    <w:p w14:paraId="405AB973" w14:textId="32DCCA5B" w:rsidR="00606B13" w:rsidRDefault="00A23804" w:rsidP="008541C8">
      <w:pPr>
        <w:jc w:val="both"/>
        <w:rPr>
          <w:rFonts w:eastAsiaTheme="minorEastAsia"/>
        </w:rPr>
      </w:pPr>
      <w:r>
        <w:t xml:space="preserve">El control de la conmutación de los semiconductores como una llave abierta o cerrada </w:t>
      </w:r>
      <w:r w:rsidR="008541C8">
        <w:t>se realizará a través de señales PWM (Pulse-</w:t>
      </w:r>
      <w:proofErr w:type="spellStart"/>
      <w:r w:rsidR="008541C8">
        <w:t>Width</w:t>
      </w:r>
      <w:proofErr w:type="spellEnd"/>
      <w:r w:rsidR="008541C8">
        <w:t xml:space="preserve"> </w:t>
      </w:r>
      <w:proofErr w:type="spellStart"/>
      <w:r w:rsidR="008541C8">
        <w:t>Modulation</w:t>
      </w:r>
      <w:proofErr w:type="spellEnd"/>
      <w:r w:rsidR="008541C8">
        <w:t xml:space="preserve"> o Modulación por Ancho de Pulsos). Además, se define el ciclo de servicio o ciclo de trabajo como la relación entre el tiempo de conducción y el período de conmutación y se representa con la letra </w:t>
      </w:r>
      <m:oMath>
        <m:r>
          <w:rPr>
            <w:rFonts w:ascii="Cambria Math" w:hAnsi="Cambria Math"/>
          </w:rPr>
          <m:t>δ</m:t>
        </m:r>
      </m:oMath>
      <w:r w:rsidR="008541C8">
        <w:rPr>
          <w:rFonts w:eastAsiaTheme="minorEastAsia"/>
        </w:rPr>
        <w:t>. En el análisis de los circuitos se verá, como afecta este parámetro a la relación entre la tensión de entrada y de salida de la fuente conmutada.</w:t>
      </w:r>
    </w:p>
    <w:p w14:paraId="56619A56" w14:textId="720052A7" w:rsidR="00F2082C" w:rsidRDefault="00F2082C" w:rsidP="008541C8">
      <w:pPr>
        <w:jc w:val="both"/>
        <w:rPr>
          <w:rFonts w:eastAsiaTheme="minorEastAsia"/>
        </w:rPr>
      </w:pPr>
      <w:r>
        <w:rPr>
          <w:rFonts w:eastAsiaTheme="minorEastAsia"/>
        </w:rPr>
        <w:t>Por último, es útil recordar que el objetivo siempre será obtener una tensión de salida estable, lo más invariante posible frente a cambios en la tensión de entrada y variaciones de carga.</w:t>
      </w:r>
      <w:r w:rsidR="00A23804">
        <w:rPr>
          <w:rFonts w:eastAsiaTheme="minorEastAsia"/>
        </w:rPr>
        <w:t xml:space="preserve"> Se presenta a continuación un diagrama en bloques de una fuente conmutada que toma como entrada una tensión de la red eléctrica rectificada y filtrada</w:t>
      </w:r>
      <w:r w:rsidR="00891E60">
        <w:rPr>
          <w:rFonts w:eastAsiaTheme="minorEastAsia"/>
        </w:rPr>
        <w:t>, se pasa por una llave que conmuta a alta frecuencia para generar una señal con un valor medio que dependerá de la señal de modulación y luego se filtran las altas frecuencias para obtener la tensión continua de salida. Por último se realiza un lazo de realimentación con objetivos de control sobre el set point deseado.</w:t>
      </w:r>
    </w:p>
    <w:p w14:paraId="0C588F7A" w14:textId="7064C5D4" w:rsidR="00F2082C" w:rsidRDefault="00A23804" w:rsidP="008541C8">
      <w:pPr>
        <w:jc w:val="both"/>
        <w:rPr>
          <w:rFonts w:eastAsiaTheme="minorEastAsia"/>
        </w:rPr>
      </w:pPr>
      <w:r w:rsidRPr="00A23804">
        <w:rPr>
          <w:rFonts w:eastAsiaTheme="minorEastAsia"/>
          <w:noProof/>
        </w:rPr>
        <w:drawing>
          <wp:inline distT="0" distB="0" distL="0" distR="0" wp14:anchorId="65064E93" wp14:editId="0B7D15C4">
            <wp:extent cx="5400040" cy="1998345"/>
            <wp:effectExtent l="0" t="0" r="0" b="1905"/>
            <wp:docPr id="863828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8001" name=""/>
                    <pic:cNvPicPr/>
                  </pic:nvPicPr>
                  <pic:blipFill>
                    <a:blip r:embed="rId5"/>
                    <a:stretch>
                      <a:fillRect/>
                    </a:stretch>
                  </pic:blipFill>
                  <pic:spPr>
                    <a:xfrm>
                      <a:off x="0" y="0"/>
                      <a:ext cx="5400040" cy="1998345"/>
                    </a:xfrm>
                    <a:prstGeom prst="rect">
                      <a:avLst/>
                    </a:prstGeom>
                  </pic:spPr>
                </pic:pic>
              </a:graphicData>
            </a:graphic>
          </wp:inline>
        </w:drawing>
      </w:r>
    </w:p>
    <w:p w14:paraId="09848E93" w14:textId="77777777" w:rsidR="00891E60" w:rsidRDefault="00891E60" w:rsidP="00A23804">
      <w:pPr>
        <w:jc w:val="both"/>
      </w:pPr>
    </w:p>
    <w:p w14:paraId="64718F01" w14:textId="77777777" w:rsidR="00891E60" w:rsidRDefault="00891E60" w:rsidP="00A23804">
      <w:pPr>
        <w:jc w:val="both"/>
      </w:pPr>
    </w:p>
    <w:p w14:paraId="46DF4622" w14:textId="77777777" w:rsidR="00891E60" w:rsidRDefault="00891E60" w:rsidP="00A23804">
      <w:pPr>
        <w:jc w:val="both"/>
      </w:pPr>
    </w:p>
    <w:p w14:paraId="336996A3" w14:textId="738816CA" w:rsidR="00891E60" w:rsidRDefault="00891E60" w:rsidP="00A23804">
      <w:pPr>
        <w:jc w:val="both"/>
      </w:pPr>
      <w:r>
        <w:lastRenderedPageBreak/>
        <w:t>A partir del funcionamiento de las fuentes conmutadas, se listan las ventajas y desventajas de este tipo de fuentes tan utilizadas:</w:t>
      </w:r>
    </w:p>
    <w:p w14:paraId="6DBBBA7A" w14:textId="7052CC04" w:rsidR="00A23804" w:rsidRDefault="00A23804" w:rsidP="00A23804">
      <w:pPr>
        <w:jc w:val="both"/>
      </w:pPr>
      <w:r>
        <w:t>Ventajas:</w:t>
      </w:r>
    </w:p>
    <w:p w14:paraId="55EDDAF9" w14:textId="77777777" w:rsidR="00A23804" w:rsidRDefault="00A23804" w:rsidP="00A23804">
      <w:pPr>
        <w:pStyle w:val="Prrafodelista"/>
        <w:numPr>
          <w:ilvl w:val="0"/>
          <w:numId w:val="1"/>
        </w:numPr>
        <w:jc w:val="both"/>
      </w:pPr>
      <w:r w:rsidRPr="00003BDD">
        <w:t xml:space="preserve">Tamaño y peso reducido. La operación a frecuencias elevadas permite la reducción del tamaño de los elementos inductivos. </w:t>
      </w:r>
    </w:p>
    <w:p w14:paraId="20F66331" w14:textId="77777777" w:rsidR="00A23804" w:rsidRDefault="00A23804" w:rsidP="00A23804">
      <w:pPr>
        <w:pStyle w:val="Prrafodelista"/>
        <w:numPr>
          <w:ilvl w:val="0"/>
          <w:numId w:val="1"/>
        </w:numPr>
        <w:jc w:val="both"/>
      </w:pPr>
      <w:r w:rsidRPr="00003BDD">
        <w:t xml:space="preserve">Mayor frecuencia del ripple de salida, facilitando las tareas de </w:t>
      </w:r>
      <w:r>
        <w:t>fil</w:t>
      </w:r>
      <w:r w:rsidRPr="00003BDD">
        <w:t xml:space="preserve">trado y reduciendo el tamaño de los elementos requeridos. </w:t>
      </w:r>
    </w:p>
    <w:p w14:paraId="27481563" w14:textId="77777777" w:rsidR="00A23804" w:rsidRDefault="00A23804" w:rsidP="00A23804">
      <w:pPr>
        <w:pStyle w:val="Prrafodelista"/>
        <w:numPr>
          <w:ilvl w:val="0"/>
          <w:numId w:val="1"/>
        </w:numPr>
        <w:jc w:val="both"/>
      </w:pPr>
      <w:r w:rsidRPr="00003BDD">
        <w:t>Alta e</w:t>
      </w:r>
      <w:r>
        <w:t>fi</w:t>
      </w:r>
      <w:r w:rsidRPr="00003BDD">
        <w:t xml:space="preserve">ciencia. El elemento activo de conmutación opera entre corte y saturación, reduciendo su disipación de potencia. Rendimientos del 80 al 90% pueden ser obtenidos. </w:t>
      </w:r>
    </w:p>
    <w:p w14:paraId="13692E7D" w14:textId="77777777" w:rsidR="00A23804" w:rsidRDefault="00A23804" w:rsidP="00A23804">
      <w:pPr>
        <w:pStyle w:val="Prrafodelista"/>
        <w:numPr>
          <w:ilvl w:val="0"/>
          <w:numId w:val="1"/>
        </w:numPr>
        <w:jc w:val="both"/>
      </w:pPr>
      <w:r w:rsidRPr="00003BDD">
        <w:t xml:space="preserve">Bajo costo. Debido a su reducido volumen y disipación, los elementos activos, pasivos y de disipación son más pequeños. </w:t>
      </w:r>
    </w:p>
    <w:p w14:paraId="45293BBD" w14:textId="77777777" w:rsidR="00A23804" w:rsidRDefault="00A23804" w:rsidP="00A23804">
      <w:pPr>
        <w:jc w:val="both"/>
      </w:pPr>
      <w:r>
        <w:t>Desventajas:</w:t>
      </w:r>
    </w:p>
    <w:p w14:paraId="59E5A2B1" w14:textId="77777777" w:rsidR="00A23804" w:rsidRDefault="00A23804" w:rsidP="00A23804">
      <w:pPr>
        <w:pStyle w:val="Prrafodelista"/>
        <w:numPr>
          <w:ilvl w:val="0"/>
          <w:numId w:val="2"/>
        </w:numPr>
        <w:jc w:val="both"/>
      </w:pPr>
      <w:r w:rsidRPr="00600E24">
        <w:t xml:space="preserve">Mayor complejidad de diseño. </w:t>
      </w:r>
    </w:p>
    <w:p w14:paraId="599F42C1" w14:textId="77777777" w:rsidR="00A23804" w:rsidRDefault="00A23804" w:rsidP="00A23804">
      <w:pPr>
        <w:pStyle w:val="Prrafodelista"/>
        <w:numPr>
          <w:ilvl w:val="0"/>
          <w:numId w:val="2"/>
        </w:numPr>
        <w:jc w:val="both"/>
      </w:pPr>
      <w:r w:rsidRPr="00600E24">
        <w:t>Emisión de señales de interferencia de radiofrecuencia</w:t>
      </w:r>
      <w:r>
        <w:t xml:space="preserve"> (debido a las altas frecuencias de operación).</w:t>
      </w:r>
    </w:p>
    <w:p w14:paraId="4DD0D9E1" w14:textId="77777777" w:rsidR="00A23804" w:rsidRDefault="00A23804" w:rsidP="00A23804">
      <w:pPr>
        <w:pStyle w:val="Prrafodelista"/>
        <w:numPr>
          <w:ilvl w:val="0"/>
          <w:numId w:val="2"/>
        </w:numPr>
        <w:jc w:val="both"/>
      </w:pPr>
      <w:r w:rsidRPr="00600E24">
        <w:t>Menor velocidad de respuesta ante bruscas variaciones de carga.</w:t>
      </w:r>
    </w:p>
    <w:p w14:paraId="0145CC50" w14:textId="77777777" w:rsidR="00A23804" w:rsidRDefault="00A23804" w:rsidP="008541C8">
      <w:pPr>
        <w:jc w:val="both"/>
        <w:rPr>
          <w:rFonts w:eastAsiaTheme="minorEastAsia"/>
          <w:b/>
          <w:bCs/>
          <w:sz w:val="24"/>
          <w:szCs w:val="24"/>
        </w:rPr>
      </w:pPr>
    </w:p>
    <w:p w14:paraId="0DB4F651" w14:textId="4061CE51" w:rsidR="00A23804" w:rsidRDefault="00891E60" w:rsidP="00A23804">
      <w:pPr>
        <w:jc w:val="both"/>
      </w:pPr>
      <w:r>
        <w:t>Una consideración a tener en cuenta es que, d</w:t>
      </w:r>
      <w:r w:rsidR="00A23804">
        <w:t>urante el desarrollo del trabajo, se idealizarán los almacenadores de energía como elementos que no disipan potencia, al igual que los semiconductores en conmutación.</w:t>
      </w:r>
    </w:p>
    <w:p w14:paraId="4281EEDA" w14:textId="77777777" w:rsidR="00A23804" w:rsidRDefault="00A23804" w:rsidP="008541C8">
      <w:pPr>
        <w:jc w:val="both"/>
        <w:rPr>
          <w:rFonts w:eastAsiaTheme="minorEastAsia"/>
          <w:b/>
          <w:bCs/>
          <w:sz w:val="24"/>
          <w:szCs w:val="24"/>
        </w:rPr>
      </w:pPr>
    </w:p>
    <w:p w14:paraId="547346A4" w14:textId="5FA9699E" w:rsidR="00F2082C" w:rsidRPr="00F2082C" w:rsidRDefault="00F2082C" w:rsidP="008541C8">
      <w:pPr>
        <w:jc w:val="both"/>
        <w:rPr>
          <w:rFonts w:eastAsiaTheme="minorEastAsia"/>
          <w:b/>
          <w:bCs/>
          <w:sz w:val="24"/>
          <w:szCs w:val="24"/>
        </w:rPr>
      </w:pPr>
      <w:r w:rsidRPr="00F2082C">
        <w:rPr>
          <w:rFonts w:eastAsiaTheme="minorEastAsia"/>
          <w:b/>
          <w:bCs/>
          <w:sz w:val="24"/>
          <w:szCs w:val="24"/>
        </w:rPr>
        <w:t>Configuraciones típicas.</w:t>
      </w:r>
    </w:p>
    <w:p w14:paraId="6D7AA3F6" w14:textId="243616B1" w:rsidR="00606B13" w:rsidRPr="00606B13" w:rsidRDefault="00F2082C" w:rsidP="00F2082C">
      <w:pPr>
        <w:jc w:val="both"/>
        <w:rPr>
          <w:rFonts w:eastAsiaTheme="minorEastAsia"/>
        </w:rPr>
      </w:pPr>
      <w:r>
        <w:rPr>
          <w:rFonts w:eastAsiaTheme="minorEastAsia"/>
        </w:rPr>
        <w:t xml:space="preserve">A </w:t>
      </w:r>
      <w:r w:rsidR="0038242A">
        <w:rPr>
          <w:rFonts w:eastAsiaTheme="minorEastAsia"/>
        </w:rPr>
        <w:t>continuación,</w:t>
      </w:r>
      <w:r>
        <w:rPr>
          <w:rFonts w:eastAsiaTheme="minorEastAsia"/>
        </w:rPr>
        <w:t xml:space="preserve"> se presentan configuraciones típicas</w:t>
      </w:r>
      <w:r w:rsidR="00891E60">
        <w:rPr>
          <w:rFonts w:eastAsiaTheme="minorEastAsia"/>
        </w:rPr>
        <w:t xml:space="preserve"> de fuentes conmutadas</w:t>
      </w:r>
      <w:r>
        <w:rPr>
          <w:rFonts w:eastAsiaTheme="minorEastAsia"/>
        </w:rPr>
        <w:t xml:space="preserve">, junto con la relación entre la tensión de entrada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e>
        </m:d>
      </m:oMath>
      <w:r>
        <w:rPr>
          <w:rFonts w:eastAsiaTheme="minorEastAsia"/>
        </w:rPr>
        <w:t xml:space="preserve"> y de salida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oMath>
      <w:r>
        <w:rPr>
          <w:rFonts w:eastAsiaTheme="minorEastAsia"/>
        </w:rPr>
        <w:t>. No se detallan las hipótesis ni los cálculos realizados para llegar a estas expresiones debido a que dichos análisis se realizarán posteriormente para las configuraciones de los modelos en Simulink</w:t>
      </w:r>
      <w:r w:rsidR="00891E60">
        <w:rPr>
          <w:rFonts w:eastAsiaTheme="minorEastAsia"/>
        </w:rPr>
        <w:t>, pero se adelanta que las relaciones mostradas corresponden al caso de conducción continua.</w:t>
      </w:r>
    </w:p>
    <w:p w14:paraId="21605203" w14:textId="35FBAC6A" w:rsidR="00606B13" w:rsidRPr="00F2082C" w:rsidRDefault="00606B13" w:rsidP="00600E24">
      <w:pPr>
        <w:rPr>
          <w:rFonts w:eastAsiaTheme="minorEastAsia"/>
          <w:b/>
          <w:bCs/>
          <w:i/>
          <w:iCs/>
          <w:sz w:val="24"/>
          <w:szCs w:val="24"/>
          <w:lang w:val="en-US"/>
        </w:rPr>
      </w:pPr>
      <w:r w:rsidRPr="00F2082C">
        <w:rPr>
          <w:rFonts w:eastAsiaTheme="minorEastAsia"/>
          <w:b/>
          <w:bCs/>
          <w:i/>
          <w:iCs/>
          <w:sz w:val="24"/>
          <w:szCs w:val="24"/>
          <w:lang w:val="en-US"/>
        </w:rPr>
        <w:t>Buck</w:t>
      </w:r>
    </w:p>
    <w:p w14:paraId="3CF460E9" w14:textId="7C09735E" w:rsidR="00606B13" w:rsidRPr="001D4780" w:rsidRDefault="00606B13" w:rsidP="00606B13">
      <w:pPr>
        <w:rPr>
          <w:rFonts w:eastAsiaTheme="minorEastAsia"/>
          <w:lang w:val="en-US"/>
        </w:rPr>
      </w:pPr>
      <w:r w:rsidRPr="00606B13">
        <w:rPr>
          <w:rFonts w:eastAsiaTheme="minorEastAsia"/>
          <w:noProof/>
        </w:rPr>
        <w:drawing>
          <wp:anchor distT="0" distB="0" distL="114300" distR="114300" simplePos="0" relativeHeight="251658240" behindDoc="0" locked="0" layoutInCell="1" allowOverlap="1" wp14:anchorId="119BE9DE" wp14:editId="6809BCDA">
            <wp:simplePos x="0" y="0"/>
            <wp:positionH relativeFrom="column">
              <wp:posOffset>520</wp:posOffset>
            </wp:positionH>
            <wp:positionV relativeFrom="paragraph">
              <wp:posOffset>-676</wp:posOffset>
            </wp:positionV>
            <wp:extent cx="3580410" cy="1183085"/>
            <wp:effectExtent l="0" t="0" r="1270" b="0"/>
            <wp:wrapThrough wrapText="bothSides">
              <wp:wrapPolygon edited="0">
                <wp:start x="0" y="0"/>
                <wp:lineTo x="0" y="21217"/>
                <wp:lineTo x="21493" y="21217"/>
                <wp:lineTo x="21493" y="0"/>
                <wp:lineTo x="0" y="0"/>
              </wp:wrapPolygon>
            </wp:wrapThrough>
            <wp:docPr id="1867864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4609" name=""/>
                    <pic:cNvPicPr/>
                  </pic:nvPicPr>
                  <pic:blipFill>
                    <a:blip r:embed="rId6">
                      <a:extLst>
                        <a:ext uri="{28A0092B-C50C-407E-A947-70E740481C1C}">
                          <a14:useLocalDpi xmlns:a14="http://schemas.microsoft.com/office/drawing/2010/main" val="0"/>
                        </a:ext>
                      </a:extLst>
                    </a:blip>
                    <a:stretch>
                      <a:fillRect/>
                    </a:stretch>
                  </pic:blipFill>
                  <pic:spPr>
                    <a:xfrm>
                      <a:off x="0" y="0"/>
                      <a:ext cx="3580410" cy="1183085"/>
                    </a:xfrm>
                    <a:prstGeom prst="rect">
                      <a:avLst/>
                    </a:prstGeom>
                  </pic:spPr>
                </pic:pic>
              </a:graphicData>
            </a:graphic>
            <wp14:sizeRelH relativeFrom="page">
              <wp14:pctWidth>0</wp14:pctWidth>
            </wp14:sizeRelH>
            <wp14:sizeRelV relativeFrom="page">
              <wp14:pctHeight>0</wp14:pctHeight>
            </wp14:sizeRelV>
          </wp:anchor>
        </w:drawing>
      </w:r>
    </w:p>
    <w:p w14:paraId="70C337E8" w14:textId="42D44727" w:rsidR="00600E24" w:rsidRPr="001D4780" w:rsidRDefault="00606B13" w:rsidP="00606B13">
      <w:pPr>
        <w:jc w:val="center"/>
        <w:rPr>
          <w:rFonts w:eastAsiaTheme="minorEastAsia"/>
          <w:lang w:val="en-US"/>
        </w:rPr>
      </w:pPr>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w:r w:rsidRPr="001D4780">
        <w:rPr>
          <w:rFonts w:eastAsiaTheme="minorEastAsia"/>
          <w:lang w:val="en-US"/>
        </w:rPr>
        <w:t xml:space="preserve"> </w:t>
      </w:r>
      <m:oMath>
        <m:r>
          <m:rPr>
            <m:sty m:val="p"/>
          </m:rPr>
          <w:rPr>
            <w:rFonts w:ascii="Cambria Math" w:hAnsi="Cambria Math"/>
            <w:lang w:val="en-US"/>
          </w:rPr>
          <w:br/>
        </m:r>
      </m:oMath>
      <m:oMathPara>
        <m:oMath>
          <m:sSub>
            <m:sSubPr>
              <m:ctrlPr>
                <w:rPr>
                  <w:rFonts w:ascii="Cambria Math" w:hAnsi="Cambria Math"/>
                  <w:i/>
                </w:rPr>
              </m:ctrlPr>
            </m:sSubPr>
            <m:e>
              <m:r>
                <w:rPr>
                  <w:rFonts w:ascii="Cambria Math" w:hAnsi="Cambria Math"/>
                </w:rPr>
                <m:t>V</m:t>
              </m:r>
            </m:e>
            <m:sub>
              <m:r>
                <w:rPr>
                  <w:rFonts w:ascii="Cambria Math" w:hAnsi="Cambria Math"/>
                  <w:lang w:val="en-US"/>
                </w:rPr>
                <m:t>0</m:t>
              </m:r>
            </m:sub>
          </m:sSub>
          <m:r>
            <w:rPr>
              <w:rFonts w:ascii="Cambria Math" w:hAnsi="Cambria Math"/>
              <w:lang w:val="en-US"/>
            </w:rPr>
            <m:t>=</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71E7B128" w14:textId="77777777" w:rsidR="00606B13" w:rsidRPr="001D4780" w:rsidRDefault="00606B13" w:rsidP="00606B13">
      <w:pPr>
        <w:jc w:val="center"/>
        <w:rPr>
          <w:rFonts w:eastAsiaTheme="minorEastAsia"/>
          <w:lang w:val="en-US"/>
        </w:rPr>
      </w:pPr>
    </w:p>
    <w:p w14:paraId="4A5AEB15" w14:textId="77777777" w:rsidR="00606B13" w:rsidRPr="001D4780" w:rsidRDefault="00606B13" w:rsidP="00606B13">
      <w:pPr>
        <w:jc w:val="center"/>
        <w:rPr>
          <w:rFonts w:eastAsiaTheme="minorEastAsia"/>
          <w:lang w:val="en-US"/>
        </w:rPr>
      </w:pPr>
    </w:p>
    <w:p w14:paraId="280877FB" w14:textId="77777777" w:rsidR="00606B13" w:rsidRPr="001D4780" w:rsidRDefault="00606B13" w:rsidP="00606B13">
      <w:pPr>
        <w:jc w:val="center"/>
        <w:rPr>
          <w:rFonts w:eastAsiaTheme="minorEastAsia"/>
          <w:lang w:val="en-US"/>
        </w:rPr>
      </w:pPr>
    </w:p>
    <w:p w14:paraId="23F87943" w14:textId="7822F765" w:rsidR="00606B13" w:rsidRPr="0038242A" w:rsidRDefault="00606B13" w:rsidP="00606B13">
      <w:pPr>
        <w:rPr>
          <w:rFonts w:eastAsiaTheme="minorEastAsia"/>
          <w:b/>
          <w:bCs/>
          <w:i/>
          <w:iCs/>
          <w:sz w:val="24"/>
          <w:szCs w:val="24"/>
        </w:rPr>
      </w:pPr>
      <w:r w:rsidRPr="00F2082C">
        <w:rPr>
          <w:rFonts w:eastAsiaTheme="minorEastAsia"/>
          <w:b/>
          <w:bCs/>
          <w:i/>
          <w:iCs/>
          <w:noProof/>
          <w:sz w:val="24"/>
          <w:szCs w:val="24"/>
        </w:rPr>
        <w:lastRenderedPageBreak/>
        <w:drawing>
          <wp:anchor distT="0" distB="0" distL="114300" distR="114300" simplePos="0" relativeHeight="251659264" behindDoc="1" locked="0" layoutInCell="1" allowOverlap="1" wp14:anchorId="34AF10D5" wp14:editId="3289C6DA">
            <wp:simplePos x="0" y="0"/>
            <wp:positionH relativeFrom="column">
              <wp:posOffset>0</wp:posOffset>
            </wp:positionH>
            <wp:positionV relativeFrom="paragraph">
              <wp:posOffset>337185</wp:posOffset>
            </wp:positionV>
            <wp:extent cx="3491230" cy="1193165"/>
            <wp:effectExtent l="0" t="0" r="0" b="6985"/>
            <wp:wrapThrough wrapText="bothSides">
              <wp:wrapPolygon edited="0">
                <wp:start x="0" y="0"/>
                <wp:lineTo x="0" y="21382"/>
                <wp:lineTo x="21451" y="21382"/>
                <wp:lineTo x="21451" y="0"/>
                <wp:lineTo x="0" y="0"/>
              </wp:wrapPolygon>
            </wp:wrapThrough>
            <wp:docPr id="1954421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1520" name=""/>
                    <pic:cNvPicPr/>
                  </pic:nvPicPr>
                  <pic:blipFill>
                    <a:blip r:embed="rId7">
                      <a:extLst>
                        <a:ext uri="{28A0092B-C50C-407E-A947-70E740481C1C}">
                          <a14:useLocalDpi xmlns:a14="http://schemas.microsoft.com/office/drawing/2010/main" val="0"/>
                        </a:ext>
                      </a:extLst>
                    </a:blip>
                    <a:stretch>
                      <a:fillRect/>
                    </a:stretch>
                  </pic:blipFill>
                  <pic:spPr>
                    <a:xfrm>
                      <a:off x="0" y="0"/>
                      <a:ext cx="3491230" cy="11931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2082C">
        <w:rPr>
          <w:rFonts w:eastAsiaTheme="minorEastAsia"/>
          <w:b/>
          <w:bCs/>
          <w:i/>
          <w:iCs/>
          <w:sz w:val="24"/>
          <w:szCs w:val="24"/>
        </w:rPr>
        <w:t>Flyback</w:t>
      </w:r>
      <w:proofErr w:type="spellEnd"/>
    </w:p>
    <w:p w14:paraId="36AEA380" w14:textId="64C345B5" w:rsidR="0038242A" w:rsidRDefault="0038242A" w:rsidP="00606B13">
      <w:pPr>
        <w:rPr>
          <w:rFonts w:eastAsiaTheme="minorEastAsia"/>
          <w:sz w:val="28"/>
          <w:szCs w:val="28"/>
        </w:rPr>
      </w:pPr>
      <m:oMathPara>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m:oMathPara>
    </w:p>
    <w:p w14:paraId="66338935" w14:textId="182EA725" w:rsidR="00606B13" w:rsidRPr="00606B13" w:rsidRDefault="00000000" w:rsidP="00606B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δ</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161BAADA" w14:textId="19FE2714" w:rsidR="00606B13" w:rsidRPr="00606B13" w:rsidRDefault="00606B13" w:rsidP="00606B13">
      <w:pPr>
        <w:rPr>
          <w:rFonts w:eastAsiaTheme="minorEastAsia"/>
        </w:rPr>
      </w:pPr>
      <m:oMathPara>
        <m:oMath>
          <m:r>
            <w:rPr>
              <w:rFonts w:ascii="Cambria Math" w:eastAsiaTheme="minorEastAsia" w:hAnsi="Cambria Math"/>
            </w:rPr>
            <m:t>0&lt;δ&lt;0.5 Reductor</m:t>
          </m:r>
          <m:r>
            <m:rPr>
              <m:sty m:val="p"/>
            </m:rPr>
            <w:rPr>
              <w:rFonts w:ascii="Cambria Math" w:eastAsiaTheme="minorEastAsia" w:hAnsi="Cambria Math"/>
            </w:rPr>
            <w:br/>
          </m:r>
        </m:oMath>
        <m:oMath>
          <m:r>
            <w:rPr>
              <w:rFonts w:ascii="Cambria Math" w:eastAsiaTheme="minorEastAsia" w:hAnsi="Cambria Math"/>
            </w:rPr>
            <m:t>0.5&lt;δ&lt;1 Elevador</m:t>
          </m:r>
        </m:oMath>
      </m:oMathPara>
    </w:p>
    <w:p w14:paraId="09C324FF" w14:textId="77777777" w:rsidR="00606B13" w:rsidRDefault="00606B13" w:rsidP="00606B13">
      <w:pPr>
        <w:rPr>
          <w:rFonts w:eastAsiaTheme="minorEastAsia"/>
        </w:rPr>
      </w:pPr>
    </w:p>
    <w:p w14:paraId="231A5014" w14:textId="7F274216" w:rsidR="00606B13" w:rsidRPr="00F2082C" w:rsidRDefault="00606B13" w:rsidP="00606B13">
      <w:pPr>
        <w:rPr>
          <w:rFonts w:eastAsiaTheme="minorEastAsia"/>
          <w:b/>
          <w:bCs/>
          <w:i/>
          <w:iCs/>
          <w:sz w:val="24"/>
          <w:szCs w:val="24"/>
        </w:rPr>
      </w:pPr>
      <w:r w:rsidRPr="00F2082C">
        <w:rPr>
          <w:rFonts w:eastAsiaTheme="minorEastAsia"/>
          <w:b/>
          <w:bCs/>
          <w:i/>
          <w:iCs/>
          <w:noProof/>
          <w:sz w:val="24"/>
          <w:szCs w:val="24"/>
        </w:rPr>
        <w:drawing>
          <wp:anchor distT="0" distB="0" distL="114300" distR="114300" simplePos="0" relativeHeight="251660288" behindDoc="0" locked="0" layoutInCell="1" allowOverlap="1" wp14:anchorId="4528CC55" wp14:editId="6914D7EC">
            <wp:simplePos x="0" y="0"/>
            <wp:positionH relativeFrom="column">
              <wp:posOffset>0</wp:posOffset>
            </wp:positionH>
            <wp:positionV relativeFrom="paragraph">
              <wp:posOffset>304165</wp:posOffset>
            </wp:positionV>
            <wp:extent cx="3698875" cy="1320800"/>
            <wp:effectExtent l="0" t="0" r="0" b="0"/>
            <wp:wrapThrough wrapText="bothSides">
              <wp:wrapPolygon edited="0">
                <wp:start x="0" y="0"/>
                <wp:lineTo x="0" y="21185"/>
                <wp:lineTo x="21470" y="21185"/>
                <wp:lineTo x="21470" y="0"/>
                <wp:lineTo x="0" y="0"/>
              </wp:wrapPolygon>
            </wp:wrapThrough>
            <wp:docPr id="2146906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6599" name=""/>
                    <pic:cNvPicPr/>
                  </pic:nvPicPr>
                  <pic:blipFill>
                    <a:blip r:embed="rId8">
                      <a:extLst>
                        <a:ext uri="{28A0092B-C50C-407E-A947-70E740481C1C}">
                          <a14:useLocalDpi xmlns:a14="http://schemas.microsoft.com/office/drawing/2010/main" val="0"/>
                        </a:ext>
                      </a:extLst>
                    </a:blip>
                    <a:stretch>
                      <a:fillRect/>
                    </a:stretch>
                  </pic:blipFill>
                  <pic:spPr>
                    <a:xfrm>
                      <a:off x="0" y="0"/>
                      <a:ext cx="3698875" cy="1320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2082C">
        <w:rPr>
          <w:rFonts w:eastAsiaTheme="minorEastAsia"/>
          <w:b/>
          <w:bCs/>
          <w:i/>
          <w:iCs/>
          <w:sz w:val="24"/>
          <w:szCs w:val="24"/>
        </w:rPr>
        <w:t>Boost</w:t>
      </w:r>
      <w:proofErr w:type="spellEnd"/>
    </w:p>
    <w:p w14:paraId="5AB6EDC4" w14:textId="2C303BBA" w:rsidR="00606B13" w:rsidRDefault="00606B13" w:rsidP="00606B13">
      <w:pPr>
        <w:rPr>
          <w:rFonts w:eastAsiaTheme="minorEastAsia"/>
        </w:rPr>
      </w:pPr>
    </w:p>
    <w:p w14:paraId="3E3100AD" w14:textId="297F6930" w:rsidR="00606B13" w:rsidRPr="00A13803" w:rsidRDefault="00606B13" w:rsidP="00606B13">
      <w:pPr>
        <w:rPr>
          <w:rFonts w:eastAsiaTheme="minorEastAsia"/>
        </w:rPr>
      </w:pPr>
      <m:oMathPara>
        <m:oMathParaPr>
          <m:jc m:val="center"/>
        </m:oMathParaPr>
        <m:oMath>
          <m:r>
            <w:rPr>
              <w:rFonts w:ascii="Cambria Math" w:eastAsiaTheme="minorEastAsia" w:hAnsi="Cambria Math"/>
            </w:rPr>
            <m:t>Conducción Continua</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228E6DD5" w14:textId="77777777" w:rsidR="00A13803" w:rsidRDefault="00A13803" w:rsidP="00606B13">
      <w:pPr>
        <w:rPr>
          <w:rFonts w:eastAsiaTheme="minorEastAsia"/>
        </w:rPr>
      </w:pPr>
    </w:p>
    <w:p w14:paraId="35D5D637" w14:textId="77777777" w:rsidR="00A13803" w:rsidRDefault="00A13803" w:rsidP="00606B13">
      <w:pPr>
        <w:rPr>
          <w:rFonts w:eastAsiaTheme="minorEastAsia"/>
        </w:rPr>
      </w:pPr>
    </w:p>
    <w:p w14:paraId="5D45D773" w14:textId="77777777" w:rsidR="00A13803" w:rsidRDefault="00A13803" w:rsidP="00606B13">
      <w:pPr>
        <w:rPr>
          <w:rFonts w:eastAsiaTheme="minorEastAsia"/>
        </w:rPr>
      </w:pPr>
    </w:p>
    <w:p w14:paraId="206AB2F4" w14:textId="77777777" w:rsidR="00A13803" w:rsidRDefault="00A13803" w:rsidP="00606B13">
      <w:pPr>
        <w:rPr>
          <w:rFonts w:eastAsiaTheme="minorEastAsia"/>
        </w:rPr>
      </w:pPr>
    </w:p>
    <w:p w14:paraId="7FEC3761" w14:textId="77777777" w:rsidR="00D977C8" w:rsidRDefault="00D977C8" w:rsidP="00606B13">
      <w:pPr>
        <w:rPr>
          <w:rFonts w:eastAsiaTheme="minorEastAsia"/>
        </w:rPr>
      </w:pPr>
    </w:p>
    <w:p w14:paraId="1ACDF15D" w14:textId="79F72B7D" w:rsidR="00A13803" w:rsidRDefault="00A13803" w:rsidP="00432399">
      <w:pPr>
        <w:jc w:val="center"/>
        <w:rPr>
          <w:rFonts w:eastAsiaTheme="minorEastAsia"/>
          <w:lang w:val="en-US"/>
        </w:rPr>
      </w:pPr>
    </w:p>
    <w:p w14:paraId="6676E359" w14:textId="77777777" w:rsidR="003F77C9" w:rsidRDefault="003F77C9" w:rsidP="00432399">
      <w:pPr>
        <w:jc w:val="center"/>
        <w:rPr>
          <w:rFonts w:eastAsiaTheme="minorEastAsia"/>
          <w:lang w:val="en-US"/>
        </w:rPr>
      </w:pPr>
    </w:p>
    <w:p w14:paraId="1868F261" w14:textId="77777777" w:rsidR="0003103E" w:rsidRDefault="0003103E" w:rsidP="00432399">
      <w:pPr>
        <w:jc w:val="center"/>
        <w:rPr>
          <w:rFonts w:eastAsiaTheme="minorEastAsia"/>
          <w:lang w:val="en-US"/>
        </w:rPr>
      </w:pPr>
    </w:p>
    <w:p w14:paraId="35D0A071" w14:textId="77777777" w:rsidR="0003103E" w:rsidRDefault="0003103E" w:rsidP="00432399">
      <w:pPr>
        <w:jc w:val="center"/>
        <w:rPr>
          <w:rFonts w:eastAsiaTheme="minorEastAsia"/>
          <w:lang w:val="en-US"/>
        </w:rPr>
      </w:pPr>
    </w:p>
    <w:p w14:paraId="7D43D990" w14:textId="77777777" w:rsidR="00891E60" w:rsidRDefault="00891E60" w:rsidP="00432399">
      <w:pPr>
        <w:jc w:val="center"/>
        <w:rPr>
          <w:rFonts w:eastAsiaTheme="minorEastAsia"/>
          <w:lang w:val="en-US"/>
        </w:rPr>
      </w:pPr>
    </w:p>
    <w:p w14:paraId="6F3FD46D" w14:textId="77777777" w:rsidR="00891E60" w:rsidRDefault="00891E60" w:rsidP="00432399">
      <w:pPr>
        <w:jc w:val="center"/>
        <w:rPr>
          <w:rFonts w:eastAsiaTheme="minorEastAsia"/>
          <w:lang w:val="en-US"/>
        </w:rPr>
      </w:pPr>
    </w:p>
    <w:p w14:paraId="6F923327" w14:textId="77777777" w:rsidR="00891E60" w:rsidRDefault="00891E60" w:rsidP="00432399">
      <w:pPr>
        <w:jc w:val="center"/>
        <w:rPr>
          <w:rFonts w:eastAsiaTheme="minorEastAsia"/>
          <w:lang w:val="en-US"/>
        </w:rPr>
      </w:pPr>
    </w:p>
    <w:p w14:paraId="502D3705" w14:textId="77777777" w:rsidR="00891E60" w:rsidRDefault="00891E60" w:rsidP="00432399">
      <w:pPr>
        <w:jc w:val="center"/>
        <w:rPr>
          <w:rFonts w:eastAsiaTheme="minorEastAsia"/>
          <w:lang w:val="en-US"/>
        </w:rPr>
      </w:pPr>
    </w:p>
    <w:p w14:paraId="54FE3F23" w14:textId="77777777" w:rsidR="00891E60" w:rsidRDefault="00891E60" w:rsidP="00432399">
      <w:pPr>
        <w:jc w:val="center"/>
        <w:rPr>
          <w:rFonts w:eastAsiaTheme="minorEastAsia"/>
          <w:lang w:val="en-US"/>
        </w:rPr>
      </w:pPr>
    </w:p>
    <w:p w14:paraId="13FC6A84" w14:textId="77777777" w:rsidR="00891E60" w:rsidRDefault="00891E60" w:rsidP="00432399">
      <w:pPr>
        <w:jc w:val="center"/>
        <w:rPr>
          <w:rFonts w:eastAsiaTheme="minorEastAsia"/>
          <w:lang w:val="en-US"/>
        </w:rPr>
      </w:pPr>
    </w:p>
    <w:p w14:paraId="6B3B2402" w14:textId="77777777" w:rsidR="00891E60" w:rsidRDefault="00891E60" w:rsidP="00432399">
      <w:pPr>
        <w:jc w:val="center"/>
        <w:rPr>
          <w:rFonts w:eastAsiaTheme="minorEastAsia"/>
          <w:lang w:val="en-US"/>
        </w:rPr>
      </w:pPr>
    </w:p>
    <w:p w14:paraId="1C8D3C06" w14:textId="77777777" w:rsidR="00891E60" w:rsidRDefault="00891E60" w:rsidP="00432399">
      <w:pPr>
        <w:jc w:val="center"/>
        <w:rPr>
          <w:rFonts w:eastAsiaTheme="minorEastAsia"/>
          <w:lang w:val="en-US"/>
        </w:rPr>
      </w:pPr>
    </w:p>
    <w:p w14:paraId="6B696842" w14:textId="77777777" w:rsidR="00891E60" w:rsidRDefault="00891E60" w:rsidP="00432399">
      <w:pPr>
        <w:jc w:val="center"/>
        <w:rPr>
          <w:rFonts w:eastAsiaTheme="minorEastAsia"/>
          <w:lang w:val="en-US"/>
        </w:rPr>
      </w:pPr>
    </w:p>
    <w:p w14:paraId="1354E5AC" w14:textId="77777777" w:rsidR="00891E60" w:rsidRDefault="00891E60" w:rsidP="00432399">
      <w:pPr>
        <w:jc w:val="center"/>
        <w:rPr>
          <w:rFonts w:eastAsiaTheme="minorEastAsia"/>
          <w:lang w:val="en-US"/>
        </w:rPr>
      </w:pPr>
    </w:p>
    <w:p w14:paraId="67EDE217" w14:textId="77777777" w:rsidR="00891E60" w:rsidRDefault="00891E60" w:rsidP="00432399">
      <w:pPr>
        <w:jc w:val="center"/>
        <w:rPr>
          <w:rFonts w:eastAsiaTheme="minorEastAsia"/>
          <w:lang w:val="en-US"/>
        </w:rPr>
      </w:pPr>
    </w:p>
    <w:p w14:paraId="296F86CD" w14:textId="689CE785" w:rsidR="0003103E" w:rsidRDefault="0003103E">
      <w:pPr>
        <w:rPr>
          <w:rFonts w:eastAsiaTheme="minorEastAsia"/>
          <w:lang w:val="en-US"/>
        </w:rPr>
      </w:pPr>
    </w:p>
    <w:p w14:paraId="69E1DB76" w14:textId="18AD26FF" w:rsidR="001501A4" w:rsidRPr="00203677" w:rsidRDefault="001501A4">
      <w:pPr>
        <w:rPr>
          <w:rFonts w:eastAsiaTheme="minorEastAsia"/>
          <w:b/>
          <w:bCs/>
          <w:sz w:val="24"/>
          <w:szCs w:val="24"/>
        </w:rPr>
      </w:pPr>
      <w:r w:rsidRPr="00203677">
        <w:rPr>
          <w:rFonts w:eastAsiaTheme="minorEastAsia"/>
          <w:b/>
          <w:bCs/>
          <w:sz w:val="24"/>
          <w:szCs w:val="24"/>
        </w:rPr>
        <w:lastRenderedPageBreak/>
        <w:t>Problema 1.</w:t>
      </w:r>
    </w:p>
    <w:p w14:paraId="3A16ED63" w14:textId="3011B7F2" w:rsidR="001501A4" w:rsidRDefault="001501A4" w:rsidP="00740F8C">
      <w:pPr>
        <w:jc w:val="both"/>
        <w:rPr>
          <w:rFonts w:eastAsiaTheme="minorEastAsia"/>
        </w:rPr>
      </w:pPr>
      <w:r w:rsidRPr="001501A4">
        <w:rPr>
          <w:rFonts w:eastAsiaTheme="minorEastAsia"/>
        </w:rPr>
        <w:t>En este caso, el d</w:t>
      </w:r>
      <w:r>
        <w:rPr>
          <w:rFonts w:eastAsiaTheme="minorEastAsia"/>
        </w:rPr>
        <w:t>iagrama en bloques de Simulink propuesto es el de la siguiente figura:</w:t>
      </w:r>
    </w:p>
    <w:p w14:paraId="216714E2" w14:textId="5979DC2C" w:rsidR="001501A4" w:rsidRDefault="001501A4" w:rsidP="001501A4">
      <w:pPr>
        <w:jc w:val="center"/>
        <w:rPr>
          <w:rFonts w:eastAsiaTheme="minorEastAsia"/>
        </w:rPr>
      </w:pPr>
      <w:r w:rsidRPr="001501A4">
        <w:rPr>
          <w:rFonts w:eastAsiaTheme="minorEastAsia"/>
          <w:noProof/>
        </w:rPr>
        <w:drawing>
          <wp:inline distT="0" distB="0" distL="0" distR="0" wp14:anchorId="33006D56" wp14:editId="3CB6BEDA">
            <wp:extent cx="5400040" cy="2872740"/>
            <wp:effectExtent l="0" t="0" r="0" b="3810"/>
            <wp:docPr id="40190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3882" name=""/>
                    <pic:cNvPicPr/>
                  </pic:nvPicPr>
                  <pic:blipFill>
                    <a:blip r:embed="rId9"/>
                    <a:stretch>
                      <a:fillRect/>
                    </a:stretch>
                  </pic:blipFill>
                  <pic:spPr>
                    <a:xfrm>
                      <a:off x="0" y="0"/>
                      <a:ext cx="5400040" cy="2872740"/>
                    </a:xfrm>
                    <a:prstGeom prst="rect">
                      <a:avLst/>
                    </a:prstGeom>
                  </pic:spPr>
                </pic:pic>
              </a:graphicData>
            </a:graphic>
          </wp:inline>
        </w:drawing>
      </w:r>
    </w:p>
    <w:p w14:paraId="12D7984D" w14:textId="5D42A05A" w:rsidR="001501A4" w:rsidRDefault="001501A4" w:rsidP="00740F8C">
      <w:pPr>
        <w:jc w:val="both"/>
        <w:rPr>
          <w:rFonts w:eastAsiaTheme="minorEastAsia"/>
        </w:rPr>
      </w:pPr>
      <w:r>
        <w:rPr>
          <w:rFonts w:eastAsiaTheme="minorEastAsia"/>
        </w:rPr>
        <w:t>A partir de este diagrama en bloques, modelando todos los dispositivos como ideales, se puede deducir el esquema circuital:</w:t>
      </w:r>
    </w:p>
    <w:p w14:paraId="00EB23C2" w14:textId="339529E2" w:rsidR="001501A4" w:rsidRDefault="001501A4" w:rsidP="0040440C">
      <w:pPr>
        <w:jc w:val="center"/>
        <w:rPr>
          <w:rFonts w:eastAsiaTheme="minorEastAsia"/>
        </w:rPr>
      </w:pPr>
      <w:r w:rsidRPr="001501A4">
        <w:rPr>
          <w:rFonts w:eastAsiaTheme="minorEastAsia"/>
          <w:noProof/>
        </w:rPr>
        <w:drawing>
          <wp:inline distT="0" distB="0" distL="0" distR="0" wp14:anchorId="43AEA10C" wp14:editId="03F04509">
            <wp:extent cx="2984500" cy="1671617"/>
            <wp:effectExtent l="0" t="0" r="6350" b="5080"/>
            <wp:docPr id="1079453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341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001566" cy="1681176"/>
                    </a:xfrm>
                    <a:prstGeom prst="rect">
                      <a:avLst/>
                    </a:prstGeom>
                  </pic:spPr>
                </pic:pic>
              </a:graphicData>
            </a:graphic>
          </wp:inline>
        </w:drawing>
      </w:r>
    </w:p>
    <w:p w14:paraId="666E125B" w14:textId="77777777" w:rsidR="0040440C" w:rsidRDefault="00740F8C" w:rsidP="0040440C">
      <w:pPr>
        <w:jc w:val="both"/>
        <w:rPr>
          <w:rFonts w:eastAsiaTheme="minorEastAsia"/>
        </w:rPr>
      </w:pPr>
      <w:r>
        <w:rPr>
          <w:rFonts w:eastAsiaTheme="minorEastAsia"/>
        </w:rPr>
        <w:t>El circuito representa una configuración de “</w:t>
      </w:r>
      <w:r w:rsidRPr="0040440C">
        <w:rPr>
          <w:rFonts w:eastAsiaTheme="minorEastAsia"/>
          <w:i/>
          <w:iCs/>
        </w:rPr>
        <w:t>Buck Intercalado</w:t>
      </w:r>
      <w:r>
        <w:rPr>
          <w:rFonts w:eastAsiaTheme="minorEastAsia"/>
        </w:rPr>
        <w:t>”</w:t>
      </w:r>
      <w:r w:rsidR="0040440C">
        <w:rPr>
          <w:rFonts w:eastAsiaTheme="minorEastAsia"/>
        </w:rPr>
        <w:t xml:space="preserve"> o “</w:t>
      </w:r>
      <w:r w:rsidR="0040440C" w:rsidRPr="0040440C">
        <w:rPr>
          <w:rFonts w:eastAsiaTheme="minorEastAsia"/>
          <w:i/>
          <w:iCs/>
        </w:rPr>
        <w:t>Multiphasing Buck</w:t>
      </w:r>
      <w:r w:rsidR="0040440C">
        <w:rPr>
          <w:rFonts w:eastAsiaTheme="minorEastAsia"/>
        </w:rPr>
        <w:t>”</w:t>
      </w:r>
      <w:r>
        <w:rPr>
          <w:rFonts w:eastAsiaTheme="minorEastAsia"/>
        </w:rPr>
        <w:t>. Este circuito está diseñado mediante dos fuentes conmutadas de tipo Buck</w:t>
      </w:r>
      <w:r w:rsidR="0040440C">
        <w:rPr>
          <w:rFonts w:eastAsiaTheme="minorEastAsia"/>
        </w:rPr>
        <w:t xml:space="preserve"> en paralelo</w:t>
      </w:r>
      <w:r>
        <w:rPr>
          <w:rFonts w:eastAsiaTheme="minorEastAsia"/>
        </w:rPr>
        <w:t>, con la particularidad que se intercalan las señales PWM de las llaves para que cada una se encuentre en conducción en momentos diferentes del períod</w:t>
      </w:r>
      <w:r w:rsidR="00F86C0E">
        <w:rPr>
          <w:rFonts w:eastAsiaTheme="minorEastAsia"/>
        </w:rPr>
        <w:t>o</w:t>
      </w:r>
      <w:r w:rsidR="0040440C">
        <w:rPr>
          <w:rFonts w:eastAsiaTheme="minorEastAsia"/>
        </w:rPr>
        <w:t>. El desfasaje entre pulsos es de 180° y en primera instancia se tiene un Duty Cicle de 26.6% como puede observarse en la siguiente figura:</w:t>
      </w:r>
    </w:p>
    <w:p w14:paraId="1FF4C628" w14:textId="2030A1B3" w:rsidR="008E3CD9" w:rsidRDefault="0040440C" w:rsidP="00FA3D50">
      <w:pPr>
        <w:jc w:val="center"/>
        <w:rPr>
          <w:rFonts w:eastAsiaTheme="minorEastAsia"/>
        </w:rPr>
      </w:pPr>
      <w:r>
        <w:rPr>
          <w:rFonts w:eastAsiaTheme="minorEastAsia"/>
          <w:noProof/>
        </w:rPr>
        <w:drawing>
          <wp:inline distT="0" distB="0" distL="0" distR="0" wp14:anchorId="732C72C2" wp14:editId="392AD829">
            <wp:extent cx="2421467" cy="1816100"/>
            <wp:effectExtent l="0" t="0" r="0" b="0"/>
            <wp:docPr id="287409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573" cy="1825180"/>
                    </a:xfrm>
                    <a:prstGeom prst="rect">
                      <a:avLst/>
                    </a:prstGeom>
                    <a:noFill/>
                    <a:ln>
                      <a:noFill/>
                    </a:ln>
                  </pic:spPr>
                </pic:pic>
              </a:graphicData>
            </a:graphic>
          </wp:inline>
        </w:drawing>
      </w:r>
    </w:p>
    <w:p w14:paraId="67FC7A53" w14:textId="5237B2B1" w:rsidR="00FA3D50" w:rsidRDefault="008E3CD9" w:rsidP="00FA3D50">
      <w:pPr>
        <w:jc w:val="both"/>
        <w:rPr>
          <w:rFonts w:eastAsiaTheme="minorEastAsia"/>
        </w:rPr>
      </w:pPr>
      <w:r>
        <w:rPr>
          <w:rFonts w:eastAsiaTheme="minorEastAsia"/>
        </w:rPr>
        <w:lastRenderedPageBreak/>
        <w:t>Para analizar este circuito, será de utilidad redibujar el esquema circuital</w:t>
      </w:r>
      <w:r w:rsidR="00FA3D50">
        <w:rPr>
          <w:rFonts w:eastAsiaTheme="minorEastAsia"/>
        </w:rPr>
        <w:t xml:space="preserve"> para todas las condiciones de operación.</w:t>
      </w:r>
    </w:p>
    <w:p w14:paraId="0C5D83C5" w14:textId="77777777" w:rsidR="00FA3D50" w:rsidRDefault="00FA3D50" w:rsidP="00FA3D50">
      <w:pPr>
        <w:keepNext/>
        <w:jc w:val="center"/>
      </w:pPr>
      <w:r>
        <w:rPr>
          <w:rFonts w:eastAsiaTheme="minorEastAsia"/>
          <w:noProof/>
        </w:rPr>
        <w:drawing>
          <wp:inline distT="0" distB="0" distL="0" distR="0" wp14:anchorId="0D84AD05" wp14:editId="6E7680E8">
            <wp:extent cx="3505200" cy="1208519"/>
            <wp:effectExtent l="0" t="0" r="0" b="0"/>
            <wp:docPr id="12256863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6378" name="Imagen 1225686378"/>
                    <pic:cNvPicPr/>
                  </pic:nvPicPr>
                  <pic:blipFill>
                    <a:blip r:embed="rId12">
                      <a:extLst>
                        <a:ext uri="{28A0092B-C50C-407E-A947-70E740481C1C}">
                          <a14:useLocalDpi xmlns:a14="http://schemas.microsoft.com/office/drawing/2010/main" val="0"/>
                        </a:ext>
                      </a:extLst>
                    </a:blip>
                    <a:stretch>
                      <a:fillRect/>
                    </a:stretch>
                  </pic:blipFill>
                  <pic:spPr>
                    <a:xfrm>
                      <a:off x="0" y="0"/>
                      <a:ext cx="3520170" cy="1213680"/>
                    </a:xfrm>
                    <a:prstGeom prst="rect">
                      <a:avLst/>
                    </a:prstGeom>
                  </pic:spPr>
                </pic:pic>
              </a:graphicData>
            </a:graphic>
          </wp:inline>
        </w:drawing>
      </w:r>
    </w:p>
    <w:p w14:paraId="7A94D103" w14:textId="3E259238" w:rsidR="00FA3D50" w:rsidRDefault="00FA3D50" w:rsidP="00FA3D50">
      <w:pPr>
        <w:pStyle w:val="Descripcin"/>
        <w:jc w:val="center"/>
      </w:pPr>
      <w:r>
        <w:t>Figura XA) S1 Cerrado, S2 Abierto</w:t>
      </w:r>
    </w:p>
    <w:p w14:paraId="43F6A242" w14:textId="77777777" w:rsidR="00FA3D50" w:rsidRDefault="00FA3D50" w:rsidP="00FA3D50">
      <w:pPr>
        <w:keepNext/>
        <w:jc w:val="center"/>
      </w:pPr>
      <w:r>
        <w:rPr>
          <w:rFonts w:eastAsiaTheme="minorEastAsia"/>
          <w:noProof/>
        </w:rPr>
        <w:drawing>
          <wp:inline distT="0" distB="0" distL="0" distR="0" wp14:anchorId="20278962" wp14:editId="64E44132">
            <wp:extent cx="3517900" cy="1212898"/>
            <wp:effectExtent l="0" t="0" r="6350" b="6350"/>
            <wp:docPr id="2683144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4467" name="Imagen 268314467"/>
                    <pic:cNvPicPr/>
                  </pic:nvPicPr>
                  <pic:blipFill>
                    <a:blip r:embed="rId13">
                      <a:extLst>
                        <a:ext uri="{28A0092B-C50C-407E-A947-70E740481C1C}">
                          <a14:useLocalDpi xmlns:a14="http://schemas.microsoft.com/office/drawing/2010/main" val="0"/>
                        </a:ext>
                      </a:extLst>
                    </a:blip>
                    <a:stretch>
                      <a:fillRect/>
                    </a:stretch>
                  </pic:blipFill>
                  <pic:spPr>
                    <a:xfrm>
                      <a:off x="0" y="0"/>
                      <a:ext cx="3517900" cy="1212898"/>
                    </a:xfrm>
                    <a:prstGeom prst="rect">
                      <a:avLst/>
                    </a:prstGeom>
                  </pic:spPr>
                </pic:pic>
              </a:graphicData>
            </a:graphic>
          </wp:inline>
        </w:drawing>
      </w:r>
    </w:p>
    <w:p w14:paraId="45DDF818" w14:textId="3C428D13" w:rsidR="00FA3D50" w:rsidRDefault="00FA3D50" w:rsidP="00FA3D50">
      <w:pPr>
        <w:pStyle w:val="Descripcin"/>
        <w:jc w:val="center"/>
      </w:pPr>
      <w:r>
        <w:t>Figura XB) S1 Abierto, S2 Cerrado</w:t>
      </w:r>
    </w:p>
    <w:p w14:paraId="10466AC9" w14:textId="77777777" w:rsidR="00FA3D50" w:rsidRDefault="00FA3D50" w:rsidP="00FA3D50">
      <w:pPr>
        <w:keepNext/>
        <w:jc w:val="center"/>
      </w:pPr>
      <w:r>
        <w:rPr>
          <w:rFonts w:eastAsiaTheme="minorEastAsia"/>
          <w:noProof/>
        </w:rPr>
        <w:drawing>
          <wp:inline distT="0" distB="0" distL="0" distR="0" wp14:anchorId="5B9EAC96" wp14:editId="078EB4B2">
            <wp:extent cx="3625850" cy="1208617"/>
            <wp:effectExtent l="0" t="0" r="0" b="0"/>
            <wp:docPr id="11603756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75690" name="Imagen 1160375690"/>
                    <pic:cNvPicPr/>
                  </pic:nvPicPr>
                  <pic:blipFill>
                    <a:blip r:embed="rId14">
                      <a:extLst>
                        <a:ext uri="{28A0092B-C50C-407E-A947-70E740481C1C}">
                          <a14:useLocalDpi xmlns:a14="http://schemas.microsoft.com/office/drawing/2010/main" val="0"/>
                        </a:ext>
                      </a:extLst>
                    </a:blip>
                    <a:stretch>
                      <a:fillRect/>
                    </a:stretch>
                  </pic:blipFill>
                  <pic:spPr>
                    <a:xfrm>
                      <a:off x="0" y="0"/>
                      <a:ext cx="3642038" cy="1214013"/>
                    </a:xfrm>
                    <a:prstGeom prst="rect">
                      <a:avLst/>
                    </a:prstGeom>
                  </pic:spPr>
                </pic:pic>
              </a:graphicData>
            </a:graphic>
          </wp:inline>
        </w:drawing>
      </w:r>
    </w:p>
    <w:p w14:paraId="216EE8FB" w14:textId="485602DD" w:rsidR="00FA3D50" w:rsidRDefault="00FA3D50" w:rsidP="00FA3D50">
      <w:pPr>
        <w:pStyle w:val="Descripcin"/>
        <w:jc w:val="center"/>
        <w:rPr>
          <w:rFonts w:eastAsiaTheme="minorEastAsia"/>
        </w:rPr>
      </w:pPr>
      <w:r>
        <w:t>Figura XC) S1 y S2 Abiertos</w:t>
      </w:r>
    </w:p>
    <w:p w14:paraId="68968B9F" w14:textId="1812AB93" w:rsidR="008E3CD9" w:rsidRDefault="00FA3D50" w:rsidP="00740F8C">
      <w:pPr>
        <w:jc w:val="both"/>
        <w:rPr>
          <w:rFonts w:eastAsiaTheme="minorEastAsia"/>
        </w:rPr>
      </w:pPr>
      <w:r>
        <w:rPr>
          <w:rFonts w:eastAsiaTheme="minorEastAsia"/>
        </w:rPr>
        <w:t>Como</w:t>
      </w:r>
      <w:r w:rsidR="00DF4B0B">
        <w:rPr>
          <w:rFonts w:eastAsiaTheme="minorEastAsia"/>
        </w:rPr>
        <w:t xml:space="preserve"> se puede observar, las topologías que representan la conducción de una sola de las llaves son similares entre sí. Haremos primero un análisis en régimen permanente para luego evaluar el transitorio y poder sacar conclusiones al respecto.</w:t>
      </w:r>
    </w:p>
    <w:p w14:paraId="3494F40A" w14:textId="59276C47" w:rsidR="00DF4B0B" w:rsidRDefault="00DF4B0B" w:rsidP="00740F8C">
      <w:pPr>
        <w:jc w:val="both"/>
        <w:rPr>
          <w:rFonts w:eastAsiaTheme="minorEastAsia"/>
        </w:rPr>
      </w:pPr>
      <w:r>
        <w:rPr>
          <w:rFonts w:eastAsiaTheme="minorEastAsia"/>
        </w:rPr>
        <w:t>Según la figura XA, el inductor L1 tiene una tensión en sus bornes igual a la diferencia de tensión entre la entrada y la salida. Dada que esta tensión es constante, la corriente por dicho inductor crecerá en forma de rampa durante el tiempo que indique el Duty Cicle.</w:t>
      </w:r>
    </w:p>
    <w:p w14:paraId="1DA38D9D" w14:textId="5EED8587"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12CE805" w14:textId="630E2C8F" w:rsidR="00DF4B0B" w:rsidRDefault="00DF4B0B" w:rsidP="00740F8C">
      <w:pPr>
        <w:jc w:val="both"/>
        <w:rPr>
          <w:rFonts w:eastAsiaTheme="minorEastAsia"/>
        </w:rPr>
      </w:pPr>
      <w:r>
        <w:rPr>
          <w:rFonts w:eastAsiaTheme="minorEastAsia"/>
        </w:rPr>
        <w:t xml:space="preserve">Por otra parte, el inductor L2 tiene aplicada una tensión negativa igual al opuesto de la tensión de salida, dado como resultado una corriente que también será en forma de rampa, pero en este caso descendente, representando la descarga del inductor. Luego, si comparamos con la figura XC, se puede observar que cuando ambas llaves están abiertas, los dos inductores se están descargando a igual tensión </w:t>
      </w:r>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oMath>
      <w:r>
        <w:rPr>
          <w:rFonts w:eastAsiaTheme="minorEastAsia"/>
        </w:rPr>
        <w:t xml:space="preserve">, por lo tanto, esta condición de rampa decreciente, se dará durante todo el tiempo que no conduce el inductor: </w:t>
      </w:r>
      <m:oMath>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73FE70F" w14:textId="0AB928EF"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L</m:t>
              </m:r>
            </m:den>
          </m:f>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2D2F3DC" w14:textId="42116443" w:rsidR="00DF4B0B" w:rsidRDefault="00DF4B0B" w:rsidP="00DF4B0B">
      <w:pPr>
        <w:jc w:val="center"/>
        <w:rPr>
          <w:rFonts w:eastAsiaTheme="minorEastAsia"/>
        </w:rPr>
      </w:pPr>
      <w:r>
        <w:rPr>
          <w:rFonts w:eastAsiaTheme="minorEastAsia"/>
        </w:rPr>
        <w:lastRenderedPageBreak/>
        <w:t>Si se considera la topología de la figura (b), el análisis de las corrientes por los inductores es similar al analizado, pero cambiando las ecuaciones para la rampa según la tensión aplicada y el tiempo. Se realiza una simulación y se grafican las corrientes de salida por los inductores.</w:t>
      </w:r>
      <w:r>
        <w:rPr>
          <w:rFonts w:eastAsiaTheme="minorEastAsia"/>
          <w:noProof/>
        </w:rPr>
        <w:drawing>
          <wp:inline distT="0" distB="0" distL="0" distR="0" wp14:anchorId="531CA1B0" wp14:editId="3801FA1D">
            <wp:extent cx="5334000" cy="4000500"/>
            <wp:effectExtent l="0" t="0" r="0" b="0"/>
            <wp:docPr id="16928394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B5F3932" w14:textId="77777777" w:rsidR="003C0A89" w:rsidRDefault="00DF4B0B" w:rsidP="00DF4B0B">
      <w:pPr>
        <w:jc w:val="both"/>
        <w:rPr>
          <w:rFonts w:eastAsiaTheme="minorEastAsia"/>
        </w:rPr>
      </w:pPr>
      <w:r>
        <w:rPr>
          <w:rFonts w:eastAsiaTheme="minorEastAsia"/>
        </w:rPr>
        <w:t xml:space="preserve">Para esta simulación se utilizó una tensión de entrada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=30V</m:t>
        </m:r>
      </m:oMath>
      <w:r>
        <w:rPr>
          <w:rFonts w:eastAsiaTheme="minorEastAsia"/>
        </w:rPr>
        <w:t xml:space="preserve">, un Duty Cicle </w:t>
      </w:r>
      <m:oMath>
        <m:r>
          <w:rPr>
            <w:rFonts w:ascii="Cambria Math" w:eastAsiaTheme="minorEastAsia" w:hAnsi="Cambria Math"/>
          </w:rPr>
          <m:t>δ=26.66%</m:t>
        </m:r>
      </m:oMath>
      <w:r w:rsidR="003C0A89">
        <w:rPr>
          <w:rFonts w:eastAsiaTheme="minorEastAsia"/>
        </w:rPr>
        <w:t xml:space="preserve">, un período de </w:t>
      </w:r>
      <m:oMath>
        <m:r>
          <w:rPr>
            <w:rFonts w:ascii="Cambria Math" w:eastAsiaTheme="minorEastAsia" w:hAnsi="Cambria Math"/>
          </w:rPr>
          <m:t>4μs</m:t>
        </m:r>
      </m:oMath>
      <w:r w:rsidR="003C0A89">
        <w:rPr>
          <w:rFonts w:eastAsiaTheme="minorEastAsia"/>
        </w:rPr>
        <w:t xml:space="preserve">, inductores de </w:t>
      </w:r>
      <m:oMath>
        <m:r>
          <w:rPr>
            <w:rFonts w:ascii="Cambria Math" w:eastAsiaTheme="minorEastAsia" w:hAnsi="Cambria Math"/>
          </w:rPr>
          <m:t>38.8μH</m:t>
        </m:r>
      </m:oMath>
      <w:r w:rsidR="003C0A89">
        <w:rPr>
          <w:rFonts w:eastAsiaTheme="minorEastAsia"/>
        </w:rPr>
        <w:t xml:space="preserve"> y resistencia de carga de </w:t>
      </w:r>
      <m:oMath>
        <m:r>
          <w:rPr>
            <w:rFonts w:ascii="Cambria Math" w:eastAsiaTheme="minorEastAsia" w:hAnsi="Cambria Math"/>
          </w:rPr>
          <m:t>0.5</m:t>
        </m:r>
        <m:r>
          <m:rPr>
            <m:sty m:val="p"/>
          </m:rPr>
          <w:rPr>
            <w:rFonts w:ascii="Cambria Math" w:eastAsiaTheme="minorEastAsia" w:hAnsi="Cambria Math"/>
          </w:rPr>
          <m:t>Ω</m:t>
        </m:r>
        <m:r>
          <w:rPr>
            <w:rFonts w:ascii="Cambria Math" w:eastAsiaTheme="minorEastAsia" w:hAnsi="Cambria Math"/>
          </w:rPr>
          <m:t>.</m:t>
        </m:r>
      </m:oMath>
      <w:r w:rsidR="003C0A89">
        <w:rPr>
          <w:rFonts w:eastAsiaTheme="minorEastAsia"/>
        </w:rPr>
        <w:t xml:space="preserve"> </w:t>
      </w:r>
    </w:p>
    <w:p w14:paraId="2995BB72" w14:textId="028440CA" w:rsidR="00DF4B0B" w:rsidRDefault="003C0A89" w:rsidP="00DF4B0B">
      <w:pPr>
        <w:jc w:val="both"/>
        <w:rPr>
          <w:rFonts w:eastAsiaTheme="minorEastAsia"/>
        </w:rPr>
      </w:pPr>
      <w:r>
        <w:rPr>
          <w:rFonts w:eastAsiaTheme="minorEastAsia"/>
        </w:rPr>
        <w:t xml:space="preserve">La tensión de salida será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≈8V→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≈22V</m:t>
        </m:r>
      </m:oMath>
    </w:p>
    <w:p w14:paraId="6B00E185" w14:textId="11803E9F" w:rsidR="003C0A89" w:rsidRDefault="003C0A89" w:rsidP="00DF4B0B">
      <w:pPr>
        <w:jc w:val="both"/>
        <w:rPr>
          <w:rFonts w:eastAsiaTheme="minorEastAsia"/>
        </w:rPr>
      </w:pPr>
      <w:r>
        <w:rPr>
          <w:rFonts w:eastAsiaTheme="minorEastAsia"/>
        </w:rPr>
        <w:t xml:space="preserve">La simulación comprueba el análisis circuital realizado para los inductores. En el período de conducción de la llave de cada inductor, la corriente tiene forma de rampa ascendente mientras que en el tiempo que dicho inductor se encuentra con su respectiva llave abierta, la corriente disminuye también a tensión constante. Es importante analizar que la suma de las corrientes por los inductores se sumará, pasará por los capacitores de filtrado e irá directo a la carga. Dado que la corriente media por los capacitores será nula, entonces la suma de las corrientes medias por los inductores será la corriente media en la carga. En la figura puede verse que cada rama aporta casi la mitad de la corriente de carga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0med</m:t>
                </m:r>
              </m:sub>
            </m:sSub>
            <m:r>
              <w:rPr>
                <w:rFonts w:ascii="Cambria Math" w:eastAsiaTheme="minorEastAsia" w:hAnsi="Cambria Math"/>
              </w:rPr>
              <m:t>=16A</m:t>
            </m:r>
          </m:e>
        </m:d>
      </m:oMath>
      <w:r>
        <w:rPr>
          <w:rFonts w:eastAsiaTheme="minorEastAsia"/>
        </w:rPr>
        <w:t xml:space="preserve"> con una pequeña diferencia entre ellas que se analizará en el transitorio.</w:t>
      </w:r>
    </w:p>
    <w:p w14:paraId="08B5DAD0" w14:textId="192EEEE3" w:rsidR="00566E0F" w:rsidRDefault="00566E0F" w:rsidP="00DF4B0B">
      <w:pPr>
        <w:jc w:val="both"/>
        <w:rPr>
          <w:rFonts w:eastAsiaTheme="minorEastAsia"/>
        </w:rPr>
      </w:pPr>
      <w:r>
        <w:rPr>
          <w:rFonts w:eastAsiaTheme="minorEastAsia"/>
        </w:rPr>
        <w:t>A continuación se repite la simulación pero se observa la respuesta transitoria de tensión y corriente por los inductores.</w:t>
      </w:r>
    </w:p>
    <w:p w14:paraId="10FB4D6A" w14:textId="71F9773C" w:rsidR="003C0A89" w:rsidRDefault="00566E0F" w:rsidP="00566E0F">
      <w:pPr>
        <w:jc w:val="center"/>
        <w:rPr>
          <w:rFonts w:eastAsiaTheme="minorEastAsia"/>
        </w:rPr>
      </w:pPr>
      <w:r>
        <w:rPr>
          <w:rFonts w:eastAsiaTheme="minorEastAsia"/>
          <w:noProof/>
        </w:rPr>
        <w:lastRenderedPageBreak/>
        <w:drawing>
          <wp:inline distT="0" distB="0" distL="0" distR="0" wp14:anchorId="0A602153" wp14:editId="47F91B0C">
            <wp:extent cx="5400040" cy="2541905"/>
            <wp:effectExtent l="0" t="0" r="0" b="0"/>
            <wp:docPr id="11709813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1380" name="Imagen 11709813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541905"/>
                    </a:xfrm>
                    <a:prstGeom prst="rect">
                      <a:avLst/>
                    </a:prstGeom>
                  </pic:spPr>
                </pic:pic>
              </a:graphicData>
            </a:graphic>
          </wp:inline>
        </w:drawing>
      </w:r>
    </w:p>
    <w:p w14:paraId="50F7341E" w14:textId="1FA671CA" w:rsidR="00566E0F" w:rsidRDefault="00566E0F" w:rsidP="00566E0F">
      <w:pPr>
        <w:jc w:val="both"/>
        <w:rPr>
          <w:rFonts w:eastAsiaTheme="minorEastAsia"/>
        </w:rPr>
      </w:pPr>
      <w:r>
        <w:rPr>
          <w:rFonts w:eastAsiaTheme="minorEastAsia"/>
        </w:rPr>
        <w:t xml:space="preserve">Si observamos detenidamente el primer pulso, vemos que cuando S1 se cierra, la tensión de entrada es </w:t>
      </w:r>
      <m:oMath>
        <m:r>
          <w:rPr>
            <w:rFonts w:ascii="Cambria Math" w:eastAsiaTheme="minorEastAsia" w:hAnsi="Cambria Math"/>
          </w:rPr>
          <m:t>30V</m:t>
        </m:r>
      </m:oMath>
      <w:r>
        <w:rPr>
          <w:rFonts w:eastAsiaTheme="minorEastAsia"/>
        </w:rPr>
        <w:t xml:space="preserve"> mientras que la tensión de salida es de </w:t>
      </w:r>
      <m:oMath>
        <m:r>
          <w:rPr>
            <w:rFonts w:ascii="Cambria Math" w:eastAsiaTheme="minorEastAsia" w:hAnsi="Cambria Math"/>
          </w:rPr>
          <m:t>0V.</m:t>
        </m:r>
      </m:oMath>
      <w:r>
        <w:rPr>
          <w:rFonts w:eastAsiaTheme="minorEastAsia"/>
        </w:rPr>
        <w:t xml:space="preserve"> Debido a esto, la rampa de corriente en el inductor L1 tendrá una mayor pendiente por la mayor diferencia de tensión aplicada en sus bornes y el inductor L2, en vez de tener una pendiente negativa, tendrá un valor constante nulo debido a que, en dicho momento, la tensión aplicada en sus bornes es de 0V.</w:t>
      </w:r>
    </w:p>
    <w:p w14:paraId="1B63C8DC" w14:textId="13C2B5A8" w:rsidR="00566E0F" w:rsidRDefault="00566E0F" w:rsidP="00566E0F">
      <w:pPr>
        <w:jc w:val="both"/>
        <w:rPr>
          <w:rFonts w:eastAsiaTheme="minorEastAsia"/>
        </w:rPr>
      </w:pPr>
      <w:r>
        <w:rPr>
          <w:rFonts w:eastAsiaTheme="minorEastAsia"/>
        </w:rPr>
        <w:t>Esto se repite durante varios períodos mientras el circuito intenta llegar al régimen permanente donde las diferencias de tensión aplicadas sobre las bobinas son las analizadas en el desarrollo de ítems anteriores. Mientras esto sucede, se observa como la tensión por los inductores comienza a disminuir y de pronto las rampas de corriente por ella empiezan a tener la forma previamente calculada.</w:t>
      </w:r>
    </w:p>
    <w:p w14:paraId="688F2846" w14:textId="12AECEAD" w:rsidR="00566E0F" w:rsidRDefault="00566E0F" w:rsidP="00566E0F">
      <w:pPr>
        <w:jc w:val="both"/>
        <w:rPr>
          <w:rFonts w:eastAsiaTheme="minorEastAsia"/>
        </w:rPr>
      </w:pPr>
      <w:r>
        <w:rPr>
          <w:rFonts w:eastAsiaTheme="minorEastAsia"/>
        </w:rPr>
        <w:t>Debido al régimen transitorio también podemos observar que la pequeña diferencia en las rampas de corriente para el régimen permanente, dependen exclusivamente de que llave del circuito fue cerrada primero y esto dependerá del circuito de control.</w:t>
      </w:r>
    </w:p>
    <w:p w14:paraId="1ED56439" w14:textId="66548E57" w:rsidR="00566E0F" w:rsidRDefault="00566E0F" w:rsidP="00566E0F">
      <w:pPr>
        <w:jc w:val="both"/>
        <w:rPr>
          <w:rFonts w:eastAsiaTheme="minorEastAsia"/>
        </w:rPr>
      </w:pPr>
      <w:r>
        <w:rPr>
          <w:rFonts w:eastAsiaTheme="minorEastAsia"/>
        </w:rPr>
        <w:t>Continuando el análisis de la simulación realizada, se grafica la corriente por los capacitores:</w:t>
      </w:r>
    </w:p>
    <w:p w14:paraId="0705A753" w14:textId="11EDF8A4" w:rsidR="00566E0F" w:rsidRDefault="00566E0F" w:rsidP="00566E0F">
      <w:pPr>
        <w:jc w:val="both"/>
        <w:rPr>
          <w:rFonts w:eastAsiaTheme="minorEastAsia"/>
        </w:rPr>
      </w:pPr>
      <w:r>
        <w:rPr>
          <w:rFonts w:eastAsiaTheme="minorEastAsia"/>
          <w:noProof/>
        </w:rPr>
        <w:drawing>
          <wp:inline distT="0" distB="0" distL="0" distR="0" wp14:anchorId="0237A359" wp14:editId="34980B5F">
            <wp:extent cx="5397500" cy="2540000"/>
            <wp:effectExtent l="0" t="0" r="0" b="0"/>
            <wp:docPr id="457560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p>
    <w:p w14:paraId="58F05869" w14:textId="00FB2D35" w:rsidR="00093FE6" w:rsidRDefault="00566E0F" w:rsidP="00566E0F">
      <w:pPr>
        <w:jc w:val="both"/>
        <w:rPr>
          <w:rFonts w:eastAsiaTheme="minorEastAsia"/>
        </w:rPr>
      </w:pPr>
      <w:r>
        <w:rPr>
          <w:rFonts w:eastAsiaTheme="minorEastAsia"/>
        </w:rPr>
        <w:t xml:space="preserve">Como puede observarse, ambos capacitores tienen igual forma de corriente debido a que son de igual valor, con igual tensión aplicada. El valor medio de corriente por los capacitores es nulo, tal como puede verse y la forma de onda es igual a la suma de las corrientes por ambos </w:t>
      </w:r>
      <w:r>
        <w:rPr>
          <w:rFonts w:eastAsiaTheme="minorEastAsia"/>
        </w:rPr>
        <w:lastRenderedPageBreak/>
        <w:t>inductores.</w:t>
      </w:r>
      <w:r w:rsidR="00093FE6">
        <w:rPr>
          <w:rFonts w:eastAsiaTheme="minorEastAsia"/>
        </w:rPr>
        <w:t xml:space="preserve"> A partir de esto, se puede saber que la corriente por la rama de salida tendrá un ripple pero su valor medio dependerá únicamente de la sumatoria de valores medios por los inductores, como puede verificarse en la figura a continuación.</w:t>
      </w:r>
    </w:p>
    <w:p w14:paraId="3C95D8E1" w14:textId="19464156" w:rsidR="00566E0F" w:rsidRDefault="00093FE6" w:rsidP="00566E0F">
      <w:pPr>
        <w:jc w:val="both"/>
        <w:rPr>
          <w:rFonts w:eastAsiaTheme="minorEastAsia"/>
        </w:rPr>
      </w:pPr>
      <w:r>
        <w:rPr>
          <w:rFonts w:eastAsiaTheme="minorEastAsia"/>
          <w:noProof/>
        </w:rPr>
        <w:drawing>
          <wp:inline distT="0" distB="0" distL="0" distR="0" wp14:anchorId="37453BF6" wp14:editId="25CFEBDC">
            <wp:extent cx="5400040" cy="2541905"/>
            <wp:effectExtent l="0" t="0" r="0" b="0"/>
            <wp:docPr id="187686988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69883" name="Imagen 18768698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41905"/>
                    </a:xfrm>
                    <a:prstGeom prst="rect">
                      <a:avLst/>
                    </a:prstGeom>
                  </pic:spPr>
                </pic:pic>
              </a:graphicData>
            </a:graphic>
          </wp:inline>
        </w:drawing>
      </w:r>
    </w:p>
    <w:p w14:paraId="43AF1FF3" w14:textId="2E462905" w:rsidR="00093FE6" w:rsidRDefault="00093FE6" w:rsidP="00566E0F">
      <w:pPr>
        <w:jc w:val="both"/>
        <w:rPr>
          <w:rFonts w:eastAsiaTheme="minorEastAsia"/>
        </w:rPr>
      </w:pPr>
      <w:r>
        <w:rPr>
          <w:rFonts w:eastAsiaTheme="minorEastAsia"/>
        </w:rPr>
        <w:t xml:space="preserve">En la salida se puede ver </w:t>
      </w:r>
      <w:r w:rsidR="00777B36">
        <w:rPr>
          <w:rFonts w:eastAsiaTheme="minorEastAsia"/>
        </w:rPr>
        <w:t>cómo</w:t>
      </w:r>
      <w:r>
        <w:rPr>
          <w:rFonts w:eastAsiaTheme="minorEastAsia"/>
        </w:rPr>
        <w:t xml:space="preserve"> se obtienen los valores medios calculados.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=8V,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=16A</m:t>
        </m:r>
      </m:oMath>
      <w:r>
        <w:rPr>
          <w:rFonts w:eastAsiaTheme="minorEastAsia"/>
        </w:rPr>
        <w:t>. Sin embargo, se obtiene un pequeño ripple en corriente y tensión que dependerá del Duty Cicle y el valor de los capacitores de salida.</w:t>
      </w:r>
    </w:p>
    <w:p w14:paraId="66E5D995" w14:textId="374765DA" w:rsidR="00093FE6" w:rsidRDefault="00093FE6" w:rsidP="00566E0F">
      <w:pPr>
        <w:jc w:val="both"/>
        <w:rPr>
          <w:rFonts w:eastAsiaTheme="minorEastAsia"/>
        </w:rPr>
      </w:pPr>
      <w:r>
        <w:rPr>
          <w:rFonts w:eastAsiaTheme="minorEastAsia"/>
        </w:rPr>
        <w:t xml:space="preserve">Hasta ahora, la mayor ventaja en cuanto a la utilización de este circuito en comparación con un Buck tradicional, es la de poder dividir la corriente por la carga a través de dos inductores, resultando en inductores de menor volumen y costo. Sin embargo, todo este análisis se realizó para un único Duty Cicle, por lo tanto, ahora se realizarán varias simulaciones dentro de una iteración para diferentes </w:t>
      </w:r>
      <m:oMath>
        <m:r>
          <w:rPr>
            <w:rFonts w:ascii="Cambria Math" w:eastAsiaTheme="minorEastAsia" w:hAnsi="Cambria Math"/>
          </w:rPr>
          <m:t>δ</m:t>
        </m:r>
      </m:oMath>
      <w:r>
        <w:rPr>
          <w:rFonts w:eastAsiaTheme="minorEastAsia"/>
        </w:rPr>
        <w:t xml:space="preserve"> y </w:t>
      </w:r>
      <w:r w:rsidR="00777B36">
        <w:rPr>
          <w:rFonts w:eastAsiaTheme="minorEastAsia"/>
        </w:rPr>
        <w:t>se observará</w:t>
      </w:r>
      <w:r>
        <w:rPr>
          <w:rFonts w:eastAsiaTheme="minorEastAsia"/>
        </w:rPr>
        <w:t xml:space="preserve"> el ripple de salida</w:t>
      </w:r>
      <w:r w:rsidR="00777B36">
        <w:rPr>
          <w:rFonts w:eastAsiaTheme="minorEastAsia"/>
        </w:rPr>
        <w:t xml:space="preserve"> normalizado.</w:t>
      </w:r>
    </w:p>
    <w:p w14:paraId="4A6AB4D3" w14:textId="64FF4C60" w:rsidR="00093FE6" w:rsidRDefault="00777B36" w:rsidP="00777B36">
      <w:pPr>
        <w:jc w:val="center"/>
        <w:rPr>
          <w:rFonts w:eastAsiaTheme="minorEastAsia"/>
        </w:rPr>
      </w:pPr>
      <w:r>
        <w:rPr>
          <w:rFonts w:eastAsiaTheme="minorEastAsia"/>
          <w:noProof/>
        </w:rPr>
        <w:drawing>
          <wp:inline distT="0" distB="0" distL="0" distR="0" wp14:anchorId="66E5FBC0" wp14:editId="50FBBFF0">
            <wp:extent cx="5397500" cy="3397250"/>
            <wp:effectExtent l="0" t="0" r="0" b="0"/>
            <wp:docPr id="1108720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3397250"/>
                    </a:xfrm>
                    <a:prstGeom prst="rect">
                      <a:avLst/>
                    </a:prstGeom>
                    <a:noFill/>
                    <a:ln>
                      <a:noFill/>
                    </a:ln>
                  </pic:spPr>
                </pic:pic>
              </a:graphicData>
            </a:graphic>
          </wp:inline>
        </w:drawing>
      </w:r>
    </w:p>
    <w:p w14:paraId="4E498334" w14:textId="68D47657" w:rsidR="00777B36" w:rsidRDefault="00777B36" w:rsidP="00777B36">
      <w:pPr>
        <w:jc w:val="both"/>
        <w:rPr>
          <w:rFonts w:eastAsiaTheme="minorEastAsia"/>
          <w:sz w:val="24"/>
          <w:szCs w:val="24"/>
        </w:rPr>
      </w:pPr>
      <w:r>
        <w:rPr>
          <w:rFonts w:eastAsiaTheme="minorEastAsia"/>
          <w:sz w:val="24"/>
          <w:szCs w:val="24"/>
        </w:rPr>
        <w:t xml:space="preserve">En la figura se observa uno de los beneficios que presenta esta configuración en comparación con el convertidor Buck tradicional. Al aumentar otro Buck con un desfasaje </w:t>
      </w:r>
      <w:r>
        <w:rPr>
          <w:rFonts w:eastAsiaTheme="minorEastAsia"/>
          <w:sz w:val="24"/>
          <w:szCs w:val="24"/>
        </w:rPr>
        <w:lastRenderedPageBreak/>
        <w:t xml:space="preserve">de 180° se logra reducir el ripple de salida para todos los Duty Cicles, e incluso seleccionando </w:t>
      </w:r>
      <m:oMath>
        <m:r>
          <w:rPr>
            <w:rFonts w:ascii="Cambria Math" w:eastAsiaTheme="minorEastAsia" w:hAnsi="Cambria Math"/>
            <w:sz w:val="24"/>
            <w:szCs w:val="24"/>
          </w:rPr>
          <m:t>δ=50%</m:t>
        </m:r>
      </m:oMath>
      <w:r>
        <w:rPr>
          <w:rFonts w:eastAsiaTheme="minorEastAsia"/>
          <w:sz w:val="24"/>
          <w:szCs w:val="24"/>
        </w:rPr>
        <w:t xml:space="preserve"> se obtiene un ripple idealmente nulo en la tensión de salida. A continuación, se realiza una simulación para dicho ciclo de servicio y se grafican las corrientes por los inductores.</w:t>
      </w:r>
      <w:r>
        <w:rPr>
          <w:rFonts w:eastAsiaTheme="minorEastAsia"/>
          <w:noProof/>
          <w:sz w:val="24"/>
          <w:szCs w:val="24"/>
        </w:rPr>
        <w:drawing>
          <wp:inline distT="0" distB="0" distL="0" distR="0" wp14:anchorId="39193B8E" wp14:editId="16BE83B8">
            <wp:extent cx="5397500" cy="2978150"/>
            <wp:effectExtent l="0" t="0" r="0" b="0"/>
            <wp:docPr id="1151985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7500" cy="2978150"/>
                    </a:xfrm>
                    <a:prstGeom prst="rect">
                      <a:avLst/>
                    </a:prstGeom>
                    <a:noFill/>
                    <a:ln>
                      <a:noFill/>
                    </a:ln>
                  </pic:spPr>
                </pic:pic>
              </a:graphicData>
            </a:graphic>
          </wp:inline>
        </w:drawing>
      </w:r>
    </w:p>
    <w:p w14:paraId="028FDCC6" w14:textId="3E838DB9" w:rsidR="00777B36" w:rsidRDefault="00777B36" w:rsidP="00777B36">
      <w:pPr>
        <w:jc w:val="both"/>
        <w:rPr>
          <w:rFonts w:eastAsiaTheme="minorEastAsia"/>
          <w:sz w:val="24"/>
          <w:szCs w:val="24"/>
        </w:rPr>
      </w:pPr>
      <w:r>
        <w:rPr>
          <w:rFonts w:eastAsiaTheme="minorEastAsia"/>
          <w:sz w:val="24"/>
          <w:szCs w:val="24"/>
        </w:rPr>
        <w:t xml:space="preserve">Luego, la corriente de la carga, será la suma de las corrientes por ambos inductores, siendo en este caso siempre igual a 30A debido a que las cargas y descargas de los inductores son completamente coincidentes. Esto verifica la eliminación del ripple de corriente a la salida y por consiguiente el ripple de tensión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oMath>
    </w:p>
    <w:p w14:paraId="3412742A" w14:textId="10271CB4" w:rsidR="00A41BC4" w:rsidRPr="00A41BC4" w:rsidRDefault="00A41BC4" w:rsidP="00777B36">
      <w:pPr>
        <w:jc w:val="both"/>
        <w:rPr>
          <w:rFonts w:eastAsiaTheme="minorEastAsia"/>
          <w:color w:val="FF0000"/>
          <w:sz w:val="24"/>
          <w:szCs w:val="24"/>
        </w:rPr>
      </w:pPr>
      <w:r w:rsidRPr="00A41BC4">
        <w:rPr>
          <w:rFonts w:eastAsiaTheme="minorEastAsia"/>
          <w:color w:val="FF0000"/>
          <w:sz w:val="24"/>
          <w:szCs w:val="24"/>
        </w:rPr>
        <w:t>Conclusiones</w:t>
      </w:r>
    </w:p>
    <w:p w14:paraId="4F58249F" w14:textId="53859472" w:rsidR="00A41BC4" w:rsidRDefault="00A41BC4" w:rsidP="00777B36">
      <w:pPr>
        <w:jc w:val="both"/>
        <w:rPr>
          <w:rFonts w:eastAsiaTheme="minorEastAsia"/>
          <w:color w:val="FF0000"/>
          <w:sz w:val="24"/>
          <w:szCs w:val="24"/>
        </w:rPr>
      </w:pPr>
      <w:r w:rsidRPr="00A41BC4">
        <w:rPr>
          <w:rFonts w:eastAsiaTheme="minorEastAsia"/>
          <w:color w:val="FF0000"/>
          <w:sz w:val="24"/>
          <w:szCs w:val="24"/>
        </w:rPr>
        <w:t>Una de las principales ventajas de un convertidor reductor multifásico es que puede manejar aplicaciones de alta corriente de manera más eficiente y confiable que un convertidor reductor monofásico. Esto se debe a que el convertidor reductor multifásico distribuye la corriente de carga entre varias fases, reduciendo la corriente nominal y las pérdidas de conducción de cada interruptor. Además, el convertidor reductor multifásico reduce las corrientes de ondulación y voltajes de entrada y salida, lo que mejora la calidad de la energía y la estabilidad del sistema. El convertidor reductor multifásico también reduce el tamaño y el costo de los condensadores de entrada y salida, ya que pueden ser más pequeños y más baratos debido a la menor ondulación. Además, el convertidor reductor multifásico ofrece un mejor rendimiento térmico y una mejor respuesta transitoria de carga que un convertidor reductor monofásico, ya que el calor y la caída de voltaje se distribuyen en varias fases.</w:t>
      </w:r>
    </w:p>
    <w:p w14:paraId="1D8DB20C" w14:textId="02EA374C" w:rsidR="00A41BC4" w:rsidRPr="00A41BC4" w:rsidRDefault="00A41BC4" w:rsidP="00777B36">
      <w:pPr>
        <w:jc w:val="both"/>
        <w:rPr>
          <w:rFonts w:eastAsiaTheme="minorEastAsia"/>
          <w:color w:val="FF0000"/>
          <w:sz w:val="24"/>
          <w:szCs w:val="24"/>
        </w:rPr>
      </w:pPr>
      <w:r w:rsidRPr="00A41BC4">
        <w:rPr>
          <w:rFonts w:eastAsiaTheme="minorEastAsia"/>
          <w:color w:val="FF0000"/>
          <w:sz w:val="24"/>
          <w:szCs w:val="24"/>
        </w:rPr>
        <w:t xml:space="preserve">Una de las principales desventajas de un convertidor reductor multifásico es que requiere circuitos de control y sincronización más complejos que un convertidor reductor monofásico. Esto aumenta la complejidad del diseño y el riesgo de errores y ruido. Además, el convertidor reductor multifásico requiere más componentes que un convertidor reductor monofásico, como interruptores, inductores, diodos y </w:t>
      </w:r>
      <w:r w:rsidRPr="00A41BC4">
        <w:rPr>
          <w:rFonts w:eastAsiaTheme="minorEastAsia"/>
          <w:color w:val="FF0000"/>
          <w:sz w:val="24"/>
          <w:szCs w:val="24"/>
        </w:rPr>
        <w:lastRenderedPageBreak/>
        <w:t>controladores. Esto aumenta el costo, el espacio de la placa y los elementos parásitos del sistema. </w:t>
      </w:r>
    </w:p>
    <w:p w14:paraId="4D321E3A" w14:textId="77777777" w:rsidR="00777B36" w:rsidRDefault="00777B36" w:rsidP="00777B36">
      <w:pPr>
        <w:jc w:val="both"/>
        <w:rPr>
          <w:rFonts w:eastAsiaTheme="minorEastAsia"/>
          <w:sz w:val="24"/>
          <w:szCs w:val="24"/>
        </w:rPr>
      </w:pPr>
    </w:p>
    <w:p w14:paraId="7F8E62A6" w14:textId="77777777" w:rsidR="00777B36" w:rsidRDefault="00777B36" w:rsidP="00777B36">
      <w:pPr>
        <w:jc w:val="both"/>
        <w:rPr>
          <w:rFonts w:eastAsiaTheme="minorEastAsia"/>
          <w:sz w:val="24"/>
          <w:szCs w:val="24"/>
        </w:rPr>
      </w:pPr>
    </w:p>
    <w:p w14:paraId="7F3AFFD5" w14:textId="11679846" w:rsidR="00777B36" w:rsidRDefault="00777B36">
      <w:pPr>
        <w:rPr>
          <w:rFonts w:eastAsiaTheme="minorEastAsia"/>
          <w:b/>
          <w:bCs/>
          <w:sz w:val="24"/>
          <w:szCs w:val="24"/>
        </w:rPr>
      </w:pPr>
      <w:r>
        <w:rPr>
          <w:rFonts w:eastAsiaTheme="minorEastAsia"/>
          <w:b/>
          <w:bCs/>
          <w:sz w:val="24"/>
          <w:szCs w:val="24"/>
        </w:rPr>
        <w:br w:type="page"/>
      </w:r>
    </w:p>
    <w:p w14:paraId="2A6FF87E" w14:textId="77777777" w:rsidR="00777B36" w:rsidRDefault="00777B36">
      <w:pPr>
        <w:rPr>
          <w:rFonts w:eastAsiaTheme="minorEastAsia"/>
          <w:b/>
          <w:bCs/>
          <w:sz w:val="24"/>
          <w:szCs w:val="24"/>
        </w:rPr>
      </w:pPr>
    </w:p>
    <w:p w14:paraId="0DEED34D" w14:textId="3121F82F" w:rsidR="00777B36" w:rsidRDefault="00777B36" w:rsidP="00777B36">
      <w:pPr>
        <w:rPr>
          <w:rFonts w:eastAsiaTheme="minorEastAsia"/>
          <w:b/>
          <w:bCs/>
          <w:sz w:val="24"/>
          <w:szCs w:val="24"/>
        </w:rPr>
      </w:pPr>
      <w:r w:rsidRPr="00203677">
        <w:rPr>
          <w:rFonts w:eastAsiaTheme="minorEastAsia"/>
          <w:b/>
          <w:bCs/>
          <w:sz w:val="24"/>
          <w:szCs w:val="24"/>
        </w:rPr>
        <w:t xml:space="preserve">Problema </w:t>
      </w:r>
      <w:r>
        <w:rPr>
          <w:rFonts w:eastAsiaTheme="minorEastAsia"/>
          <w:b/>
          <w:bCs/>
          <w:sz w:val="24"/>
          <w:szCs w:val="24"/>
        </w:rPr>
        <w:t>2</w:t>
      </w:r>
      <w:r w:rsidRPr="00203677">
        <w:rPr>
          <w:rFonts w:eastAsiaTheme="minorEastAsia"/>
          <w:b/>
          <w:bCs/>
          <w:sz w:val="24"/>
          <w:szCs w:val="24"/>
        </w:rPr>
        <w:t>.</w:t>
      </w:r>
    </w:p>
    <w:p w14:paraId="592E0469" w14:textId="77777777" w:rsidR="00777B36" w:rsidRPr="00203677" w:rsidRDefault="00777B36" w:rsidP="00777B36">
      <w:pPr>
        <w:rPr>
          <w:rFonts w:eastAsiaTheme="minorEastAsia"/>
          <w:b/>
          <w:bCs/>
          <w:sz w:val="24"/>
          <w:szCs w:val="24"/>
        </w:rPr>
      </w:pPr>
    </w:p>
    <w:p w14:paraId="51323382" w14:textId="77777777" w:rsidR="00777B36" w:rsidRDefault="00777B36" w:rsidP="00566E0F">
      <w:pPr>
        <w:jc w:val="both"/>
        <w:rPr>
          <w:rFonts w:eastAsiaTheme="minorEastAsia"/>
        </w:rPr>
      </w:pPr>
    </w:p>
    <w:p w14:paraId="31C43919" w14:textId="77777777" w:rsidR="00DF4B0B" w:rsidRDefault="00DF4B0B" w:rsidP="00740F8C">
      <w:pPr>
        <w:jc w:val="both"/>
        <w:rPr>
          <w:rFonts w:eastAsiaTheme="minorEastAsia"/>
        </w:rPr>
      </w:pPr>
    </w:p>
    <w:p w14:paraId="135808A1" w14:textId="77777777" w:rsidR="00740F8C" w:rsidRDefault="00740F8C" w:rsidP="001501A4">
      <w:pPr>
        <w:jc w:val="center"/>
        <w:rPr>
          <w:rFonts w:eastAsiaTheme="minorEastAsia"/>
        </w:rPr>
      </w:pPr>
    </w:p>
    <w:p w14:paraId="13C2B1BA" w14:textId="4CC55DC9" w:rsidR="00740F8C" w:rsidRDefault="00740F8C" w:rsidP="001501A4">
      <w:pPr>
        <w:jc w:val="center"/>
        <w:rPr>
          <w:rFonts w:eastAsiaTheme="minorEastAsia"/>
        </w:rPr>
      </w:pPr>
    </w:p>
    <w:p w14:paraId="25A230CA" w14:textId="77777777" w:rsidR="001501A4" w:rsidRPr="001501A4" w:rsidRDefault="001501A4">
      <w:pPr>
        <w:rPr>
          <w:rFonts w:eastAsiaTheme="minorEastAsia"/>
        </w:rPr>
      </w:pPr>
    </w:p>
    <w:p w14:paraId="484B236D" w14:textId="059AED2F" w:rsidR="0003103E" w:rsidRPr="001501A4" w:rsidRDefault="0003103E">
      <w:pPr>
        <w:rPr>
          <w:rFonts w:eastAsiaTheme="minorEastAsia"/>
        </w:rPr>
      </w:pPr>
      <w:r w:rsidRPr="001501A4">
        <w:rPr>
          <w:rFonts w:eastAsiaTheme="minorEastAsia"/>
        </w:rPr>
        <w:br w:type="page"/>
      </w:r>
    </w:p>
    <w:p w14:paraId="2389DCB9" w14:textId="046A790A" w:rsidR="0003103E" w:rsidRPr="0003103E" w:rsidRDefault="0003103E" w:rsidP="0003103E">
      <w:pPr>
        <w:jc w:val="center"/>
        <w:rPr>
          <w:rFonts w:eastAsiaTheme="minorEastAsia"/>
        </w:rPr>
      </w:pPr>
      <w:r w:rsidRPr="0003103E">
        <w:rPr>
          <w:rFonts w:eastAsiaTheme="minorEastAsia"/>
        </w:rPr>
        <w:lastRenderedPageBreak/>
        <w:t>Notas exposición Grupo 2 – 26/1</w:t>
      </w:r>
      <w:r>
        <w:rPr>
          <w:rFonts w:eastAsiaTheme="minorEastAsia"/>
        </w:rPr>
        <w:t>1/24</w:t>
      </w:r>
    </w:p>
    <w:p w14:paraId="6E1EA3B6" w14:textId="28762473" w:rsidR="003F77C9" w:rsidRPr="001D4780" w:rsidRDefault="003F77C9" w:rsidP="003F77C9">
      <w:pPr>
        <w:rPr>
          <w:rFonts w:eastAsiaTheme="minorEastAsia"/>
          <w:sz w:val="16"/>
          <w:szCs w:val="16"/>
        </w:rPr>
      </w:pPr>
      <w:r w:rsidRPr="001D4780">
        <w:rPr>
          <w:rFonts w:eastAsiaTheme="minorEastAsia"/>
          <w:sz w:val="16"/>
          <w:szCs w:val="16"/>
        </w:rPr>
        <w:t>Buck intercalado.</w:t>
      </w:r>
    </w:p>
    <w:p w14:paraId="341AB56E" w14:textId="16FD75CE" w:rsidR="003F77C9" w:rsidRPr="003F77C9" w:rsidRDefault="003F77C9" w:rsidP="003F77C9">
      <w:pPr>
        <w:rPr>
          <w:rFonts w:eastAsiaTheme="minorEastAsia"/>
          <w:sz w:val="16"/>
          <w:szCs w:val="16"/>
        </w:rPr>
      </w:pPr>
      <w:r w:rsidRPr="003F77C9">
        <w:rPr>
          <w:rFonts w:eastAsiaTheme="minorEastAsia"/>
          <w:sz w:val="16"/>
          <w:szCs w:val="16"/>
        </w:rPr>
        <w:t xml:space="preserve">1. Explicar </w:t>
      </w:r>
      <w:proofErr w:type="spellStart"/>
      <w:r w:rsidRPr="003F77C9">
        <w:rPr>
          <w:rFonts w:eastAsiaTheme="minorEastAsia"/>
          <w:sz w:val="16"/>
          <w:szCs w:val="16"/>
        </w:rPr>
        <w:t>como</w:t>
      </w:r>
      <w:proofErr w:type="spellEnd"/>
      <w:r w:rsidRPr="003F77C9">
        <w:rPr>
          <w:rFonts w:eastAsiaTheme="minorEastAsia"/>
          <w:sz w:val="16"/>
          <w:szCs w:val="16"/>
        </w:rPr>
        <w:t xml:space="preserve"> funciona un Buck.</w:t>
      </w:r>
    </w:p>
    <w:p w14:paraId="78E77DC5" w14:textId="572941C7" w:rsidR="003F77C9" w:rsidRDefault="003F77C9" w:rsidP="003F77C9">
      <w:pPr>
        <w:rPr>
          <w:rFonts w:eastAsiaTheme="minorEastAsia"/>
          <w:sz w:val="16"/>
          <w:szCs w:val="16"/>
        </w:rPr>
      </w:pPr>
      <w:r w:rsidRPr="003F77C9">
        <w:rPr>
          <w:rFonts w:eastAsiaTheme="minorEastAsia"/>
          <w:sz w:val="16"/>
          <w:szCs w:val="16"/>
        </w:rPr>
        <w:t xml:space="preserve">Modelo en </w:t>
      </w:r>
      <w:proofErr w:type="spellStart"/>
      <w:r w:rsidRPr="003F77C9">
        <w:rPr>
          <w:rFonts w:eastAsiaTheme="minorEastAsia"/>
          <w:sz w:val="16"/>
          <w:szCs w:val="16"/>
        </w:rPr>
        <w:t>regimen</w:t>
      </w:r>
      <w:proofErr w:type="spellEnd"/>
      <w:r w:rsidRPr="003F77C9">
        <w:rPr>
          <w:rFonts w:eastAsiaTheme="minorEastAsia"/>
          <w:sz w:val="16"/>
          <w:szCs w:val="16"/>
        </w:rPr>
        <w:t xml:space="preserve"> permanente con 2 inductores</w:t>
      </w:r>
      <w:r>
        <w:rPr>
          <w:rFonts w:eastAsiaTheme="minorEastAsia"/>
          <w:sz w:val="16"/>
          <w:szCs w:val="16"/>
        </w:rPr>
        <w:t>…</w:t>
      </w:r>
    </w:p>
    <w:p w14:paraId="36CE1D3C" w14:textId="5355DEC3" w:rsidR="003F77C9" w:rsidRDefault="003F77C9" w:rsidP="003F77C9">
      <w:pPr>
        <w:rPr>
          <w:rFonts w:eastAsiaTheme="minorEastAsia"/>
          <w:sz w:val="16"/>
          <w:szCs w:val="16"/>
        </w:rPr>
      </w:pPr>
      <w:r>
        <w:rPr>
          <w:rFonts w:eastAsiaTheme="minorEastAsia"/>
          <w:sz w:val="16"/>
          <w:szCs w:val="16"/>
        </w:rPr>
        <w:t xml:space="preserve">Análisis de corrientes en bobinas (La corriente media es la suma de las corrientes medias por las dos bobinas independientemente de </w:t>
      </w:r>
      <w:proofErr w:type="spellStart"/>
      <w:r>
        <w:rPr>
          <w:rFonts w:eastAsiaTheme="minorEastAsia"/>
          <w:sz w:val="16"/>
          <w:szCs w:val="16"/>
        </w:rPr>
        <w:t>como</w:t>
      </w:r>
      <w:proofErr w:type="spellEnd"/>
      <w:r>
        <w:rPr>
          <w:rFonts w:eastAsiaTheme="minorEastAsia"/>
          <w:sz w:val="16"/>
          <w:szCs w:val="16"/>
        </w:rPr>
        <w:t xml:space="preserve"> esté la llave. Los valores son distintos porque depende de qué transistor comienza a conducir primero).</w:t>
      </w:r>
    </w:p>
    <w:p w14:paraId="23E9B961" w14:textId="68DDCD3F" w:rsidR="003F77C9" w:rsidRDefault="003F77C9" w:rsidP="003F77C9">
      <w:pPr>
        <w:rPr>
          <w:rFonts w:eastAsiaTheme="minorEastAsia"/>
          <w:sz w:val="16"/>
          <w:szCs w:val="16"/>
        </w:rPr>
      </w:pPr>
      <w:r>
        <w:rPr>
          <w:rFonts w:eastAsiaTheme="minorEastAsia"/>
          <w:sz w:val="16"/>
          <w:szCs w:val="16"/>
        </w:rPr>
        <w:t xml:space="preserve">Análisis de ripple en capacitor ¿Desarrollar integral? </w:t>
      </w:r>
      <m:oMath>
        <m:r>
          <w:rPr>
            <w:rFonts w:ascii="Cambria Math" w:eastAsiaTheme="minorEastAsia" w:hAnsi="Cambria Math"/>
            <w:sz w:val="16"/>
            <w:szCs w:val="16"/>
          </w:rPr>
          <m:t>¿</m:t>
        </m:r>
        <m:r>
          <m:rPr>
            <m:sty m:val="p"/>
          </m:rPr>
          <w:rPr>
            <w:rFonts w:ascii="Cambria Math" w:eastAsiaTheme="minorEastAsia" w:hAnsi="Cambria Math"/>
            <w:sz w:val="16"/>
            <w:szCs w:val="16"/>
          </w:rPr>
          <m:t>Δ</m:t>
        </m:r>
        <m:r>
          <w:rPr>
            <w:rFonts w:ascii="Cambria Math" w:eastAsiaTheme="minorEastAsia" w:hAnsi="Cambria Math"/>
            <w:sz w:val="16"/>
            <w:szCs w:val="16"/>
          </w:rPr>
          <m:t>I=</m:t>
        </m:r>
        <m:f>
          <m:fPr>
            <m:ctrlPr>
              <w:rPr>
                <w:rFonts w:ascii="Cambria Math" w:eastAsiaTheme="minorEastAsia" w:hAnsi="Cambria Math"/>
                <w:i/>
                <w:sz w:val="16"/>
                <w:szCs w:val="16"/>
              </w:rPr>
            </m:ctrlPr>
          </m:fPr>
          <m:num>
            <m:r>
              <w:rPr>
                <w:rFonts w:ascii="Cambria Math" w:eastAsiaTheme="minorEastAsia" w:hAnsi="Cambria Math"/>
                <w:sz w:val="16"/>
                <w:szCs w:val="16"/>
              </w:rPr>
              <m:t>T</m:t>
            </m:r>
          </m:num>
          <m:den>
            <m:r>
              <w:rPr>
                <w:rFonts w:ascii="Cambria Math" w:eastAsiaTheme="minorEastAsia" w:hAnsi="Cambria Math"/>
                <w:sz w:val="16"/>
                <w:szCs w:val="16"/>
              </w:rPr>
              <m:t>L</m:t>
            </m:r>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3-2δ-</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δ</m:t>
                </m:r>
              </m:den>
            </m:f>
          </m:e>
        </m:d>
        <m:r>
          <w:rPr>
            <w:rFonts w:ascii="Cambria Math" w:eastAsiaTheme="minorEastAsia" w:hAnsi="Cambria Math"/>
            <w:sz w:val="16"/>
            <w:szCs w:val="16"/>
          </w:rPr>
          <m:t>→Para DC=50%?</m:t>
        </m:r>
      </m:oMath>
    </w:p>
    <w:p w14:paraId="4656A8DA" w14:textId="2D954F13" w:rsidR="003F77C9" w:rsidRDefault="003F77C9" w:rsidP="003F77C9">
      <w:pPr>
        <w:rPr>
          <w:rFonts w:eastAsiaTheme="minorEastAsia"/>
          <w:sz w:val="16"/>
          <w:szCs w:val="16"/>
        </w:rPr>
      </w:pPr>
      <w:r>
        <w:rPr>
          <w:rFonts w:eastAsiaTheme="minorEastAsia"/>
          <w:sz w:val="16"/>
          <w:szCs w:val="16"/>
        </w:rPr>
        <w:t>Análisis para distintos Duty Cicle</w:t>
      </w:r>
    </w:p>
    <w:p w14:paraId="6A331870" w14:textId="5A783573" w:rsidR="003F77C9" w:rsidRDefault="003F77C9" w:rsidP="003F77C9">
      <w:pPr>
        <w:rPr>
          <w:rFonts w:eastAsiaTheme="minorEastAsia"/>
          <w:sz w:val="16"/>
          <w:szCs w:val="16"/>
        </w:rPr>
      </w:pPr>
      <w:r>
        <w:rPr>
          <w:rFonts w:eastAsiaTheme="minorEastAsia"/>
          <w:sz w:val="16"/>
          <w:szCs w:val="16"/>
        </w:rPr>
        <w:t>Qué mejoras presenta este circuito?</w:t>
      </w:r>
      <w:r w:rsidR="00357B2E">
        <w:rPr>
          <w:rFonts w:eastAsiaTheme="minorEastAsia"/>
          <w:sz w:val="16"/>
          <w:szCs w:val="16"/>
        </w:rPr>
        <w:t xml:space="preserve"> Mejor ripple de corriente.</w:t>
      </w:r>
    </w:p>
    <w:p w14:paraId="3EB2BD12" w14:textId="77777777" w:rsidR="00357B2E" w:rsidRDefault="00357B2E" w:rsidP="003F77C9">
      <w:pPr>
        <w:rPr>
          <w:rFonts w:eastAsiaTheme="minorEastAsia"/>
          <w:sz w:val="16"/>
          <w:szCs w:val="16"/>
        </w:rPr>
      </w:pPr>
    </w:p>
    <w:p w14:paraId="71575CAF" w14:textId="05FBC6F9" w:rsidR="00357B2E" w:rsidRDefault="00357B2E" w:rsidP="003F77C9">
      <w:pPr>
        <w:rPr>
          <w:rFonts w:eastAsiaTheme="minorEastAsia"/>
          <w:sz w:val="16"/>
          <w:szCs w:val="16"/>
        </w:rPr>
      </w:pPr>
      <w:proofErr w:type="spellStart"/>
      <w:r>
        <w:rPr>
          <w:rFonts w:eastAsiaTheme="minorEastAsia"/>
          <w:sz w:val="16"/>
          <w:szCs w:val="16"/>
        </w:rPr>
        <w:t>Boost</w:t>
      </w:r>
      <w:proofErr w:type="spellEnd"/>
      <w:r>
        <w:rPr>
          <w:rFonts w:eastAsiaTheme="minorEastAsia"/>
          <w:sz w:val="16"/>
          <w:szCs w:val="16"/>
        </w:rPr>
        <w:t xml:space="preserve"> intercalado.</w:t>
      </w:r>
    </w:p>
    <w:p w14:paraId="37E0A188" w14:textId="46D5CFEB" w:rsidR="00357B2E" w:rsidRDefault="00357B2E" w:rsidP="003F77C9">
      <w:pPr>
        <w:rPr>
          <w:rFonts w:eastAsiaTheme="minorEastAsia"/>
          <w:sz w:val="16"/>
          <w:szCs w:val="16"/>
        </w:rPr>
      </w:pPr>
      <w:r>
        <w:rPr>
          <w:rFonts w:eastAsiaTheme="minorEastAsia"/>
          <w:sz w:val="16"/>
          <w:szCs w:val="16"/>
        </w:rPr>
        <w:t>Poner gráficas de tensión y corriente por inductores en orden vertical.</w:t>
      </w:r>
    </w:p>
    <w:p w14:paraId="249FC6AC" w14:textId="237D5075" w:rsidR="00540963" w:rsidRDefault="00540963" w:rsidP="003F77C9">
      <w:pPr>
        <w:rPr>
          <w:rFonts w:eastAsiaTheme="minorEastAsia"/>
          <w:sz w:val="16"/>
          <w:szCs w:val="16"/>
        </w:rPr>
      </w:pPr>
      <w:r>
        <w:rPr>
          <w:rFonts w:eastAsiaTheme="minorEastAsia"/>
          <w:sz w:val="16"/>
          <w:szCs w:val="16"/>
        </w:rPr>
        <w:t>Tensión y corriente en capacitores -&gt; Explicar las relaciones de la integral entre ambas.</w:t>
      </w:r>
    </w:p>
    <w:p w14:paraId="087133AA" w14:textId="77777777" w:rsidR="00540963" w:rsidRDefault="00540963" w:rsidP="003F77C9">
      <w:pPr>
        <w:rPr>
          <w:rFonts w:eastAsiaTheme="minorEastAsia"/>
          <w:sz w:val="16"/>
          <w:szCs w:val="16"/>
        </w:rPr>
      </w:pPr>
    </w:p>
    <w:p w14:paraId="0480E4B3" w14:textId="77777777" w:rsidR="003F77C9" w:rsidRPr="003F77C9" w:rsidRDefault="003F77C9" w:rsidP="003F77C9">
      <w:pPr>
        <w:rPr>
          <w:rFonts w:eastAsiaTheme="minorEastAsia"/>
          <w:sz w:val="16"/>
          <w:szCs w:val="16"/>
        </w:rPr>
      </w:pPr>
    </w:p>
    <w:sectPr w:rsidR="003F77C9" w:rsidRPr="003F7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755"/>
    <w:multiLevelType w:val="hybridMultilevel"/>
    <w:tmpl w:val="0D34D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BD4754"/>
    <w:multiLevelType w:val="hybridMultilevel"/>
    <w:tmpl w:val="28AA5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0E3B83"/>
    <w:multiLevelType w:val="hybridMultilevel"/>
    <w:tmpl w:val="8D5A1C16"/>
    <w:lvl w:ilvl="0" w:tplc="EA82FED2">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E17F43"/>
    <w:multiLevelType w:val="hybridMultilevel"/>
    <w:tmpl w:val="D50821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53420575">
    <w:abstractNumId w:val="0"/>
  </w:num>
  <w:num w:numId="2" w16cid:durableId="1585413626">
    <w:abstractNumId w:val="1"/>
  </w:num>
  <w:num w:numId="3" w16cid:durableId="186143001">
    <w:abstractNumId w:val="3"/>
  </w:num>
  <w:num w:numId="4" w16cid:durableId="54448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29"/>
    <w:rsid w:val="00003BDD"/>
    <w:rsid w:val="0003103E"/>
    <w:rsid w:val="00073B7E"/>
    <w:rsid w:val="00093FE6"/>
    <w:rsid w:val="000B405B"/>
    <w:rsid w:val="000C708C"/>
    <w:rsid w:val="00127597"/>
    <w:rsid w:val="001501A4"/>
    <w:rsid w:val="001D4780"/>
    <w:rsid w:val="00203677"/>
    <w:rsid w:val="002B4958"/>
    <w:rsid w:val="00343D29"/>
    <w:rsid w:val="00357B2E"/>
    <w:rsid w:val="0038242A"/>
    <w:rsid w:val="003C0A89"/>
    <w:rsid w:val="003F77C9"/>
    <w:rsid w:val="0040440C"/>
    <w:rsid w:val="00432399"/>
    <w:rsid w:val="004B2183"/>
    <w:rsid w:val="00540963"/>
    <w:rsid w:val="00566E0F"/>
    <w:rsid w:val="00600E24"/>
    <w:rsid w:val="00606B13"/>
    <w:rsid w:val="006323E5"/>
    <w:rsid w:val="006412D8"/>
    <w:rsid w:val="00725458"/>
    <w:rsid w:val="00740F8C"/>
    <w:rsid w:val="00777B36"/>
    <w:rsid w:val="007A5536"/>
    <w:rsid w:val="008541C8"/>
    <w:rsid w:val="00891E60"/>
    <w:rsid w:val="008E3CD9"/>
    <w:rsid w:val="00917A07"/>
    <w:rsid w:val="00A13803"/>
    <w:rsid w:val="00A23804"/>
    <w:rsid w:val="00A41BC4"/>
    <w:rsid w:val="00B469EB"/>
    <w:rsid w:val="00B726EF"/>
    <w:rsid w:val="00D17688"/>
    <w:rsid w:val="00D8693E"/>
    <w:rsid w:val="00D977C8"/>
    <w:rsid w:val="00DF4B0B"/>
    <w:rsid w:val="00F2082C"/>
    <w:rsid w:val="00F86C0E"/>
    <w:rsid w:val="00FA3D50"/>
    <w:rsid w:val="00FD3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C63D"/>
  <w15:chartTrackingRefBased/>
  <w15:docId w15:val="{0898370A-F127-47B9-9748-623D0158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3BDD"/>
    <w:rPr>
      <w:color w:val="0563C1" w:themeColor="hyperlink"/>
      <w:u w:val="single"/>
    </w:rPr>
  </w:style>
  <w:style w:type="character" w:styleId="Mencinsinresolver">
    <w:name w:val="Unresolved Mention"/>
    <w:basedOn w:val="Fuentedeprrafopredeter"/>
    <w:uiPriority w:val="99"/>
    <w:semiHidden/>
    <w:unhideWhenUsed/>
    <w:rsid w:val="00003BDD"/>
    <w:rPr>
      <w:color w:val="605E5C"/>
      <w:shd w:val="clear" w:color="auto" w:fill="E1DFDD"/>
    </w:rPr>
  </w:style>
  <w:style w:type="paragraph" w:styleId="Prrafodelista">
    <w:name w:val="List Paragraph"/>
    <w:basedOn w:val="Normal"/>
    <w:uiPriority w:val="34"/>
    <w:qFormat/>
    <w:rsid w:val="00003BDD"/>
    <w:pPr>
      <w:ind w:left="720"/>
      <w:contextualSpacing/>
    </w:pPr>
  </w:style>
  <w:style w:type="character" w:styleId="Textodelmarcadordeposicin">
    <w:name w:val="Placeholder Text"/>
    <w:basedOn w:val="Fuentedeprrafopredeter"/>
    <w:uiPriority w:val="99"/>
    <w:semiHidden/>
    <w:rsid w:val="00606B13"/>
    <w:rPr>
      <w:color w:val="666666"/>
    </w:rPr>
  </w:style>
  <w:style w:type="paragraph" w:styleId="Descripcin">
    <w:name w:val="caption"/>
    <w:basedOn w:val="Normal"/>
    <w:next w:val="Normal"/>
    <w:uiPriority w:val="35"/>
    <w:unhideWhenUsed/>
    <w:qFormat/>
    <w:rsid w:val="00FA3D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12</Pages>
  <Words>2021</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Bellini</dc:creator>
  <cp:keywords/>
  <dc:description/>
  <cp:lastModifiedBy>Valentín Bellini</cp:lastModifiedBy>
  <cp:revision>21</cp:revision>
  <dcterms:created xsi:type="dcterms:W3CDTF">2024-11-26T11:58:00Z</dcterms:created>
  <dcterms:modified xsi:type="dcterms:W3CDTF">2024-11-28T21:05:00Z</dcterms:modified>
</cp:coreProperties>
</file>