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 xml:space="preserve">London Mathematical Laboratory, </w:t>
      </w:r>
      <w:r w:rsidR="00894848">
        <w:t xml:space="preserve">14 Buckingham Street, </w:t>
      </w:r>
      <w:r>
        <w:t>London, 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</w:t>
      </w:r>
      <w:r w:rsidR="005B166B">
        <w:t>seek</w:t>
      </w:r>
      <w:r w:rsidR="002F1567">
        <w:t xml:space="preserve"> quantifiable measures of </w:t>
      </w:r>
      <w:r w:rsidR="005B166B">
        <w:t>it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</w:t>
      </w:r>
      <w:r w:rsidR="005B166B">
        <w:t>,</w:t>
      </w:r>
      <w:r w:rsidR="002F1567">
        <w:t xml:space="preserve"> </w:t>
      </w:r>
      <w:r w:rsidR="00AA1F2F">
        <w:t>relative and absolute</w:t>
      </w:r>
      <w:r w:rsidR="005B166B">
        <w:t>:</w:t>
      </w:r>
      <w:r w:rsidR="00AA1F2F">
        <w:t xml:space="preserve"> </w:t>
      </w:r>
      <w:r w:rsidR="005B166B">
        <w:t>r</w:t>
      </w:r>
      <w:r w:rsidR="0059164D">
        <w:t>elative measures gauge</w:t>
      </w:r>
      <w:r w:rsidR="00AA1F2F">
        <w:t xml:space="preserve"> </w:t>
      </w:r>
      <w:r w:rsidR="005B166B">
        <w:t>children’s</w:t>
      </w:r>
      <w:r w:rsidR="00AA1F2F">
        <w:t xml:space="preserve"> </w:t>
      </w:r>
      <w:r w:rsidR="0059164D">
        <w:t xml:space="preserve">propensity </w:t>
      </w:r>
      <w:r w:rsidR="005B166B">
        <w:t>to occupy a higher</w:t>
      </w:r>
      <w:r w:rsidR="007858AF">
        <w:t xml:space="preserve"> </w:t>
      </w:r>
      <w:r w:rsidR="0059164D">
        <w:t xml:space="preserve">position in the income </w:t>
      </w:r>
      <w:r w:rsidR="00AA1F2F">
        <w:t>distribution</w:t>
      </w:r>
      <w:r w:rsidR="005B166B">
        <w:t xml:space="preserve"> than their parents;</w:t>
      </w:r>
      <w:r w:rsidR="00AA1F2F">
        <w:t xml:space="preserve"> absolute measures gauge </w:t>
      </w:r>
      <w:r w:rsidR="0059164D">
        <w:t xml:space="preserve">their propensity to </w:t>
      </w:r>
      <w:r w:rsidR="007B5DAE">
        <w:t>have</w:t>
      </w:r>
      <w:r w:rsidR="005B166B">
        <w:t xml:space="preserve"> higher</w:t>
      </w:r>
      <w:r w:rsidR="0059164D">
        <w:t xml:space="preserve"> </w:t>
      </w:r>
      <w:r w:rsidR="00AA1F2F">
        <w:t xml:space="preserve">income </w:t>
      </w:r>
      <w:r w:rsidR="005B166B">
        <w:t xml:space="preserve">than their parents </w:t>
      </w:r>
      <w:r w:rsidR="00AA1F2F">
        <w:t>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5B166B">
        <w:t xml:space="preserve"> concept</w:t>
      </w:r>
      <w:r w:rsidR="001A57F2">
        <w:t>, which</w:t>
      </w:r>
      <w:r w:rsidR="00AA1F2F">
        <w:t xml:space="preserve"> may mislead the unaware.</w:t>
      </w:r>
    </w:p>
    <w:p w:rsidR="00C918C0" w:rsidRDefault="002F1567" w:rsidP="00CF1B9C">
      <w:pPr>
        <w:pStyle w:val="Teaser"/>
        <w:ind w:firstLine="720"/>
      </w:pPr>
      <w:r>
        <w:t xml:space="preserve">While </w:t>
      </w:r>
      <w:r w:rsidR="00603978">
        <w:t xml:space="preserve">relative </w:t>
      </w:r>
      <w:r w:rsidR="005B166B">
        <w:t xml:space="preserve">intergenerational </w:t>
      </w:r>
      <w:r>
        <w:t xml:space="preserve">mobility </w:t>
      </w:r>
      <w:r w:rsidR="005B166B">
        <w:t>has</w:t>
      </w:r>
      <w:r w:rsidR="00AA1F2F">
        <w:t xml:space="preserve"> been</w:t>
      </w:r>
      <w:r w:rsidR="00603978">
        <w:t xml:space="preserve"> </w:t>
      </w:r>
      <w:r>
        <w:t xml:space="preserve">studied for decades, </w:t>
      </w:r>
      <w:r w:rsidR="007858AF">
        <w:t>investigations</w:t>
      </w:r>
      <w:r>
        <w:t xml:space="preserve"> of absolute </w:t>
      </w:r>
      <w:r w:rsidR="005B166B">
        <w:t xml:space="preserve">intergenerational </w:t>
      </w:r>
      <w:r>
        <w:t xml:space="preserve">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5B166B">
        <w:t>ed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mobility</w:t>
      </w:r>
      <w:r w:rsidR="00E65671">
        <w:t xml:space="preserve"> </w:t>
      </w:r>
      <w:r w:rsidR="005B166B">
        <w:t xml:space="preserve">in income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</w:t>
      </w:r>
      <w:r w:rsidR="00CF1B9C">
        <w:t xml:space="preserve">. </w:t>
      </w:r>
      <w:r w:rsidR="00603978" w:rsidRPr="00211371">
        <w:t>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 xml:space="preserve">The canonical measure of relative </w:t>
      </w:r>
      <w:r w:rsidR="005B166B">
        <w:t xml:space="preserve">intergenerational </w:t>
      </w:r>
      <w:r w:rsidRPr="00D83592">
        <w:t>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</w:t>
      </w:r>
      <w:r w:rsidR="005B166B">
        <w:t>them</w:t>
      </w:r>
      <w:r w:rsidR="007858AF">
        <w:t xml:space="preserve">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</w:t>
      </w:r>
      <w:r w:rsidR="001A57F2">
        <w:t>recent</w:t>
      </w:r>
      <w:r w:rsidR="00436499">
        <w:t xml:space="preserve">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7B5DAE" w:rsidRDefault="007B5DAE" w:rsidP="007B5DAE">
      <w:pPr>
        <w:pStyle w:val="Teaser"/>
        <w:ind w:firstLine="720"/>
      </w:pPr>
      <w:r>
        <w:t xml:space="preserve">Co-observations of declining absolute mobility and stable relative mobility are seemingly contradictory and require careful interpretation. </w:t>
      </w:r>
      <w:proofErr w:type="spellStart"/>
      <w:r>
        <w:t>Chetty</w:t>
      </w:r>
      <w:proofErr w:type="spellEnd"/>
      <w:r>
        <w:t xml:space="preserve"> </w:t>
      </w:r>
      <w:r w:rsidRPr="007B5DAE">
        <w:rPr>
          <w:i/>
        </w:rPr>
        <w:t>et al.</w:t>
      </w:r>
      <w:r>
        <w:t xml:space="preserve">’s </w:t>
      </w:r>
      <w:r w:rsidR="001A57F2" w:rsidRPr="00C852AC">
        <w:rPr>
          <w:i/>
          <w:iCs/>
        </w:rPr>
        <w:t>(2)</w:t>
      </w:r>
      <w:r w:rsidR="001A57F2">
        <w:rPr>
          <w:i/>
          <w:iCs/>
        </w:rPr>
        <w:t xml:space="preserve"> </w:t>
      </w:r>
      <w:r>
        <w:t>explanation for the contrast is that income growth has been unequally distributed</w:t>
      </w:r>
      <w:r w:rsidR="002E3914">
        <w:t xml:space="preserve"> </w:t>
      </w:r>
      <w:r w:rsidR="00EE104C">
        <w:t>–</w:t>
      </w:r>
      <w:r>
        <w:t xml:space="preserve"> positive</w:t>
      </w:r>
      <w:r w:rsidR="00EE104C">
        <w:t xml:space="preserve"> </w:t>
      </w:r>
      <w:r>
        <w:t>for high earners</w:t>
      </w:r>
      <w:r w:rsidR="000C407B">
        <w:t xml:space="preserve"> and</w:t>
      </w:r>
      <w:r>
        <w:t xml:space="preserve"> stagnant </w:t>
      </w:r>
      <w:r w:rsidR="002E3914">
        <w:t xml:space="preserve">for the rest </w:t>
      </w:r>
      <w:r w:rsidR="00EE104C">
        <w:t>–</w:t>
      </w:r>
      <w:r w:rsidR="002E3914">
        <w:t xml:space="preserve"> meaning</w:t>
      </w:r>
      <w:r w:rsidR="00EE104C">
        <w:t xml:space="preserve"> </w:t>
      </w:r>
      <w:r w:rsidR="002E3914">
        <w:t xml:space="preserve">that aggregate </w:t>
      </w:r>
      <w:r w:rsidR="001A57F2">
        <w:t xml:space="preserve">income </w:t>
      </w:r>
      <w:r w:rsidR="00EE104C">
        <w:t xml:space="preserve">growth has contributed </w:t>
      </w:r>
      <w:r w:rsidR="00F371A1">
        <w:t xml:space="preserve">little </w:t>
      </w:r>
      <w:r w:rsidR="00EE104C">
        <w:t>to absolute mobility</w:t>
      </w:r>
      <w:r w:rsidR="000C407B">
        <w:rPr>
          <w:i/>
          <w:iCs/>
        </w:rPr>
        <w:t xml:space="preserve">. </w:t>
      </w:r>
      <w:r w:rsidR="000C407B">
        <w:t xml:space="preserve">This finding is consistent with their data but may not describe the only mechanism at work. </w:t>
      </w:r>
      <w:r w:rsidR="002E3914">
        <w:t>Here w</w:t>
      </w:r>
      <w:r>
        <w:t xml:space="preserve">e </w:t>
      </w:r>
      <w:r w:rsidR="002E3914">
        <w:t>note</w:t>
      </w:r>
      <w:r w:rsidR="000C407B">
        <w:t xml:space="preserve"> a simple </w:t>
      </w:r>
      <w:r>
        <w:t>theoretical relationship</w:t>
      </w:r>
      <w:r w:rsidR="000C407B">
        <w:t xml:space="preserve"> between </w:t>
      </w:r>
      <w:r w:rsidR="001A57F2">
        <w:t>relative and absolute mobility</w:t>
      </w:r>
      <w:r w:rsidR="000C407B">
        <w:t>,</w:t>
      </w:r>
      <w:r>
        <w:t xml:space="preserve"> which suggests that </w:t>
      </w:r>
      <w:r w:rsidR="000C407B">
        <w:t xml:space="preserve">their </w:t>
      </w:r>
      <w:r>
        <w:t xml:space="preserve">co-movement should not, in general, be </w:t>
      </w:r>
      <w:r w:rsidR="00B72BA6">
        <w:t>expected</w:t>
      </w:r>
      <w:r>
        <w:t>.</w:t>
      </w:r>
    </w:p>
    <w:p w:rsidR="007B5DAE" w:rsidRDefault="007B5DAE" w:rsidP="007B5DAE">
      <w:pPr>
        <w:pStyle w:val="Teaser"/>
        <w:ind w:firstLine="720"/>
      </w:pPr>
      <w:r>
        <w:lastRenderedPageBreak/>
        <w:t xml:space="preserve">Income distributions are known to be well approximated by the log-normal distribution </w:t>
      </w:r>
      <w:r w:rsidRPr="006E0858">
        <w:rPr>
          <w:i/>
          <w:iCs/>
        </w:rPr>
        <w:t>(</w:t>
      </w:r>
      <w:r>
        <w:rPr>
          <w:i/>
          <w:iCs/>
        </w:rPr>
        <w:t>6</w:t>
      </w:r>
      <w:r w:rsidRPr="006E0858">
        <w:rPr>
          <w:i/>
          <w:iCs/>
        </w:rPr>
        <w:t>)</w:t>
      </w:r>
      <w:r>
        <w:t xml:space="preserve">. Therefore, a simple plausible model for the joint distribution of parent and child log-incomes is the bivariate normal distribution, in which both marginal income distributions for parents and children are log-normal. The correlation between parent and child incomes is characterized by a single parameter. </w:t>
      </w:r>
      <w:r w:rsidRPr="00211371">
        <w:t>Fig</w:t>
      </w:r>
      <w:r>
        <w:t>.</w:t>
      </w:r>
      <w:r w:rsidRPr="00211371">
        <w:t xml:space="preserve"> 1A</w:t>
      </w:r>
      <w:r>
        <w:t xml:space="preserve"> shows that </w:t>
      </w:r>
      <w:r w:rsidR="00F07C25">
        <w:t>fitting this model’s parameters</w:t>
      </w:r>
      <w:r>
        <w:t xml:space="preserve"> </w:t>
      </w:r>
      <w:r w:rsidR="00F07C25">
        <w:t xml:space="preserve">to data </w:t>
      </w:r>
      <w:r>
        <w:t xml:space="preserve">reproduces </w:t>
      </w:r>
      <w:proofErr w:type="spellStart"/>
      <w:r w:rsidR="00F07C25">
        <w:t>Chetty</w:t>
      </w:r>
      <w:proofErr w:type="spellEnd"/>
      <w:r w:rsidR="00F07C25">
        <w:t xml:space="preserve"> </w:t>
      </w:r>
      <w:r w:rsidR="00F07C25" w:rsidRPr="002F1567">
        <w:rPr>
          <w:i/>
          <w:iCs/>
        </w:rPr>
        <w:t>et al</w:t>
      </w:r>
      <w:r w:rsidR="00F07C25" w:rsidRPr="002F1567">
        <w:t>.</w:t>
      </w:r>
      <w:r w:rsidR="00F07C25">
        <w:t xml:space="preserve">’s </w:t>
      </w:r>
      <w:r w:rsidR="00F07C25" w:rsidRPr="00F1322C">
        <w:rPr>
          <w:i/>
          <w:iCs/>
        </w:rPr>
        <w:t>(2)</w:t>
      </w:r>
      <w:r w:rsidR="00F07C25">
        <w:rPr>
          <w:i/>
          <w:iCs/>
        </w:rPr>
        <w:t xml:space="preserve"> </w:t>
      </w:r>
      <w:r>
        <w:t>evolution of absolute mobility faithfully, despite its comparative methodological naivety.</w:t>
      </w:r>
    </w:p>
    <w:p w:rsidR="003E23B0" w:rsidRDefault="007B5DAE" w:rsidP="003E23B0">
      <w:pPr>
        <w:pStyle w:val="Teaser"/>
        <w:ind w:firstLine="720"/>
      </w:pPr>
      <w:r>
        <w:t xml:space="preserve">Having established its empirical soundness, this simple model’s properties </w:t>
      </w:r>
      <w:r w:rsidR="00DD7EA2">
        <w:t>ar</w:t>
      </w:r>
      <w:r>
        <w:t xml:space="preserve">e studied theoretically. Importantly, </w:t>
      </w:r>
      <w:r w:rsidRPr="00763490">
        <w:rPr>
          <w:i/>
          <w:iCs/>
        </w:rPr>
        <w:t>A</w:t>
      </w:r>
      <w:r>
        <w:t xml:space="preserve"> and </w:t>
      </w:r>
      <w:r>
        <w:rPr>
          <w:i/>
        </w:rPr>
        <w:t>1-</w:t>
      </w:r>
      <w:r>
        <w:rPr>
          <w:i/>
          <w:iCs/>
        </w:rPr>
        <w:t>β</w:t>
      </w:r>
      <w:r>
        <w:t xml:space="preserve"> can be derived from the model and expressed analytically as functions of each other</w:t>
      </w:r>
      <w:r w:rsidR="00320AF0">
        <w:t xml:space="preserve"> </w:t>
      </w:r>
      <w:r w:rsidR="00320AF0" w:rsidRPr="00320AF0">
        <w:rPr>
          <w:i/>
          <w:iCs/>
        </w:rPr>
        <w:t>(7)</w:t>
      </w:r>
      <w:r>
        <w:t xml:space="preserve">. </w:t>
      </w:r>
      <w:r w:rsidRPr="00211371">
        <w:t>Fig</w:t>
      </w:r>
      <w:r>
        <w:t xml:space="preserve">. 1B </w:t>
      </w:r>
      <w:r w:rsidR="003A5567">
        <w:t>plots</w:t>
      </w:r>
      <w:r>
        <w:t xml:space="preserve"> </w:t>
      </w:r>
      <w:r w:rsidRPr="002206C7">
        <w:rPr>
          <w:i/>
          <w:iCs/>
        </w:rPr>
        <w:t>A</w:t>
      </w:r>
      <w:r>
        <w:t xml:space="preserve"> as a function of </w:t>
      </w:r>
      <w:r w:rsidRPr="00763490">
        <w:rPr>
          <w:i/>
          <w:iCs/>
        </w:rPr>
        <w:t>1-β</w:t>
      </w:r>
      <w:r>
        <w:t xml:space="preserve"> for different birth cohorts in the United States. </w:t>
      </w:r>
      <w:r w:rsidR="00733FB3">
        <w:t>It shows</w:t>
      </w:r>
      <w:r w:rsidR="003E23B0">
        <w:t xml:space="preserve"> that a null model – with positive income growth and inequality changes consistent with data, but absent other effects – predicts an </w:t>
      </w:r>
      <w:r w:rsidR="003E23B0" w:rsidRPr="00733FB3">
        <w:rPr>
          <w:i/>
        </w:rPr>
        <w:t>inverse</w:t>
      </w:r>
      <w:r w:rsidR="003E23B0">
        <w:t xml:space="preserve"> relationship between absolute and relative mobility.</w:t>
      </w:r>
    </w:p>
    <w:p w:rsidR="00DB44BA" w:rsidRDefault="002E3914" w:rsidP="003E23B0">
      <w:pPr>
        <w:pStyle w:val="Teaser"/>
        <w:ind w:firstLine="720"/>
      </w:pPr>
      <w:r>
        <w:t xml:space="preserve">This </w:t>
      </w:r>
      <w:r w:rsidR="00AA03C6">
        <w:t>counterintuitive</w:t>
      </w:r>
      <w:r w:rsidR="002206C7">
        <w:t xml:space="preserve"> </w:t>
      </w:r>
      <w:r w:rsidR="00D7245C">
        <w:t>finding</w:t>
      </w:r>
      <w:r w:rsidR="00C23BCB">
        <w:t xml:space="preserve"> </w:t>
      </w:r>
      <w:r w:rsidR="001A57F2">
        <w:t>stems</w:t>
      </w:r>
      <w:r w:rsidR="00CA2AE2">
        <w:t xml:space="preserve"> from</w:t>
      </w:r>
      <w:r w:rsidR="002206C7">
        <w:t xml:space="preserve"> a fundamental </w:t>
      </w:r>
      <w:r w:rsidR="00D7245C">
        <w:t xml:space="preserve">conceptual </w:t>
      </w:r>
      <w:r w:rsidR="002206C7">
        <w:t xml:space="preserve">difference between </w:t>
      </w:r>
      <w:r w:rsidR="00D7245C">
        <w:t xml:space="preserve">relative and </w:t>
      </w:r>
      <w:r w:rsidR="002206C7">
        <w:t>absolute mobility.</w:t>
      </w:r>
      <w:r w:rsidR="00C23BCB">
        <w:t xml:space="preserve"> I</w:t>
      </w:r>
      <w:r w:rsidR="002206C7"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absolute mobility </w:t>
      </w:r>
      <w:r w:rsidR="001A57F2">
        <w:t xml:space="preserve">is </w:t>
      </w:r>
      <w:r w:rsidR="00AA03C6">
        <w:t>very</w:t>
      </w:r>
      <w:r w:rsidR="001A57F2">
        <w:t xml:space="preserve"> sensitive to</w:t>
      </w:r>
      <w:r w:rsidR="006731CA">
        <w:t xml:space="preserve"> </w:t>
      </w:r>
      <w:r w:rsidR="002E6A0D">
        <w:t>across-the-board</w:t>
      </w:r>
      <w:r w:rsidR="006731CA">
        <w:t xml:space="preserve"> economic growth. </w:t>
      </w:r>
      <w:r w:rsidR="00857F32">
        <w:t xml:space="preserve">For example, during the </w:t>
      </w:r>
      <w:r w:rsidR="00DD7EA2">
        <w:t>M</w:t>
      </w:r>
      <w:r w:rsidR="00857F32">
        <w:t xml:space="preserve">iddle </w:t>
      </w:r>
      <w:r w:rsidR="00DD7EA2">
        <w:t>A</w:t>
      </w:r>
      <w:r w:rsidR="00857F32">
        <w:t>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</w:t>
      </w:r>
      <w:r w:rsidR="00DD7EA2">
        <w:t>predominantly</w:t>
      </w:r>
      <w:r w:rsidR="00857F32">
        <w:t xml:space="preserve"> inherited </w:t>
      </w:r>
      <w:r w:rsidR="00857F32" w:rsidRPr="006E0858">
        <w:rPr>
          <w:i/>
          <w:iCs/>
        </w:rPr>
        <w:t>(</w:t>
      </w:r>
      <w:r w:rsidR="00C852AC">
        <w:rPr>
          <w:i/>
          <w:iCs/>
        </w:rPr>
        <w:t>8</w:t>
      </w:r>
      <w:proofErr w:type="gramStart"/>
      <w:r w:rsidR="006E0858" w:rsidRPr="006E0858">
        <w:rPr>
          <w:i/>
          <w:iCs/>
        </w:rPr>
        <w:t>,</w:t>
      </w:r>
      <w:r w:rsidR="00C852AC">
        <w:rPr>
          <w:i/>
          <w:iCs/>
        </w:rPr>
        <w:t>9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</w:t>
      </w:r>
      <w:r w:rsidR="002E6A0D">
        <w:t xml:space="preserve"> positive or negative </w:t>
      </w:r>
      <w:r w:rsidR="00D86F5C">
        <w:t>income growth</w:t>
      </w:r>
      <w:r w:rsidR="0084753D">
        <w:t xml:space="preserve"> w</w:t>
      </w:r>
      <w:r w:rsidR="00FE4344">
        <w:t xml:space="preserve">ould </w:t>
      </w:r>
      <w:r w:rsidR="002E6A0D">
        <w:t xml:space="preserve">result in </w:t>
      </w:r>
      <w:r w:rsidR="0084753D">
        <w:t xml:space="preserve">very high </w:t>
      </w:r>
      <w:r w:rsidR="002E6A0D">
        <w:t xml:space="preserve">or low </w:t>
      </w:r>
      <w:r w:rsidR="0084753D">
        <w:t>absolute mobility</w:t>
      </w:r>
      <w:r w:rsidR="00057505">
        <w:t xml:space="preserve">. </w:t>
      </w:r>
      <w:r>
        <w:t>A</w:t>
      </w:r>
      <w:r w:rsidR="00057505">
        <w:t xml:space="preserve"> misleading picture of </w:t>
      </w:r>
      <w:r w:rsidR="00D86F5C">
        <w:t>intergenerational mobility</w:t>
      </w:r>
      <w:r w:rsidR="00057505">
        <w:t xml:space="preserve"> </w:t>
      </w:r>
      <w:r>
        <w:t xml:space="preserve">may </w:t>
      </w:r>
      <w:r w:rsidR="001A57F2">
        <w:t>arise</w:t>
      </w:r>
      <w:r>
        <w:t xml:space="preserve"> </w:t>
      </w:r>
      <w:r w:rsidR="00057505">
        <w:t xml:space="preserve">if </w:t>
      </w:r>
      <w:r>
        <w:t>the</w:t>
      </w:r>
      <w:r w:rsidR="00AA03C6">
        <w:t xml:space="preserve"> basic properties </w:t>
      </w:r>
      <w:r w:rsidR="00DD7EA2">
        <w:t xml:space="preserve">of </w:t>
      </w:r>
      <w:r w:rsidR="00F371A1">
        <w:t xml:space="preserve">these </w:t>
      </w:r>
      <w:r w:rsidR="00DD7EA2">
        <w:t xml:space="preserve">measures </w:t>
      </w:r>
      <w:r w:rsidR="00AA03C6">
        <w:t>are overlooked</w:t>
      </w:r>
      <w:r w:rsidR="00F371A1">
        <w:t xml:space="preserve">. </w:t>
      </w:r>
      <w:r w:rsidR="000B3C8C">
        <w:t>Therefore, 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 w:rsidR="00D7245C">
        <w:t>,</w:t>
      </w:r>
      <w:r w:rsidR="0084753D">
        <w:t xml:space="preserve"> and equality of opportunity</w:t>
      </w:r>
      <w:bookmarkStart w:id="0" w:name="_GoBack"/>
      <w:bookmarkEnd w:id="0"/>
      <w:r w:rsidR="0084753D">
        <w:t xml:space="preserve"> </w:t>
      </w:r>
      <w:r w:rsidR="00FE4344">
        <w:t xml:space="preserve">requires </w:t>
      </w:r>
      <w:r w:rsidR="00F371A1">
        <w:t xml:space="preserve">careful delineation of the phenomena of interest and the </w:t>
      </w:r>
      <w:r w:rsidR="000B3C8C">
        <w:t>manner</w:t>
      </w:r>
      <w:r w:rsidR="00F371A1">
        <w:t xml:space="preserve"> in which quoted measures reflect them.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1016DD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>R. M. Hause</w:t>
      </w:r>
      <w:r w:rsidRPr="001016DD">
        <w:rPr>
          <w:rFonts w:asciiTheme="majorBidi" w:hAnsiTheme="majorBidi" w:cstheme="majorBidi"/>
          <w:color w:val="000000"/>
          <w:lang w:bidi="he-IL"/>
        </w:rPr>
        <w:t>r,</w:t>
      </w:r>
      <w:r w:rsidR="001016DD" w:rsidRPr="001016DD">
        <w:rPr>
          <w:rFonts w:asciiTheme="majorBidi" w:hAnsiTheme="majorBidi" w:cstheme="majorBidi"/>
          <w:color w:val="000000"/>
          <w:lang w:bidi="he-IL"/>
        </w:rPr>
        <w:t xml:space="preserve"> </w:t>
      </w:r>
      <w:r w:rsidRPr="001016DD">
        <w:rPr>
          <w:rFonts w:asciiTheme="majorBidi" w:hAnsiTheme="majorBidi" w:cstheme="majorBidi"/>
          <w:color w:val="000000"/>
          <w:lang w:bidi="he-IL"/>
        </w:rPr>
        <w:t>UW</w:t>
      </w:r>
      <w:r w:rsidRPr="00033511">
        <w:rPr>
          <w:rFonts w:asciiTheme="majorBidi" w:hAnsiTheme="majorBidi" w:cstheme="majorBidi"/>
          <w:color w:val="000000"/>
          <w:lang w:bidi="he-IL"/>
        </w:rPr>
        <w:t>-Madison Center for Demography and Ecology Working Paper 98-12 (2010).</w:t>
      </w:r>
    </w:p>
    <w:p w:rsidR="00033511" w:rsidRPr="00033511" w:rsidRDefault="00033511" w:rsidP="001016DD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(2009).</w:t>
      </w:r>
    </w:p>
    <w:p w:rsidR="00C852AC" w:rsidRDefault="00C852AC" w:rsidP="006F4CD9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Y. Berman, </w:t>
      </w:r>
      <w:proofErr w:type="spellStart"/>
      <w:r w:rsidRPr="00C852AC">
        <w:rPr>
          <w:rFonts w:asciiTheme="majorBidi" w:hAnsiTheme="majorBidi" w:cstheme="majorBidi"/>
          <w:i/>
          <w:iCs/>
        </w:rPr>
        <w:t>arXiv</w:t>
      </w:r>
      <w:proofErr w:type="spellEnd"/>
      <w:r w:rsidRPr="006F4CD9">
        <w:rPr>
          <w:rFonts w:asciiTheme="majorBidi" w:hAnsiTheme="majorBidi" w:cstheme="majorBidi"/>
          <w:i/>
          <w:iCs/>
        </w:rPr>
        <w:t xml:space="preserve"> preprint</w:t>
      </w:r>
      <w:r w:rsidRPr="006F4CD9">
        <w:rPr>
          <w:rFonts w:asciiTheme="majorBidi" w:hAnsiTheme="majorBidi" w:cstheme="majorBidi"/>
        </w:rPr>
        <w:t xml:space="preserve"> </w:t>
      </w:r>
      <w:r w:rsidR="006F4CD9" w:rsidRPr="006F4CD9">
        <w:rPr>
          <w:rFonts w:asciiTheme="majorBidi" w:hAnsiTheme="majorBidi" w:cstheme="majorBidi"/>
        </w:rPr>
        <w:t>1</w:t>
      </w:r>
      <w:r w:rsidR="006F4CD9">
        <w:rPr>
          <w:rFonts w:asciiTheme="majorBidi" w:hAnsiTheme="majorBidi" w:cstheme="majorBidi"/>
        </w:rPr>
        <w:t>706.07783</w:t>
      </w:r>
      <w:r>
        <w:rPr>
          <w:rFonts w:asciiTheme="majorBidi" w:hAnsiTheme="majorBidi" w:cstheme="majorBidi"/>
        </w:rPr>
        <w:t xml:space="preserve"> (2017).</w:t>
      </w:r>
    </w:p>
    <w:p w:rsidR="00033511" w:rsidRPr="00033511" w:rsidRDefault="00033511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lastRenderedPageBreak/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B441C8">
      <w:pPr>
        <w:pStyle w:val="Referencesandnotes"/>
        <w:spacing w:before="240"/>
        <w:ind w:left="0" w:firstLine="0"/>
        <w:rPr>
          <w:b/>
        </w:rPr>
      </w:pPr>
      <w:r w:rsidRPr="00033511">
        <w:rPr>
          <w:b/>
        </w:rPr>
        <w:t>Fig</w:t>
      </w:r>
      <w:r w:rsidRPr="002F1367">
        <w:rPr>
          <w:b/>
        </w:rPr>
        <w:t>. 1</w:t>
      </w:r>
      <w:r w:rsidRPr="00B441C8">
        <w:rPr>
          <w:b/>
          <w:bCs/>
        </w:rPr>
        <w:t>.</w:t>
      </w:r>
      <w:r>
        <w:t xml:space="preserve"> </w:t>
      </w:r>
      <w:r w:rsidR="00B441C8">
        <w:t>There is an inverse relationship between a</w:t>
      </w:r>
      <w:r w:rsidR="0020178F">
        <w:t>bsolute</w:t>
      </w:r>
      <w:r w:rsidR="00B441C8">
        <w:t xml:space="preserve"> and relative </w:t>
      </w:r>
      <w:r w:rsidR="0020178F">
        <w:t xml:space="preserve">mobility </w:t>
      </w:r>
      <w:r w:rsidR="00B441C8">
        <w:t>measures</w:t>
      </w:r>
      <w:r w:rsidR="0020178F">
        <w:t xml:space="preserve">. </w:t>
      </w:r>
      <w:r w:rsidR="00B441C8">
        <w:t>(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</w:t>
      </w:r>
      <w:r w:rsidR="002E3914">
        <w:t xml:space="preserve">declining </w:t>
      </w:r>
      <w:r w:rsidR="00192E8D">
        <w:t>trend of the rate of absolute mobility</w:t>
      </w:r>
      <w:r w:rsidR="002E3914">
        <w:t>.</w:t>
      </w:r>
      <w:r w:rsidR="00001A05">
        <w:t xml:space="preserve"> </w:t>
      </w:r>
      <w:r w:rsidR="002E3914">
        <w:t>C</w:t>
      </w:r>
      <w:r w:rsidR="00001A05">
        <w:t>alculations are based on the pre</w:t>
      </w:r>
      <w:r w:rsidR="0086752B">
        <w:t>-</w:t>
      </w:r>
      <w:r w:rsidR="00001A05">
        <w:t>tax income</w:t>
      </w:r>
      <w:r w:rsidR="00C67197">
        <w:t xml:space="preserve"> per capita </w:t>
      </w:r>
      <w:r w:rsidR="00001A05">
        <w:t xml:space="preserve">and </w:t>
      </w:r>
      <w:r w:rsidR="00C67197">
        <w:t>pre</w:t>
      </w:r>
      <w:r w:rsidR="0086752B">
        <w:t xml:space="preserve">-tax income shares </w:t>
      </w:r>
      <w:r w:rsidR="00001A05">
        <w:t xml:space="preserve">reported in </w:t>
      </w:r>
      <w:r w:rsidR="00001A05" w:rsidRPr="00001A05">
        <w:rPr>
          <w:i/>
          <w:iCs/>
        </w:rPr>
        <w:t>(</w:t>
      </w:r>
      <w:r w:rsidR="00C852AC">
        <w:rPr>
          <w:i/>
          <w:iCs/>
        </w:rPr>
        <w:t>10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</w:t>
      </w:r>
      <w:r w:rsidR="00C852AC">
        <w:rPr>
          <w:i/>
          <w:iCs/>
        </w:rPr>
        <w:t>1</w:t>
      </w:r>
      <w:proofErr w:type="gramEnd"/>
      <w:r w:rsidR="00001A05" w:rsidRPr="00001A05">
        <w:rPr>
          <w:i/>
          <w:iCs/>
        </w:rPr>
        <w:t>)</w:t>
      </w:r>
      <w:r w:rsidR="002E3914">
        <w:t>.</w:t>
      </w:r>
      <w:r w:rsidR="0020178F">
        <w:t xml:space="preserve"> </w:t>
      </w:r>
      <w:r w:rsidR="00B441C8">
        <w:t>(</w:t>
      </w:r>
      <w:r w:rsidR="0020178F">
        <w:rPr>
          <w:b/>
          <w:bCs/>
        </w:rPr>
        <w:t>B</w:t>
      </w:r>
      <w:r w:rsidR="002E3914">
        <w:t>)</w:t>
      </w:r>
      <w:r w:rsidR="0020178F">
        <w:t xml:space="preserve">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 xml:space="preserve">elasticity, assuming the bivariate normal </w:t>
      </w:r>
      <w:r w:rsidR="00B441C8">
        <w:t>log-incomes model</w:t>
      </w:r>
      <w:r w:rsidR="002E3914">
        <w:t>, for different birth cohorts in the United States</w:t>
      </w:r>
      <w:r w:rsidR="00B441C8">
        <w:t xml:space="preserve">. </w:t>
      </w:r>
      <w:r w:rsidR="0080777F">
        <w:t xml:space="preserve">This </w:t>
      </w:r>
      <w:r w:rsidR="002E3914">
        <w:t>demonstrates</w:t>
      </w:r>
      <w:r w:rsidR="00192E8D">
        <w:t xml:space="preserve"> </w:t>
      </w:r>
      <w:r w:rsidR="002E3914">
        <w:t>the</w:t>
      </w:r>
      <w:r w:rsidR="00192E8D">
        <w:t xml:space="preserve"> </w:t>
      </w:r>
      <w:r w:rsidR="002E3914">
        <w:t>counter</w:t>
      </w:r>
      <w:r w:rsidR="00192E8D">
        <w:t xml:space="preserve">intuitive result </w:t>
      </w:r>
      <w:r w:rsidR="002E3914">
        <w:t xml:space="preserve">that the two </w:t>
      </w:r>
      <w:r w:rsidR="00001A05">
        <w:t>mobility</w:t>
      </w:r>
      <w:r w:rsidR="00192E8D">
        <w:t xml:space="preserve"> </w:t>
      </w:r>
      <w:r w:rsidR="002E3914">
        <w:t xml:space="preserve">measures </w:t>
      </w:r>
      <w:r w:rsidR="00192E8D">
        <w:t>are inversely related.</w:t>
      </w:r>
    </w:p>
    <w:sectPr w:rsidR="00D73714" w:rsidRPr="00D42018" w:rsidSect="00D73714">
      <w:headerReference w:type="first" r:id="rId8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FBC" w:rsidRDefault="00536FBC" w:rsidP="00D73714">
      <w:r>
        <w:separator/>
      </w:r>
    </w:p>
  </w:endnote>
  <w:endnote w:type="continuationSeparator" w:id="0">
    <w:p w:rsidR="00536FBC" w:rsidRDefault="00536FBC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FBC" w:rsidRDefault="00536FBC" w:rsidP="00D73714">
      <w:r>
        <w:separator/>
      </w:r>
    </w:p>
  </w:footnote>
  <w:footnote w:type="continuationSeparator" w:id="0">
    <w:p w:rsidR="00536FBC" w:rsidRDefault="00536FBC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714" w:rsidRPr="00204015" w:rsidRDefault="0015549E" w:rsidP="00D73714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4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219A"/>
    <w:rsid w:val="000562CC"/>
    <w:rsid w:val="00057505"/>
    <w:rsid w:val="00061F92"/>
    <w:rsid w:val="000B3C8C"/>
    <w:rsid w:val="000C407B"/>
    <w:rsid w:val="000D2E83"/>
    <w:rsid w:val="000F4EDC"/>
    <w:rsid w:val="001016DD"/>
    <w:rsid w:val="00105003"/>
    <w:rsid w:val="001178C0"/>
    <w:rsid w:val="0015549E"/>
    <w:rsid w:val="00192E8D"/>
    <w:rsid w:val="001A57F2"/>
    <w:rsid w:val="001C42EF"/>
    <w:rsid w:val="0020178F"/>
    <w:rsid w:val="00211371"/>
    <w:rsid w:val="002206C7"/>
    <w:rsid w:val="002269A1"/>
    <w:rsid w:val="00240B73"/>
    <w:rsid w:val="00274BC0"/>
    <w:rsid w:val="0028108F"/>
    <w:rsid w:val="002D2BFA"/>
    <w:rsid w:val="002E3914"/>
    <w:rsid w:val="002E6A0D"/>
    <w:rsid w:val="002F1367"/>
    <w:rsid w:val="002F1567"/>
    <w:rsid w:val="00320AF0"/>
    <w:rsid w:val="00324E13"/>
    <w:rsid w:val="00374F7E"/>
    <w:rsid w:val="00390596"/>
    <w:rsid w:val="003A230F"/>
    <w:rsid w:val="003A5567"/>
    <w:rsid w:val="003B0531"/>
    <w:rsid w:val="003C3EA9"/>
    <w:rsid w:val="003E23B0"/>
    <w:rsid w:val="003F5F67"/>
    <w:rsid w:val="00414E05"/>
    <w:rsid w:val="00436499"/>
    <w:rsid w:val="00485BCE"/>
    <w:rsid w:val="00492F04"/>
    <w:rsid w:val="004C54EB"/>
    <w:rsid w:val="004E780F"/>
    <w:rsid w:val="004F4873"/>
    <w:rsid w:val="00512FF5"/>
    <w:rsid w:val="00524FF2"/>
    <w:rsid w:val="0052661A"/>
    <w:rsid w:val="00527761"/>
    <w:rsid w:val="00536FBC"/>
    <w:rsid w:val="005706A7"/>
    <w:rsid w:val="005868AA"/>
    <w:rsid w:val="0059164D"/>
    <w:rsid w:val="005B166B"/>
    <w:rsid w:val="005D799E"/>
    <w:rsid w:val="005F0F03"/>
    <w:rsid w:val="00603978"/>
    <w:rsid w:val="0064261D"/>
    <w:rsid w:val="006731CA"/>
    <w:rsid w:val="00692368"/>
    <w:rsid w:val="006A2645"/>
    <w:rsid w:val="006A7883"/>
    <w:rsid w:val="006E0858"/>
    <w:rsid w:val="006F4CD9"/>
    <w:rsid w:val="00733FB3"/>
    <w:rsid w:val="00763490"/>
    <w:rsid w:val="007725E0"/>
    <w:rsid w:val="007858AF"/>
    <w:rsid w:val="0079738D"/>
    <w:rsid w:val="007B5DAE"/>
    <w:rsid w:val="007D1E49"/>
    <w:rsid w:val="007D40A3"/>
    <w:rsid w:val="0080777F"/>
    <w:rsid w:val="0084753D"/>
    <w:rsid w:val="0085338E"/>
    <w:rsid w:val="00857F32"/>
    <w:rsid w:val="0086752B"/>
    <w:rsid w:val="00882828"/>
    <w:rsid w:val="00894848"/>
    <w:rsid w:val="008A0D59"/>
    <w:rsid w:val="008E2590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03C6"/>
    <w:rsid w:val="00AA1F2F"/>
    <w:rsid w:val="00AA3B2A"/>
    <w:rsid w:val="00AD6F8D"/>
    <w:rsid w:val="00B078F7"/>
    <w:rsid w:val="00B441C8"/>
    <w:rsid w:val="00B46065"/>
    <w:rsid w:val="00B70D5F"/>
    <w:rsid w:val="00B72BA6"/>
    <w:rsid w:val="00B74163"/>
    <w:rsid w:val="00BC072C"/>
    <w:rsid w:val="00C01FF2"/>
    <w:rsid w:val="00C2239E"/>
    <w:rsid w:val="00C23BCB"/>
    <w:rsid w:val="00C320B1"/>
    <w:rsid w:val="00C451EF"/>
    <w:rsid w:val="00C53556"/>
    <w:rsid w:val="00C62125"/>
    <w:rsid w:val="00C647AD"/>
    <w:rsid w:val="00C67197"/>
    <w:rsid w:val="00C6782D"/>
    <w:rsid w:val="00C8085A"/>
    <w:rsid w:val="00C852AC"/>
    <w:rsid w:val="00C86E03"/>
    <w:rsid w:val="00C918C0"/>
    <w:rsid w:val="00CA074A"/>
    <w:rsid w:val="00CA2AE2"/>
    <w:rsid w:val="00CD1BD3"/>
    <w:rsid w:val="00CE02F9"/>
    <w:rsid w:val="00CF1B9C"/>
    <w:rsid w:val="00CF5244"/>
    <w:rsid w:val="00D42018"/>
    <w:rsid w:val="00D435C4"/>
    <w:rsid w:val="00D7245C"/>
    <w:rsid w:val="00D73714"/>
    <w:rsid w:val="00D83592"/>
    <w:rsid w:val="00D86F5C"/>
    <w:rsid w:val="00DB44BA"/>
    <w:rsid w:val="00DD7EA2"/>
    <w:rsid w:val="00DE678B"/>
    <w:rsid w:val="00E162BE"/>
    <w:rsid w:val="00E65671"/>
    <w:rsid w:val="00E72365"/>
    <w:rsid w:val="00EE104C"/>
    <w:rsid w:val="00EE1D99"/>
    <w:rsid w:val="00F07C25"/>
    <w:rsid w:val="00F1322C"/>
    <w:rsid w:val="00F371A1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6E94F95D-917B-48BA-87A0-0977460B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3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Alex</cp:lastModifiedBy>
  <cp:revision>56</cp:revision>
  <cp:lastPrinted>2017-06-20T11:39:00Z</cp:lastPrinted>
  <dcterms:created xsi:type="dcterms:W3CDTF">2017-06-16T15:22:00Z</dcterms:created>
  <dcterms:modified xsi:type="dcterms:W3CDTF">2017-06-26T12:34:00Z</dcterms:modified>
</cp:coreProperties>
</file>