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51" w:rsidRDefault="00BB1851" w:rsidP="00BB1851">
      <w:r w:rsidRPr="00A26D1C">
        <w:rPr>
          <w:highlight w:val="yellow"/>
        </w:rPr>
        <w:t>AMBOS:</w:t>
      </w:r>
    </w:p>
    <w:p w:rsidR="00D75DD1" w:rsidRDefault="00BB1851" w:rsidP="00BB1851">
      <w:pPr>
        <w:pStyle w:val="Prrafodelista"/>
        <w:numPr>
          <w:ilvl w:val="0"/>
          <w:numId w:val="2"/>
        </w:numPr>
      </w:pPr>
      <w:r>
        <w:t>PRESENTACION DE INTEGRANTES A LA CLASE.</w:t>
      </w:r>
    </w:p>
    <w:p w:rsidR="00BB1851" w:rsidRDefault="00BB1851" w:rsidP="00BB1851">
      <w:pPr>
        <w:pStyle w:val="Prrafodelista"/>
      </w:pPr>
    </w:p>
    <w:p w:rsidR="00BB1851" w:rsidRDefault="00BB1851" w:rsidP="00BB1851">
      <w:pPr>
        <w:pStyle w:val="Prrafodelista"/>
        <w:numPr>
          <w:ilvl w:val="0"/>
          <w:numId w:val="2"/>
        </w:numPr>
      </w:pPr>
      <w:r>
        <w:t>¿QUE BUSCAMOS CON LA PRESENTACION?</w:t>
      </w:r>
    </w:p>
    <w:p w:rsidR="00BB1851" w:rsidRPr="00BB1851" w:rsidRDefault="00BB1851" w:rsidP="00BB1851">
      <w:pPr>
        <w:pStyle w:val="Prrafodelista"/>
        <w:numPr>
          <w:ilvl w:val="1"/>
          <w:numId w:val="2"/>
        </w:numPr>
      </w:pPr>
      <w:r>
        <w:rPr>
          <w:rFonts w:ascii="FrutigerLTStd-LightCn" w:hAnsi="FrutigerLTStd-LightCn" w:cs="FrutigerLTStd-LightCn"/>
          <w:sz w:val="21"/>
          <w:szCs w:val="21"/>
          <w:lang w:val="es-ES"/>
        </w:rPr>
        <w:t>Identificar las principales formas de comunicaciones de marketing en línea.</w:t>
      </w:r>
    </w:p>
    <w:p w:rsidR="00BB1851" w:rsidRPr="00BB1851" w:rsidRDefault="00BB1851" w:rsidP="00BB1851">
      <w:pPr>
        <w:pStyle w:val="Prrafodelista"/>
        <w:ind w:left="1440"/>
      </w:pPr>
    </w:p>
    <w:p w:rsidR="00BB1851" w:rsidRPr="00BB1851" w:rsidRDefault="00BB1851" w:rsidP="00BB185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BB1851">
        <w:rPr>
          <w:rFonts w:ascii="FrutigerLTStd-LightCn" w:hAnsi="FrutigerLTStd-LightCn" w:cs="FrutigerLTStd-LightCn"/>
          <w:sz w:val="21"/>
          <w:szCs w:val="21"/>
          <w:lang w:val="es-ES"/>
        </w:rPr>
        <w:t>Entender los costos y beneficios de las comunicaciones de marketing</w:t>
      </w:r>
      <w:r>
        <w:rPr>
          <w:rFonts w:ascii="FrutigerLTStd-LightCn" w:hAnsi="FrutigerLTStd-LightCn" w:cs="FrutigerLTStd-LightCn"/>
          <w:sz w:val="21"/>
          <w:szCs w:val="21"/>
          <w:lang w:val="es-ES"/>
        </w:rPr>
        <w:t xml:space="preserve"> e</w:t>
      </w:r>
      <w:r w:rsidRPr="00BB1851">
        <w:rPr>
          <w:rFonts w:ascii="FrutigerLTStd-LightCn" w:hAnsi="FrutigerLTStd-LightCn" w:cs="FrutigerLTStd-LightCn"/>
          <w:sz w:val="21"/>
          <w:szCs w:val="21"/>
          <w:lang w:val="es-ES"/>
        </w:rPr>
        <w:t>n</w:t>
      </w:r>
      <w:r>
        <w:rPr>
          <w:rFonts w:ascii="FrutigerLTStd-LightCn" w:hAnsi="FrutigerLTStd-LightCn" w:cs="FrutigerLTStd-LightCn"/>
          <w:sz w:val="21"/>
          <w:szCs w:val="21"/>
          <w:lang w:val="es-ES"/>
        </w:rPr>
        <w:t xml:space="preserve"> </w:t>
      </w:r>
      <w:r w:rsidRPr="00BB1851">
        <w:rPr>
          <w:rFonts w:ascii="FrutigerLTStd-LightCn" w:hAnsi="FrutigerLTStd-LightCn" w:cs="FrutigerLTStd-LightCn"/>
          <w:sz w:val="21"/>
          <w:szCs w:val="21"/>
          <w:lang w:val="es-ES"/>
        </w:rPr>
        <w:t>línea.</w:t>
      </w:r>
    </w:p>
    <w:p w:rsidR="00BB1851" w:rsidRPr="00BB1851" w:rsidRDefault="00BB1851" w:rsidP="00BB1851">
      <w:pPr>
        <w:pStyle w:val="Prrafodelista"/>
        <w:autoSpaceDE w:val="0"/>
        <w:autoSpaceDN w:val="0"/>
        <w:adjustRightInd w:val="0"/>
        <w:spacing w:after="0" w:line="240" w:lineRule="auto"/>
        <w:ind w:left="1440"/>
      </w:pPr>
    </w:p>
    <w:p w:rsidR="00BB1851" w:rsidRPr="00BB1851" w:rsidRDefault="00BB1851" w:rsidP="00BB185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FrutigerLTStd-LightCn" w:hAnsi="FrutigerLTStd-LightCn" w:cs="FrutigerLTStd-LightCn"/>
          <w:sz w:val="21"/>
          <w:szCs w:val="21"/>
          <w:lang w:val="es-ES"/>
        </w:rPr>
        <w:t>Debatir</w:t>
      </w:r>
      <w:r w:rsidRPr="00BB1851">
        <w:rPr>
          <w:rFonts w:ascii="FrutigerLTStd-LightCn" w:hAnsi="FrutigerLTStd-LightCn" w:cs="FrutigerLTStd-LightCn"/>
          <w:sz w:val="21"/>
          <w:szCs w:val="21"/>
          <w:lang w:val="es-ES"/>
        </w:rPr>
        <w:t xml:space="preserve"> las </w:t>
      </w:r>
      <w:r>
        <w:rPr>
          <w:rFonts w:ascii="FrutigerLTStd-LightCn" w:hAnsi="FrutigerLTStd-LightCn" w:cs="FrutigerLTStd-LightCn"/>
          <w:sz w:val="21"/>
          <w:szCs w:val="21"/>
          <w:lang w:val="es-ES"/>
        </w:rPr>
        <w:t xml:space="preserve">formas de </w:t>
      </w:r>
      <w:r w:rsidRPr="00BB1851">
        <w:rPr>
          <w:rFonts w:ascii="FrutigerLTStd-LightCn" w:hAnsi="FrutigerLTStd-LightCn" w:cs="FrutigerLTStd-LightCn"/>
          <w:sz w:val="21"/>
          <w:szCs w:val="21"/>
          <w:lang w:val="es-ES"/>
        </w:rPr>
        <w:t>utilizar un sitio Web como</w:t>
      </w:r>
      <w:r>
        <w:rPr>
          <w:rFonts w:ascii="FrutigerLTStd-LightCn" w:hAnsi="FrutigerLTStd-LightCn" w:cs="FrutigerLTStd-LightCn"/>
          <w:sz w:val="21"/>
          <w:szCs w:val="21"/>
          <w:lang w:val="es-ES"/>
        </w:rPr>
        <w:t xml:space="preserve"> </w:t>
      </w:r>
      <w:r w:rsidRPr="00BB1851">
        <w:rPr>
          <w:rFonts w:ascii="FrutigerLTStd-LightCn" w:hAnsi="FrutigerLTStd-LightCn" w:cs="FrutigerLTStd-LightCn"/>
          <w:sz w:val="21"/>
          <w:szCs w:val="21"/>
          <w:lang w:val="es-ES"/>
        </w:rPr>
        <w:t>herramienta de comunicaciones de marketing.</w:t>
      </w:r>
    </w:p>
    <w:p w:rsidR="00BB1851" w:rsidRDefault="00C24E8D" w:rsidP="00BB1851">
      <w:r>
        <w:pict>
          <v:rect id="_x0000_i1025" style="width:0;height:1.5pt" o:hralign="center" o:hrstd="t" o:hr="t" fillcolor="#a0a0a0" stroked="f"/>
        </w:pict>
      </w:r>
    </w:p>
    <w:p w:rsidR="00BB1851" w:rsidRDefault="00BB1851" w:rsidP="00BB1851">
      <w:r w:rsidRPr="00A26D1C">
        <w:rPr>
          <w:highlight w:val="yellow"/>
        </w:rPr>
        <w:t>SEBASTIAN:</w:t>
      </w:r>
    </w:p>
    <w:p w:rsidR="00BB1851" w:rsidRDefault="00BB1851" w:rsidP="00BB185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HOJA </w:t>
      </w:r>
      <w:r w:rsidR="0005279E">
        <w:t>3</w:t>
      </w:r>
      <w:r>
        <w:t>:</w:t>
      </w:r>
    </w:p>
    <w:p w:rsidR="00BB1851" w:rsidRDefault="00BB1851" w:rsidP="00BB185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¿Qué entendemos por comunicaciones de marketing?</w:t>
      </w:r>
    </w:p>
    <w:p w:rsidR="009D003E" w:rsidRDefault="00BB1851" w:rsidP="00BB1851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BB1851">
        <w:rPr>
          <w:lang w:val="es-ES"/>
        </w:rPr>
        <w:t>El conjunto de m</w:t>
      </w:r>
      <w:r w:rsidR="00902971" w:rsidRPr="00BB1851">
        <w:rPr>
          <w:lang w:val="es-ES"/>
        </w:rPr>
        <w:t>étodos utilizados por las empresas en línea para comunicarse con el consumidor y crear expectativas sólidas de marca.</w:t>
      </w:r>
      <w:r w:rsidR="00B43716">
        <w:rPr>
          <w:lang w:val="es-ES"/>
        </w:rPr>
        <w:t xml:space="preserve"> (</w:t>
      </w:r>
      <w:r w:rsidR="002D2583">
        <w:rPr>
          <w:lang w:val="es-ES"/>
        </w:rPr>
        <w:t xml:space="preserve">HABLAR </w:t>
      </w:r>
      <w:r w:rsidR="00B43716">
        <w:rPr>
          <w:lang w:val="es-ES"/>
        </w:rPr>
        <w:t>POSICIONAMIENTO).</w:t>
      </w:r>
    </w:p>
    <w:p w:rsidR="008E7873" w:rsidRDefault="008E7873" w:rsidP="008E7873">
      <w:pPr>
        <w:pStyle w:val="Prrafodelista"/>
        <w:autoSpaceDE w:val="0"/>
        <w:autoSpaceDN w:val="0"/>
        <w:adjustRightInd w:val="0"/>
        <w:spacing w:line="240" w:lineRule="auto"/>
        <w:ind w:left="2160"/>
        <w:rPr>
          <w:lang w:val="es-ES"/>
        </w:rPr>
      </w:pPr>
    </w:p>
    <w:p w:rsidR="00B43716" w:rsidRPr="00B43716" w:rsidRDefault="00B43716" w:rsidP="00B4371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B43716">
        <w:t>Las comunicaciones de marketing tienen un doble propósito</w:t>
      </w:r>
      <w:r>
        <w:t>:</w:t>
      </w:r>
    </w:p>
    <w:p w:rsidR="00B43716" w:rsidRDefault="00B43716" w:rsidP="00B43716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135560">
        <w:rPr>
          <w:b/>
          <w:lang w:val="es-ES"/>
        </w:rPr>
        <w:t xml:space="preserve">Las comunicaciones de </w:t>
      </w:r>
      <w:proofErr w:type="spellStart"/>
      <w:r w:rsidRPr="00135560">
        <w:rPr>
          <w:b/>
          <w:lang w:val="es-ES"/>
        </w:rPr>
        <w:t>branding</w:t>
      </w:r>
      <w:proofErr w:type="spellEnd"/>
      <w:r w:rsidRPr="00B43716">
        <w:rPr>
          <w:lang w:val="es-ES"/>
        </w:rPr>
        <w:t xml:space="preserve"> raras veces alientan a los consumidores a  comprar ahora; antes bien, procuran destacar los beneficios diferenciables de consumir el producto o servicio.</w:t>
      </w:r>
    </w:p>
    <w:p w:rsidR="00B43716" w:rsidRDefault="00B43716" w:rsidP="00C200A1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135560">
        <w:rPr>
          <w:b/>
          <w:lang w:val="es-ES"/>
        </w:rPr>
        <w:t>Las comunicaciones de ventas</w:t>
      </w:r>
      <w:r w:rsidRPr="00B43716">
        <w:rPr>
          <w:lang w:val="es-ES"/>
        </w:rPr>
        <w:t xml:space="preserve"> promocionales casi siempre indican al consumidor “comprar ahora”, y hacen ofertas</w:t>
      </w:r>
      <w:r>
        <w:rPr>
          <w:lang w:val="es-ES"/>
        </w:rPr>
        <w:t xml:space="preserve"> </w:t>
      </w:r>
      <w:r w:rsidRPr="00B43716">
        <w:rPr>
          <w:lang w:val="es-ES"/>
        </w:rPr>
        <w:t>para incitar a la compra inmediata.</w:t>
      </w:r>
    </w:p>
    <w:p w:rsidR="00135560" w:rsidRDefault="00135560" w:rsidP="00135560">
      <w:pPr>
        <w:pStyle w:val="Prrafodelista"/>
        <w:autoSpaceDE w:val="0"/>
        <w:autoSpaceDN w:val="0"/>
        <w:adjustRightInd w:val="0"/>
        <w:spacing w:line="240" w:lineRule="auto"/>
        <w:ind w:left="2160"/>
        <w:rPr>
          <w:lang w:val="es-ES"/>
        </w:rPr>
      </w:pPr>
    </w:p>
    <w:p w:rsidR="00135560" w:rsidRDefault="00135560" w:rsidP="0013556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 w:rsidRPr="00135560">
        <w:rPr>
          <w:b/>
        </w:rPr>
        <w:t>La publicidad es la herramienta de comunicaciones de marketing</w:t>
      </w:r>
      <w:r w:rsidRPr="00135560">
        <w:t xml:space="preserve"> más común y familiar</w:t>
      </w:r>
      <w:r>
        <w:t xml:space="preserve">. Se trata del </w:t>
      </w:r>
      <w:r w:rsidRPr="00135560">
        <w:t>envío de mensajes de marketing a subgrupos específicos en la población.</w:t>
      </w:r>
    </w:p>
    <w:p w:rsidR="00997B45" w:rsidRDefault="00997B45" w:rsidP="00997B45">
      <w:pPr>
        <w:pStyle w:val="Prrafodelista"/>
        <w:autoSpaceDE w:val="0"/>
        <w:autoSpaceDN w:val="0"/>
        <w:adjustRightInd w:val="0"/>
        <w:spacing w:line="240" w:lineRule="auto"/>
        <w:ind w:left="1440"/>
      </w:pPr>
    </w:p>
    <w:p w:rsidR="008E7873" w:rsidRDefault="008E7873" w:rsidP="008E78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HOJA 4:</w:t>
      </w:r>
    </w:p>
    <w:p w:rsidR="008E7873" w:rsidRDefault="008E7873" w:rsidP="008E787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240" w:lineRule="auto"/>
      </w:pPr>
      <w:r w:rsidRPr="00332E3A">
        <w:rPr>
          <w:lang w:val="es-ES"/>
        </w:rPr>
        <w:t xml:space="preserve">PASAR VIDEO: </w:t>
      </w:r>
      <w:r>
        <w:rPr>
          <w:highlight w:val="red"/>
          <w:lang w:val="es-ES"/>
        </w:rPr>
        <w:t>Marketing_online_caractersticas.</w:t>
      </w:r>
      <w:r w:rsidRPr="00033446">
        <w:rPr>
          <w:highlight w:val="red"/>
          <w:lang w:val="es-ES"/>
        </w:rPr>
        <w:t>mp4</w:t>
      </w:r>
    </w:p>
    <w:p w:rsidR="008E7873" w:rsidRDefault="008E7873" w:rsidP="00997B45">
      <w:pPr>
        <w:pStyle w:val="Prrafodelista"/>
        <w:autoSpaceDE w:val="0"/>
        <w:autoSpaceDN w:val="0"/>
        <w:adjustRightInd w:val="0"/>
        <w:spacing w:line="240" w:lineRule="auto"/>
        <w:ind w:left="1440"/>
      </w:pPr>
    </w:p>
    <w:p w:rsidR="00997B45" w:rsidRDefault="00997B45" w:rsidP="00997B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HOJA</w:t>
      </w:r>
      <w:r w:rsidR="0005279E">
        <w:t xml:space="preserve"> 5</w:t>
      </w:r>
      <w:r>
        <w:t>:</w:t>
      </w:r>
    </w:p>
    <w:p w:rsidR="00997B45" w:rsidRPr="00C24E8D" w:rsidRDefault="00997B45" w:rsidP="00997B4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C24E8D">
        <w:t>Hay varias formas distintas de publicidad en línea:</w:t>
      </w:r>
    </w:p>
    <w:p w:rsidR="00997B45" w:rsidRPr="00C24E8D" w:rsidRDefault="00997B45" w:rsidP="00C24E8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C24E8D">
        <w:rPr>
          <w:b/>
          <w:lang w:val="es-ES"/>
        </w:rPr>
        <w:t>Anuncios gráficos</w:t>
      </w:r>
      <w:r w:rsidRPr="00C24E8D">
        <w:rPr>
          <w:lang w:val="es-ES"/>
        </w:rPr>
        <w:t xml:space="preserve"> (banner y emergentes).</w:t>
      </w:r>
      <w:r w:rsidR="00332E3A" w:rsidRPr="00C24E8D">
        <w:rPr>
          <w:lang w:val="es-ES"/>
        </w:rPr>
        <w:t xml:space="preserve"> </w:t>
      </w:r>
    </w:p>
    <w:p w:rsidR="00997B45" w:rsidRPr="00C24E8D" w:rsidRDefault="00902971" w:rsidP="00997B45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C24E8D">
        <w:rPr>
          <w:b/>
          <w:lang w:val="es-ES"/>
        </w:rPr>
        <w:t>An</w:t>
      </w:r>
      <w:r w:rsidR="00997B45" w:rsidRPr="00C24E8D">
        <w:rPr>
          <w:b/>
          <w:lang w:val="es-ES"/>
        </w:rPr>
        <w:t>uncios de video</w:t>
      </w:r>
      <w:r w:rsidR="00997B45" w:rsidRPr="00C24E8D">
        <w:rPr>
          <w:lang w:val="es-ES"/>
        </w:rPr>
        <w:t>.</w:t>
      </w:r>
    </w:p>
    <w:p w:rsidR="00997B45" w:rsidRPr="00C24E8D" w:rsidRDefault="00997B45" w:rsidP="00997B45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C24E8D">
        <w:rPr>
          <w:b/>
          <w:lang w:val="es-ES"/>
        </w:rPr>
        <w:t>Publicidad en motores de búsqueda</w:t>
      </w:r>
      <w:r w:rsidRPr="00C24E8D">
        <w:rPr>
          <w:lang w:val="es-ES"/>
        </w:rPr>
        <w:t>.</w:t>
      </w:r>
    </w:p>
    <w:p w:rsidR="00997B45" w:rsidRPr="00C24E8D" w:rsidRDefault="00997B45" w:rsidP="00997B45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C24E8D">
        <w:rPr>
          <w:b/>
          <w:lang w:val="es-ES"/>
        </w:rPr>
        <w:t>Anuncios dentro de los juegos</w:t>
      </w:r>
      <w:r w:rsidRPr="00C24E8D">
        <w:rPr>
          <w:lang w:val="es-ES"/>
        </w:rPr>
        <w:t>.</w:t>
      </w:r>
    </w:p>
    <w:p w:rsidR="00997B45" w:rsidRPr="00997B45" w:rsidRDefault="00997B45" w:rsidP="00997B45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C24E8D">
        <w:rPr>
          <w:b/>
          <w:lang w:val="es-ES"/>
        </w:rPr>
        <w:t xml:space="preserve">Publicidad </w:t>
      </w:r>
      <w:r w:rsidRPr="00902971">
        <w:rPr>
          <w:b/>
          <w:lang w:val="es-ES"/>
        </w:rPr>
        <w:t>en redes sociales</w:t>
      </w:r>
      <w:r w:rsidRPr="00997B45">
        <w:rPr>
          <w:lang w:val="es-ES"/>
        </w:rPr>
        <w:t>, blogs y juegos.</w:t>
      </w:r>
    </w:p>
    <w:p w:rsidR="00997B45" w:rsidRPr="00997B45" w:rsidRDefault="00763CB3" w:rsidP="00997B45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902971">
        <w:rPr>
          <w:b/>
          <w:lang w:val="es-ES"/>
        </w:rPr>
        <w:t>Patrocinios</w:t>
      </w:r>
      <w:r>
        <w:rPr>
          <w:lang w:val="es-ES"/>
        </w:rPr>
        <w:t xml:space="preserve"> (pagar a un anunciante para que realce cualidades de nuestra marca).</w:t>
      </w:r>
    </w:p>
    <w:p w:rsidR="00997B45" w:rsidRPr="00763CB3" w:rsidRDefault="00997B45" w:rsidP="00191A39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902971">
        <w:rPr>
          <w:b/>
          <w:lang w:val="es-ES"/>
        </w:rPr>
        <w:t>Referencias</w:t>
      </w:r>
      <w:r w:rsidRPr="00763CB3">
        <w:rPr>
          <w:lang w:val="es-ES"/>
        </w:rPr>
        <w:t xml:space="preserve"> (</w:t>
      </w:r>
      <w:r w:rsidR="00763CB3" w:rsidRPr="00763CB3">
        <w:rPr>
          <w:lang w:val="es-ES"/>
        </w:rPr>
        <w:t>colocación del logotipo o anuncio tipo banner en el sitio Web de otra empresa, desde donde los usuarios de ese sitio pueden hacer clic para ir</w:t>
      </w:r>
      <w:r w:rsidR="00763CB3">
        <w:rPr>
          <w:lang w:val="es-ES"/>
        </w:rPr>
        <w:t xml:space="preserve"> </w:t>
      </w:r>
      <w:r w:rsidR="00763CB3" w:rsidRPr="00763CB3">
        <w:rPr>
          <w:lang w:val="es-ES"/>
        </w:rPr>
        <w:t>al sitio del afiliado</w:t>
      </w:r>
      <w:r w:rsidRPr="00763CB3">
        <w:rPr>
          <w:lang w:val="es-ES"/>
        </w:rPr>
        <w:t>).</w:t>
      </w:r>
    </w:p>
    <w:p w:rsidR="00997B45" w:rsidRPr="00997B45" w:rsidRDefault="00997B45" w:rsidP="00902971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902971">
        <w:rPr>
          <w:b/>
          <w:lang w:val="es-ES"/>
        </w:rPr>
        <w:t>Marketing de correo electrónico</w:t>
      </w:r>
      <w:r w:rsidR="00902971">
        <w:rPr>
          <w:lang w:val="es-ES"/>
        </w:rPr>
        <w:t xml:space="preserve"> (</w:t>
      </w:r>
      <w:r w:rsidR="00902971" w:rsidRPr="00902971">
        <w:rPr>
          <w:lang w:val="es-ES"/>
        </w:rPr>
        <w:t>mensajes de marketing de correo electrónico que se envían directamente a los usuarios interesados</w:t>
      </w:r>
      <w:r w:rsidR="00902971">
        <w:rPr>
          <w:lang w:val="es-ES"/>
        </w:rPr>
        <w:t>)</w:t>
      </w:r>
      <w:r w:rsidRPr="00997B45">
        <w:rPr>
          <w:lang w:val="es-ES"/>
        </w:rPr>
        <w:t>.</w:t>
      </w:r>
    </w:p>
    <w:p w:rsidR="00997B45" w:rsidRDefault="00997B45" w:rsidP="00997B45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902971">
        <w:rPr>
          <w:b/>
          <w:lang w:val="es-ES"/>
        </w:rPr>
        <w:t>Catálogos en línea</w:t>
      </w:r>
      <w:r w:rsidR="00902971">
        <w:rPr>
          <w:b/>
          <w:lang w:val="es-ES"/>
        </w:rPr>
        <w:t xml:space="preserve"> </w:t>
      </w:r>
      <w:r w:rsidR="00902971">
        <w:rPr>
          <w:lang w:val="es-ES"/>
        </w:rPr>
        <w:t>(conjunto de artículos vendidos por la empresa)</w:t>
      </w:r>
      <w:r w:rsidRPr="00997B45">
        <w:rPr>
          <w:lang w:val="es-ES"/>
        </w:rPr>
        <w:t>.</w:t>
      </w:r>
    </w:p>
    <w:p w:rsidR="00C24E8D" w:rsidRDefault="00C24E8D" w:rsidP="00C24E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lastRenderedPageBreak/>
        <w:t>HOJA 6:</w:t>
      </w:r>
    </w:p>
    <w:p w:rsidR="00C24E8D" w:rsidRPr="00997B45" w:rsidRDefault="00C24E8D" w:rsidP="00C24E8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 xml:space="preserve">PASAR VIDEO: </w:t>
      </w:r>
      <w:r w:rsidRPr="00033446">
        <w:rPr>
          <w:highlight w:val="red"/>
          <w:lang w:val="es-ES"/>
        </w:rPr>
        <w:t>Q</w:t>
      </w:r>
      <w:r>
        <w:rPr>
          <w:highlight w:val="red"/>
          <w:lang w:val="es-ES"/>
        </w:rPr>
        <w:t>u_es_Google_Adwords</w:t>
      </w:r>
      <w:r w:rsidRPr="00033446">
        <w:rPr>
          <w:highlight w:val="red"/>
          <w:lang w:val="es-ES"/>
        </w:rPr>
        <w:t>.mp4</w:t>
      </w:r>
    </w:p>
    <w:p w:rsidR="00F85565" w:rsidRDefault="00C24E8D" w:rsidP="00F85565">
      <w:r>
        <w:pict>
          <v:rect id="_x0000_i1026" style="width:0;height:1.5pt" o:hralign="center" o:hrstd="t" o:hr="t" fillcolor="#a0a0a0" stroked="f"/>
        </w:pict>
      </w:r>
    </w:p>
    <w:p w:rsidR="00F85565" w:rsidRDefault="00F85565" w:rsidP="00F85565">
      <w:r w:rsidRPr="00A26D1C">
        <w:rPr>
          <w:highlight w:val="yellow"/>
        </w:rPr>
        <w:t>MAXIMILIANO:</w:t>
      </w:r>
    </w:p>
    <w:p w:rsidR="00F85565" w:rsidRDefault="005F5F5A" w:rsidP="00F855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HOJA 7 y 8</w:t>
      </w:r>
      <w:r w:rsidR="00F85565">
        <w:t>:</w:t>
      </w:r>
    </w:p>
    <w:p w:rsidR="005F5F5A" w:rsidRDefault="005F5F5A" w:rsidP="005F5F5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LEER PPT NO APORTA DEMASIADO.</w:t>
      </w:r>
      <w:r w:rsidR="00C24E8D">
        <w:t xml:space="preserve"> COMO MEDIR LA PUBLICIDAD ONLINE y QUE TAL FUNCIONA.</w:t>
      </w:r>
    </w:p>
    <w:p w:rsidR="005F5F5A" w:rsidRDefault="005F5F5A" w:rsidP="00F855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HOJA 9:</w:t>
      </w:r>
    </w:p>
    <w:p w:rsidR="00F85565" w:rsidRDefault="00F85565" w:rsidP="00F8556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85565">
        <w:t xml:space="preserve">Al principio, la mayoría de los anuncios en línea se vendían en un trueque o costo por millar </w:t>
      </w:r>
      <w:r w:rsidRPr="00A26D1C">
        <w:rPr>
          <w:b/>
        </w:rPr>
        <w:t>(CPM)</w:t>
      </w:r>
      <w:r w:rsidRPr="00F85565">
        <w:t xml:space="preserve">, donde los anunciantes compraban impresiones en lotes de 1,000 unidades. Hoy en día se han desarrollado otros modelos de precios, incluyendo el costo por clic </w:t>
      </w:r>
      <w:r w:rsidRPr="00A26D1C">
        <w:rPr>
          <w:b/>
        </w:rPr>
        <w:t>(CPC)</w:t>
      </w:r>
      <w:r w:rsidRPr="00F85565">
        <w:t xml:space="preserve">, donde el anunciante paga una cuota negociada previamente por cada clic que reciba un anuncio, y el costo por acción </w:t>
      </w:r>
      <w:r w:rsidRPr="00A26D1C">
        <w:rPr>
          <w:b/>
        </w:rPr>
        <w:t>(CPA)</w:t>
      </w:r>
      <w:r w:rsidRPr="00F85565">
        <w:t xml:space="preserve">, en el que el anunciante paga un monto negociado previamente sólo cuando un usuario realiza una acción específica, como un registro o una compra, además de los acuerdos </w:t>
      </w:r>
      <w:r w:rsidRPr="00A26D1C">
        <w:rPr>
          <w:b/>
        </w:rPr>
        <w:t>híbridos</w:t>
      </w:r>
      <w:r w:rsidRPr="00F85565">
        <w:t xml:space="preserve"> que combinan dos o más de estos modelos.</w:t>
      </w:r>
    </w:p>
    <w:p w:rsidR="00C24E8D" w:rsidRDefault="00C24E8D" w:rsidP="00C24E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HOJA 10 y 11:</w:t>
      </w:r>
    </w:p>
    <w:p w:rsidR="00C24E8D" w:rsidRDefault="00C24E8D" w:rsidP="00C24E8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Gastos en publicidad online según </w:t>
      </w:r>
      <w:proofErr w:type="spellStart"/>
      <w:r>
        <w:t>Laudon</w:t>
      </w:r>
      <w:proofErr w:type="spellEnd"/>
      <w:r>
        <w:t xml:space="preserve"> y Gastos mundiales de publicidad online actuales y proyectadas hasta 2020.</w:t>
      </w:r>
    </w:p>
    <w:p w:rsidR="005F5F5A" w:rsidRDefault="005F5F5A" w:rsidP="005F5F5A">
      <w:pPr>
        <w:autoSpaceDE w:val="0"/>
        <w:autoSpaceDN w:val="0"/>
        <w:adjustRightInd w:val="0"/>
        <w:spacing w:after="0" w:line="240" w:lineRule="auto"/>
      </w:pPr>
    </w:p>
    <w:p w:rsidR="005F5F5A" w:rsidRDefault="005F5F5A" w:rsidP="005F5F5A">
      <w:pPr>
        <w:autoSpaceDE w:val="0"/>
        <w:autoSpaceDN w:val="0"/>
        <w:adjustRightInd w:val="0"/>
        <w:spacing w:after="0" w:line="240" w:lineRule="auto"/>
      </w:pPr>
      <w:r w:rsidRPr="005F5F5A">
        <w:rPr>
          <w:highlight w:val="yellow"/>
        </w:rPr>
        <w:t>AMBOS:</w:t>
      </w:r>
    </w:p>
    <w:p w:rsidR="005F5F5A" w:rsidRDefault="005F5F5A" w:rsidP="005F5F5A">
      <w:pPr>
        <w:autoSpaceDE w:val="0"/>
        <w:autoSpaceDN w:val="0"/>
        <w:adjustRightInd w:val="0"/>
        <w:spacing w:after="0" w:line="240" w:lineRule="auto"/>
      </w:pPr>
    </w:p>
    <w:p w:rsidR="00C24E8D" w:rsidRDefault="00C24E8D" w:rsidP="00C24E8D">
      <w:pPr>
        <w:autoSpaceDE w:val="0"/>
        <w:autoSpaceDN w:val="0"/>
        <w:adjustRightInd w:val="0"/>
        <w:spacing w:after="0" w:line="240" w:lineRule="auto"/>
      </w:pPr>
    </w:p>
    <w:p w:rsidR="00C24E8D" w:rsidRDefault="00C24E8D" w:rsidP="00C24E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HOJA</w:t>
      </w:r>
      <w:r>
        <w:t xml:space="preserve"> 12 y 13</w:t>
      </w:r>
      <w:r>
        <w:t>:</w:t>
      </w:r>
    </w:p>
    <w:p w:rsidR="00C24E8D" w:rsidRDefault="00C24E8D" w:rsidP="00C24E8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174CCD">
        <w:t xml:space="preserve">En cierta forma, </w:t>
      </w:r>
      <w:r w:rsidRPr="005F5F5A">
        <w:rPr>
          <w:b/>
        </w:rPr>
        <w:t>podemos considerar a un sitio Web como un anuncio en línea extendido.</w:t>
      </w:r>
      <w:r w:rsidRPr="00174CCD">
        <w:t xml:space="preserve"> Un nombre de dominio apropiado, la optimización de los motores de búsqueda y un buen diseño del sitio Web son partes integrales de una estrategia coordinada de comunicaciones de marketing y, en última instancia, las condiciones necesarias para obtener éxito en el comercio electrónico.</w:t>
      </w:r>
    </w:p>
    <w:p w:rsidR="00C24E8D" w:rsidRDefault="00C24E8D" w:rsidP="00C24E8D">
      <w:pPr>
        <w:autoSpaceDE w:val="0"/>
        <w:autoSpaceDN w:val="0"/>
        <w:adjustRightInd w:val="0"/>
        <w:spacing w:after="0" w:line="240" w:lineRule="auto"/>
      </w:pPr>
    </w:p>
    <w:p w:rsidR="005F5F5A" w:rsidRDefault="005F5F5A" w:rsidP="005F5F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</w:t>
      </w:r>
      <w:r w:rsidR="00C24E8D">
        <w:t xml:space="preserve">OJA </w:t>
      </w:r>
      <w:bookmarkStart w:id="0" w:name="_GoBack"/>
      <w:bookmarkEnd w:id="0"/>
      <w:r w:rsidR="00A71D92">
        <w:t>14</w:t>
      </w:r>
      <w:r w:rsidR="00994993">
        <w:t xml:space="preserve"> </w:t>
      </w:r>
      <w:r w:rsidR="00A71D92">
        <w:t>y 15</w:t>
      </w:r>
      <w:r>
        <w:t>:</w:t>
      </w:r>
    </w:p>
    <w:p w:rsidR="005F5F5A" w:rsidRPr="005F5F5A" w:rsidRDefault="005F5F5A" w:rsidP="005F5F5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>
        <w:rPr>
          <w:lang w:val="es-ES"/>
        </w:rPr>
        <w:t>Contar como debe ser un sitio web atractivo:</w:t>
      </w:r>
    </w:p>
    <w:p w:rsidR="005013C8" w:rsidRPr="00174CCD" w:rsidRDefault="00A26D1C" w:rsidP="005F5F5A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240" w:lineRule="auto"/>
        <w:rPr>
          <w:lang w:val="es-ES"/>
        </w:rPr>
      </w:pPr>
      <w:r w:rsidRPr="00A26D1C">
        <w:rPr>
          <w:b/>
          <w:lang w:val="es-ES"/>
        </w:rPr>
        <w:t>El sitio Web debe ser funcional, informativo, emplear una navegación sencilla (facilidad de uso), utilizar navegación redundante, facilitar a los clientes el proceso de compra e incluir funcionalidad para varios navegadores, gráficos simples y texto legible.</w:t>
      </w:r>
      <w:r w:rsidRPr="00174CCD">
        <w:rPr>
          <w:lang w:val="es-ES"/>
        </w:rPr>
        <w:t xml:space="preserve"> Los investigadores también descubrieron varios factores más de diseño de los cuales los gerentes de marketing deben estar al tanto.</w:t>
      </w:r>
    </w:p>
    <w:p w:rsidR="00174CCD" w:rsidRDefault="00174CCD" w:rsidP="005F5F5A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A26D1C">
        <w:rPr>
          <w:b/>
        </w:rPr>
        <w:t>Cada vez hay más sitios Web que utilizan ayudas interactivas para la toma de decisiones del consumidor</w:t>
      </w:r>
      <w:r w:rsidRPr="00174CCD">
        <w:t>, y que éste pueda elegir sus opciones. Los agentes de recomendación son programas que pueden sugerir un producto con base en las encuestas para los consumidores o una revisión del perfil de un consumidor.</w:t>
      </w:r>
    </w:p>
    <w:p w:rsidR="00994993" w:rsidRDefault="00994993" w:rsidP="0099499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</w:t>
      </w:r>
      <w:r w:rsidR="00A71D92">
        <w:t>OJA 16, 17, 18</w:t>
      </w:r>
      <w:r>
        <w:t>:</w:t>
      </w:r>
    </w:p>
    <w:p w:rsidR="00994993" w:rsidRDefault="00994993" w:rsidP="0099499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Mejores webs comerciales de 2018. Simples</w:t>
      </w:r>
      <w:r w:rsidR="00A71D92">
        <w:t>,</w:t>
      </w:r>
      <w:r>
        <w:t xml:space="preserve"> directa</w:t>
      </w:r>
      <w:r w:rsidR="00A71D92">
        <w:t>s</w:t>
      </w:r>
      <w:r>
        <w:t>, priorizan funcionalidad.</w:t>
      </w:r>
      <w:r w:rsidR="00E34F08">
        <w:t>}</w:t>
      </w:r>
    </w:p>
    <w:p w:rsidR="00E34F08" w:rsidRDefault="00E34F08" w:rsidP="00E34F08">
      <w:pPr>
        <w:autoSpaceDE w:val="0"/>
        <w:autoSpaceDN w:val="0"/>
        <w:adjustRightInd w:val="0"/>
        <w:spacing w:after="0" w:line="240" w:lineRule="auto"/>
      </w:pPr>
    </w:p>
    <w:p w:rsidR="00E34F08" w:rsidRDefault="00E34F08" w:rsidP="00E34F08">
      <w:pPr>
        <w:autoSpaceDE w:val="0"/>
        <w:autoSpaceDN w:val="0"/>
        <w:adjustRightInd w:val="0"/>
        <w:spacing w:after="0" w:line="240" w:lineRule="auto"/>
      </w:pPr>
      <w:r w:rsidRPr="00E34F08">
        <w:rPr>
          <w:highlight w:val="yellow"/>
        </w:rPr>
        <w:t>SEBASTIAN:</w:t>
      </w:r>
    </w:p>
    <w:p w:rsidR="00E34F08" w:rsidRDefault="00E34F08" w:rsidP="00E34F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lastRenderedPageBreak/>
        <w:t>HOJA 19:</w:t>
      </w:r>
    </w:p>
    <w:p w:rsidR="00E34F08" w:rsidRDefault="00E34F08" w:rsidP="00E34F0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E-BOOK, el hecho de ser un ERP + un sitio de comercio electrónico plantea el desafío de conseguir una estética uniforme y funcional para ambos públicos, el personal de la empresa que trabaja todo el día con el sistema y los clientes en el sector del carrito de compras.</w:t>
      </w:r>
    </w:p>
    <w:sectPr w:rsidR="00E3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Std-Light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E283A"/>
    <w:multiLevelType w:val="hybridMultilevel"/>
    <w:tmpl w:val="04A0AFAA"/>
    <w:lvl w:ilvl="0" w:tplc="79649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0C2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EB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00F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6E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A9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63F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28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3A3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072C"/>
    <w:multiLevelType w:val="hybridMultilevel"/>
    <w:tmpl w:val="A2D8C89E"/>
    <w:lvl w:ilvl="0" w:tplc="AF443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5AF5"/>
    <w:multiLevelType w:val="hybridMultilevel"/>
    <w:tmpl w:val="34C255A8"/>
    <w:lvl w:ilvl="0" w:tplc="5DEA4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573AF"/>
    <w:multiLevelType w:val="hybridMultilevel"/>
    <w:tmpl w:val="930CC904"/>
    <w:lvl w:ilvl="0" w:tplc="52AAA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28F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2ADF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AD7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A5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8A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0B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AC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8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EA"/>
    <w:rsid w:val="00033446"/>
    <w:rsid w:val="0005279E"/>
    <w:rsid w:val="00135560"/>
    <w:rsid w:val="00174CCD"/>
    <w:rsid w:val="001831EA"/>
    <w:rsid w:val="002D2583"/>
    <w:rsid w:val="00332E3A"/>
    <w:rsid w:val="003A6581"/>
    <w:rsid w:val="005013C8"/>
    <w:rsid w:val="005F5F5A"/>
    <w:rsid w:val="00763CB3"/>
    <w:rsid w:val="008E7873"/>
    <w:rsid w:val="00902971"/>
    <w:rsid w:val="00994993"/>
    <w:rsid w:val="00997B45"/>
    <w:rsid w:val="009D003E"/>
    <w:rsid w:val="00A26D1C"/>
    <w:rsid w:val="00A71D92"/>
    <w:rsid w:val="00B43716"/>
    <w:rsid w:val="00BB1851"/>
    <w:rsid w:val="00C24E8D"/>
    <w:rsid w:val="00D75DD1"/>
    <w:rsid w:val="00E34F08"/>
    <w:rsid w:val="00F8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D646C-2B67-40E7-857A-D9D3B0B6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9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barreto</dc:creator>
  <cp:keywords/>
  <dc:description/>
  <cp:lastModifiedBy>sebastian barreto</cp:lastModifiedBy>
  <cp:revision>19</cp:revision>
  <dcterms:created xsi:type="dcterms:W3CDTF">2018-06-30T19:12:00Z</dcterms:created>
  <dcterms:modified xsi:type="dcterms:W3CDTF">2018-07-16T22:30:00Z</dcterms:modified>
</cp:coreProperties>
</file>