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25年 顽鹿运营规划</w:t>
      </w:r>
    </w:p>
    <w:p>
      <w:bookmarkStart w:id="m8ik0xuj52qyi40c0y9" w:name="m8ik0xuj52qyi40c0y9"/>
      <w:pPr>
        <w:pStyle w:val="dingding-heading3"/>
        <w:spacing w:line="204.70588235294116"/>
      </w:pPr>
      <w:r>
        <w:t xml:space="preserve">运营主线及里程碑：</w:t>
      </w:r>
      <w:bookmarkEnd w:id="m8ik0xuj52qyi40c0y9"/>
    </w:p>
    <w:tbl>
      <w:tblPr>
        <w:tblStyle w:val="TableGrid"/>
        <w:tblW w:w="0" w:type="auto"/>
      </w:tblPr>
      <w:tblGrid>
        <w:gridCol w:w="4336"/>
        <w:gridCol w:w="4334"/>
        <w:gridCol w:w="4333"/>
        <w:gridCol w:w="4333"/>
        <w:gridCol w:w="4322"/>
      </w:tblGrid>
      <w:tr>
        <w:trPr>
          <w:trHeight w:val="0"/>
        </w:trPr>
        <w:tc>
          <w:tcPr>
            <w:tcW w:w="4336" w:type="dxa"/>
            <w:vAlign w:val="top"/>
            <w:shd w:val="clear" w:color="auto" w:fill="F0EBF7"/>
          </w:tcPr>
          <w:p>
            <w:pPr/>
            <w:r>
              <w:rPr>
                <w:sz w:val="52"/>
                <w:rFonts w:ascii="Hiragino Sans GB" w:hAnsi="Hiragino Sans GB" w:cs="Hiragino Sans GB" w:eastAsia="Hiragino Sans GB"/>
                <w:color w:val="25272A"/>
              </w:rPr>
              <w:t xml:space="preserve">01</w:t>
            </w:r>
          </w:p>
          <w:p>
            <w:pPr/>
            <w:r>
              <w:rPr>
                <w:sz w:val="36"/>
                <w:b w:val="1"/>
              </w:rPr>
              <w:t xml:space="preserve">科学训练服务</w:t>
            </w:r>
          </w:p>
          <w:p>
            <w:pPr>
              <w:numPr>
                <w:ilvl w:val="0"/>
                <w:numId w:val="1"/>
              </w:numPr>
            </w:pPr>
            <w:r>
              <w:t xml:space="preserve">6月教练合作机制设计及业务品牌确认</w:t>
            </w:r>
          </w:p>
          <w:p>
            <w:pPr>
              <w:numPr>
                <w:ilvl w:val="0"/>
                <w:numId w:val="1"/>
              </w:numPr>
            </w:pPr>
            <w:r>
              <w:t xml:space="preserve">7月科学训练平台科普内容规划和制作</w:t>
            </w:r>
          </w:p>
          <w:p>
            <w:pPr>
              <w:numPr>
                <w:ilvl w:val="0"/>
                <w:numId w:val="1"/>
              </w:numPr>
            </w:pPr>
            <w:r>
              <w:t xml:space="preserve">8月拓展专业生态方1-2家，教练包装和平台宣推活动上线</w:t>
            </w:r>
          </w:p>
          <w:p>
            <w:pPr>
              <w:numPr>
                <w:ilvl w:val="0"/>
                <w:numId w:val="1"/>
              </w:numPr>
            </w:pPr>
            <w:r>
              <w:t xml:space="preserve">10月 生态教练业务年会</w:t>
            </w:r>
          </w:p>
        </w:tc>
        <w:tc>
          <w:tcPr>
            <w:tcW w:w="4334" w:type="dxa"/>
            <w:vAlign w:val="top"/>
            <w:shd w:val="clear" w:color="auto" w:fill="E8F2FE"/>
          </w:tcPr>
          <w:p>
            <w:pPr/>
            <w:r>
              <w:rPr>
                <w:sz w:val="52"/>
                <w:rFonts w:ascii="Hiragino Sans GB" w:hAnsi="Hiragino Sans GB" w:cs="Hiragino Sans GB" w:eastAsia="Hiragino Sans GB"/>
                <w:color w:val="25272A"/>
              </w:rPr>
              <w:t xml:space="preserve">02</w:t>
            </w:r>
          </w:p>
          <w:p>
            <w:pPr/>
            <w:r>
              <w:rPr>
                <w:sz w:val="36"/>
                <w:b w:val="1"/>
              </w:rPr>
              <w:t xml:space="preserve">赛事商务</w:t>
            </w:r>
          </w:p>
          <w:p>
            <w:pPr>
              <w:numPr>
                <w:ilvl w:val="0"/>
                <w:numId w:val="2"/>
              </w:numPr>
            </w:pPr>
            <w:r>
              <w:rPr>
                <w:sz w:val="22"/>
                <w:b w:val="0"/>
              </w:rPr>
              <w:t xml:space="preserve">5月举办中国虚拟体育公开赛线上预选赛</w:t>
            </w:r>
          </w:p>
          <w:p>
            <w:pPr>
              <w:numPr>
                <w:ilvl w:val="0"/>
                <w:numId w:val="2"/>
              </w:numPr>
            </w:pPr>
            <w:r>
              <w:rPr>
                <w:sz w:val="22"/>
                <w:b w:val="0"/>
              </w:rPr>
              <w:t xml:space="preserve">9月举办虚拟体育公开赛总决赛</w:t>
            </w:r>
          </w:p>
          <w:p>
            <w:pPr>
              <w:numPr>
                <w:ilvl w:val="0"/>
                <w:numId w:val="2"/>
              </w:numPr>
            </w:pPr>
            <w:r>
              <w:rPr>
                <w:sz w:val="22"/>
                <w:b w:val="0"/>
              </w:rPr>
              <w:t xml:space="preserve">10月输出完善赛制分级方案，确认联合发布计划</w:t>
            </w:r>
          </w:p>
          <w:p>
            <w:pPr>
              <w:numPr>
                <w:ilvl w:val="0"/>
                <w:numId w:val="2"/>
              </w:numPr>
            </w:pPr>
            <w:r>
              <w:t xml:space="preserve">12月建立赛事公平性数据验证策略</w:t>
            </w:r>
          </w:p>
          <w:p>
            <w:pPr/>
            <w:r/>
          </w:p>
        </w:tc>
        <w:tc>
          <w:tcPr>
            <w:tcW w:w="4333" w:type="dxa"/>
            <w:vAlign w:val="top"/>
            <w:shd w:val="clear" w:color="auto" w:fill="ECF9F0"/>
          </w:tcPr>
          <w:p>
            <w:pPr/>
            <w:r>
              <w:rPr>
                <w:sz w:val="52"/>
                <w:rFonts w:ascii="Hiragino Sans GB" w:hAnsi="Hiragino Sans GB" w:cs="Hiragino Sans GB" w:eastAsia="Hiragino Sans GB"/>
                <w:color w:val="25272A"/>
              </w:rPr>
              <w:t xml:space="preserve">03</w:t>
            </w:r>
          </w:p>
          <w:p>
            <w:pPr/>
            <w:r>
              <w:rPr>
                <w:sz w:val="36"/>
                <w:b w:val="1"/>
              </w:rPr>
              <w:t xml:space="preserve">私域转化运营</w:t>
            </w:r>
          </w:p>
          <w:p>
            <w:pPr>
              <w:numPr>
                <w:ilvl w:val="0"/>
                <w:numId w:val="3"/>
              </w:numPr>
            </w:pPr>
            <w:r>
              <w:t xml:space="preserve">6月上线AI社群机器人。</w:t>
            </w:r>
          </w:p>
          <w:p>
            <w:pPr>
              <w:numPr>
                <w:ilvl w:val="0"/>
                <w:numId w:val="3"/>
              </w:numPr>
            </w:pPr>
            <w:r>
              <w:t xml:space="preserve">全年组织9次团购活动，实现GMV 600万。</w:t>
            </w:r>
          </w:p>
          <w:p>
            <w:pPr>
              <w:numPr>
                <w:ilvl w:val="0"/>
                <w:numId w:val="3"/>
              </w:numPr>
            </w:pPr>
            <w:r>
              <w:t xml:space="preserve">下半年拓展3-5个第三方品牌SKU。</w:t>
            </w:r>
          </w:p>
          <w:p>
            <w:pPr>
              <w:numPr>
                <w:ilvl w:val="0"/>
                <w:numId w:val="3"/>
              </w:numPr>
            </w:pPr>
            <w:r>
              <w:t xml:space="preserve">通过权益、软件路径优化，提升私域规模达40万。</w:t>
            </w:r>
          </w:p>
        </w:tc>
        <w:tc>
          <w:tcPr>
            <w:tcW w:w="4333" w:type="dxa"/>
            <w:vAlign w:val="top"/>
            <w:shd w:val="clear" w:color="auto" w:fill="F0EBF7"/>
          </w:tcPr>
          <w:p>
            <w:pPr/>
            <w:r>
              <w:rPr>
                <w:sz w:val="52"/>
                <w:rFonts w:ascii="Hiragino Sans GB" w:hAnsi="Hiragino Sans GB" w:cs="Hiragino Sans GB" w:eastAsia="Hiragino Sans GB"/>
                <w:color w:val="25272A"/>
              </w:rPr>
              <w:t xml:space="preserve">04</w:t>
            </w:r>
          </w:p>
          <w:p>
            <w:pPr/>
            <w:r>
              <w:rPr>
                <w:sz w:val="36"/>
                <w:b w:val="1"/>
              </w:rPr>
              <w:t xml:space="preserve">用户关系运营</w:t>
            </w:r>
          </w:p>
          <w:p>
            <w:pPr>
              <w:numPr>
                <w:ilvl w:val="0"/>
                <w:numId w:val="4"/>
              </w:numPr>
            </w:pPr>
            <w:r>
              <w:t xml:space="preserve">4月朋友级别标准，制定扩增目标</w:t>
            </w:r>
          </w:p>
          <w:p>
            <w:pPr>
              <w:numPr>
                <w:ilvl w:val="0"/>
                <w:numId w:val="4"/>
              </w:numPr>
            </w:pPr>
            <w:r>
              <w:t xml:space="preserve">6月分层服务标准监控机制</w:t>
            </w:r>
          </w:p>
          <w:p>
            <w:pPr>
              <w:numPr>
                <w:ilvl w:val="0"/>
                <w:numId w:val="4"/>
              </w:numPr>
            </w:pPr>
            <w:r>
              <w:t xml:space="preserve">7月落实分享活动、线下交流会；</w:t>
            </w:r>
          </w:p>
          <w:p>
            <w:pPr>
              <w:numPr>
                <w:ilvl w:val="0"/>
                <w:numId w:val="4"/>
              </w:numPr>
            </w:pPr>
            <w:r>
              <w:t xml:space="preserve">10月用户反馈入口增加&amp;优化</w:t>
            </w:r>
          </w:p>
        </w:tc>
        <w:tc>
          <w:tcPr>
            <w:tcW w:w="4322" w:type="dxa"/>
            <w:vAlign w:val="top"/>
            <w:shd w:val="clear" w:color="auto" w:fill="FFFAE5"/>
          </w:tcPr>
          <w:p>
            <w:pPr/>
            <w:r>
              <w:rPr>
                <w:sz w:val="52"/>
                <w:rFonts w:ascii="Hiragino Sans GB" w:hAnsi="Hiragino Sans GB" w:cs="Hiragino Sans GB" w:eastAsia="Hiragino Sans GB"/>
                <w:color w:val="25272A"/>
              </w:rPr>
              <w:t xml:space="preserve">05</w:t>
            </w:r>
          </w:p>
          <w:p>
            <w:pPr/>
            <w:r>
              <w:rPr>
                <w:sz w:val="36"/>
                <w:b w:val="1"/>
              </w:rPr>
              <w:t xml:space="preserve">平台运营</w:t>
            </w:r>
          </w:p>
          <w:p>
            <w:pPr>
              <w:numPr>
                <w:ilvl w:val="0"/>
                <w:numId w:val="5"/>
              </w:numPr>
            </w:pPr>
            <w:r>
              <w:t xml:space="preserve">5月俱乐部合作模式</w:t>
            </w:r>
          </w:p>
          <w:p>
            <w:pPr>
              <w:numPr>
                <w:ilvl w:val="0"/>
                <w:numId w:val="5"/>
              </w:numPr>
            </w:pPr>
            <w:r>
              <w:t xml:space="preserve">7月发布社区内容规范V1.0，手机码表推广拉新；</w:t>
            </w:r>
          </w:p>
          <w:p>
            <w:pPr>
              <w:numPr>
                <w:ilvl w:val="0"/>
                <w:numId w:val="5"/>
              </w:numPr>
            </w:pPr>
            <w:r>
              <w:t xml:space="preserve">9月社区</w:t>
            </w:r>
            <w:r>
              <w:rPr>
                <w:sz w:val="22"/>
                <w:rFonts w:ascii="default" w:hAnsi="default" w:cs="default" w:eastAsia="default"/>
                <w:color w:val="222222"/>
              </w:rPr>
              <w:t xml:space="preserve">KOC培育计划、爆款内容模板库</w:t>
            </w:r>
          </w:p>
          <w:p>
            <w:pPr>
              <w:numPr>
                <w:ilvl w:val="0"/>
                <w:numId w:val="5"/>
              </w:numPr>
            </w:pPr>
            <w:r>
              <w:t xml:space="preserve">10月</w:t>
            </w:r>
            <w:r>
              <w:rPr>
                <w:sz w:val="22"/>
                <w:rFonts w:ascii="default" w:hAnsi="default" w:cs="default" w:eastAsia="default"/>
                <w:color w:val="222222"/>
              </w:rPr>
              <w:t xml:space="preserve">制定路线产出激励机制，完善上传路线功能，</w:t>
            </w:r>
            <w:r>
              <w:t xml:space="preserve">个性化推荐</w:t>
            </w:r>
          </w:p>
        </w:tc>
      </w:tr>
    </w:tbl>
    <w:p>
      <w:pPr/>
      <w:r>
        <w:rPr>
          <w:sz w:val="52"/>
          <w:rFonts w:ascii="Hiragino Sans GB" w:hAnsi="Hiragino Sans GB" w:cs="Hiragino Sans GB" w:eastAsia="Hiragino Sans GB"/>
          <w:color w:val="25272A"/>
        </w:rPr>
        <w:t xml:space="preserve">06</w:t>
      </w:r>
      <w:r>
        <w:t xml:space="preserve">  </w:t>
      </w:r>
      <w:r>
        <w:rPr>
          <w:sz w:val="36"/>
          <w:b w:val="1"/>
        </w:rPr>
        <w:t xml:space="preserve">策略支撑</w:t>
      </w:r>
    </w:p>
    <w:p>
      <w:pPr>
        <w:numPr>
          <w:ilvl w:val="0"/>
          <w:numId w:val="6"/>
        </w:numPr>
      </w:pPr>
      <w:r>
        <w:rPr>
          <w:sz w:val="22"/>
          <w:b w:val="0"/>
        </w:rPr>
        <w:t xml:space="preserve">建立应用级用户标签系统</w:t>
      </w:r>
    </w:p>
    <w:p>
      <w:pPr>
        <w:numPr>
          <w:ilvl w:val="1"/>
          <w:numId w:val="6"/>
        </w:numPr>
      </w:pPr>
      <w:r>
        <w:rPr>
          <w:sz w:val="22"/>
          <w:b w:val="0"/>
        </w:rPr>
        <w:t xml:space="preserve">4月建立用户标签体系；    5月建立分层工具V1.0； </w:t>
      </w:r>
    </w:p>
    <w:p>
      <w:pPr>
        <w:numPr>
          <w:ilvl w:val="1"/>
          <w:numId w:val="6"/>
        </w:numPr>
      </w:pPr>
      <w:r>
        <w:rPr>
          <w:sz w:val="22"/>
          <w:rFonts w:ascii="default" w:hAnsi="default" w:cs="default" w:eastAsia="default"/>
          <w:color w:val="222222"/>
        </w:rPr>
        <w:t xml:space="preserve">25年完成基础属性、行为习惯，骑行能力用户标签分类白皮书</w:t>
      </w:r>
    </w:p>
    <w:p>
      <w:pPr>
        <w:numPr>
          <w:ilvl w:val="0"/>
          <w:numId w:val="6"/>
        </w:numPr>
      </w:pPr>
      <w:r>
        <w:t xml:space="preserve">策略制定实施，助力实现增长目标</w:t>
      </w:r>
    </w:p>
    <w:p>
      <w:pPr>
        <w:numPr>
          <w:ilvl w:val="1"/>
          <w:numId w:val="6"/>
        </w:numPr>
      </w:pPr>
      <w:r>
        <w:t xml:space="preserve">留存。聚焦室内新用户留存，目标7日留存率达到去年同期水平：淡季（7-9月）34%，旺季（10-12月）42%</w:t>
      </w:r>
    </w:p>
    <w:p>
      <w:pPr>
        <w:numPr>
          <w:ilvl w:val="1"/>
          <w:numId w:val="6"/>
        </w:numPr>
      </w:pPr>
      <w:r>
        <w:t xml:space="preserve">收入。聚焦会员收入增长，目标同比增幅20%</w:t>
      </w:r>
    </w:p>
    <w:p>
      <w:pPr>
        <w:numPr>
          <w:ilvl w:val="1"/>
          <w:numId w:val="6"/>
        </w:numPr>
      </w:pPr>
      <w:r>
        <w:t xml:space="preserve">私域。聚焦码表、骑行台用户企微引流转化，目标运动激活用户企微转化12%-&gt;30%，竞技（含非迈金）激活用户企微转化23%-&gt;40%</w:t>
      </w:r>
    </w:p>
    <w:p>
      <w:pPr>
        <w:numPr>
          <w:ilvl w:val="0"/>
          <w:numId w:val="6"/>
        </w:numPr>
      </w:pPr>
      <w:r>
        <w:rPr>
          <w:sz w:val="22"/>
          <w:rFonts w:ascii="default" w:hAnsi="default" w:cs="default" w:eastAsia="default"/>
          <w:color w:val="222222"/>
        </w:rPr>
        <w:t xml:space="preserve">运营需求管理，保证支撑增长目标达成的产品资源</w:t>
      </w:r>
    </w:p>
    <w:p>
      <w:pPr>
        <w:numPr>
          <w:ilvl w:val="1"/>
          <w:numId w:val="6"/>
        </w:numPr>
      </w:pPr>
      <w:r>
        <w:rPr>
          <w:sz w:val="22"/>
          <w:rFonts w:ascii="default" w:hAnsi="default" w:cs="default" w:eastAsia="default"/>
          <w:color w:val="222222"/>
        </w:rPr>
        <w:t xml:space="preserve">需求优先级量化评估标准，保证直接指向目标的需求第一优先级</w:t>
      </w:r>
    </w:p>
    <w:p>
      <w:pPr>
        <w:numPr>
          <w:ilvl w:val="1"/>
          <w:numId w:val="6"/>
        </w:numPr>
      </w:pPr>
      <w:r>
        <w:rPr>
          <w:sz w:val="22"/>
          <w:rFonts w:ascii="default" w:hAnsi="default" w:cs="default" w:eastAsia="default"/>
          <w:color w:val="222222"/>
        </w:rPr>
        <w:t xml:space="preserve">新用户体验量化评估，支持新用户体验产品和运营方案设计</w:t>
      </w:r>
    </w:p>
    <w:p>
      <w:bookmarkStart w:id="m8ii50cmxuk2hkvp6c9" w:name="m8ii50cmxuk2hkvp6c9"/>
      <w:pPr>
        <w:pStyle w:val="dingding-heading3"/>
        <w:spacing w:line="204.70588235294116"/>
      </w:pPr>
      <w:r>
        <w:t xml:space="preserve">资源缺口</w:t>
      </w:r>
      <w:bookmarkEnd w:id="m8ii50cmxuk2hkvp6c9"/>
    </w:p>
    <w:p>
      <w:pPr>
        <w:numPr>
          <w:ilvl w:val="0"/>
          <w:numId w:val="7"/>
        </w:numPr>
      </w:pPr>
      <w:r>
        <w:rPr>
          <w:b w:val="1"/>
        </w:rPr>
        <w:t xml:space="preserve">运营主线及人员配置：现有成员11人，内部转岗1人，待入职1人，共13人。</w:t>
      </w:r>
    </w:p>
    <w:p>
      <w:hyperlink r:id="rId4">
        <w:r>
          <w:rPr>
            <w:rStyle w:val="hyperlink"/>
          </w:rPr>
          <w:t xml:space="preserve">请至钉钉文档查看「电子表格」</w:t>
        </w:r>
      </w:hyperlink>
      <w:r/>
    </w:p>
    <w:p>
      <w:pPr>
        <w:numPr>
          <w:ilvl w:val="0"/>
          <w:numId w:val="8"/>
        </w:numPr>
      </w:pPr>
      <w:r>
        <w:rPr>
          <w:b w:val="1"/>
        </w:rPr>
        <w:t xml:space="preserve">待招人员：共4人；</w:t>
      </w:r>
    </w:p>
    <w:p>
      <w:pPr/>
      <w:r>
        <w:t xml:space="preserve">商务拓展岗：1</w:t>
      </w:r>
    </w:p>
    <w:p>
      <w:pPr/>
      <w:r>
        <w:t xml:space="preserve">私域营销岗：1</w:t>
      </w:r>
    </w:p>
    <w:p>
      <w:pPr/>
      <w:r>
        <w:t xml:space="preserve">教练运营岗：1</w:t>
      </w:r>
    </w:p>
    <w:p>
      <w:pPr/>
      <w:r>
        <w:t xml:space="preserve">社区运营岗：1</w:t>
      </w:r>
    </w:p>
    <w:p>
      <w:pPr/>
      <w:r>
        <w:t xml:space="preserve">用户关系运营岗：1（待入职）</w:t>
      </w:r>
    </w:p>
    <w:p>
      <w:bookmarkStart w:id="m8ii514ta2t5kj11t5" w:name="m8ii514ta2t5kj11t5"/>
      <w:pPr>
        <w:pStyle w:val="dingding-heading3"/>
        <w:spacing w:line="204.70588235294116"/>
      </w:pPr>
      <w:r>
        <w:t xml:space="preserve">计划详情</w:t>
      </w:r>
      <w:bookmarkEnd w:id="m8ii514ta2t5kj11t5"/>
    </w:p>
    <w:tbl>
      <w:tblPr>
        <w:tblStyle w:val="tableHeader"/>
        <w:tblW w:w="5000" w:type="pct"/>
        <w:tblLook w:firstRow="1" w:lastRow="0" w:firstColumn="0" w:lastColumn="0" w:noHBand="0" w:noVBand="0"/>
      </w:tblPr>
      <w:tblGrid>
        <w:gridCol w:w="2018"/>
        <w:gridCol w:w="4838"/>
        <w:gridCol w:w="4455"/>
        <w:gridCol w:w="6023"/>
        <w:gridCol w:w="4323"/>
      </w:tblGrid>
      <w:tr>
        <w:trPr>
          <w:trHeight w:val="0"/>
        </w:trPr>
        <w:tc>
          <w:tcPr/>
          <w:p>
            <w:pPr/>
            <w:r>
              <w:rPr>
                <w:sz w:val="28"/>
                <w:b w:val="1"/>
              </w:rPr>
              <w:t xml:space="preserve">时间点</w:t>
            </w:r>
          </w:p>
        </w:tc>
        <w:tc>
          <w:tcPr/>
          <w:p>
            <w:pPr/>
            <w:r>
              <w:rPr>
                <w:sz w:val="28"/>
                <w:b w:val="1"/>
              </w:rPr>
              <w:t xml:space="preserve">赛事商务</w:t>
            </w:r>
          </w:p>
        </w:tc>
        <w:tc>
          <w:tcPr/>
          <w:p>
            <w:pPr/>
            <w:r>
              <w:rPr>
                <w:sz w:val="28"/>
                <w:b w:val="1"/>
              </w:rPr>
              <w:t xml:space="preserve">社群运营</w:t>
            </w:r>
          </w:p>
        </w:tc>
        <w:tc>
          <w:tcPr/>
          <w:p>
            <w:pPr/>
            <w:r>
              <w:rPr>
                <w:sz w:val="28"/>
                <w:b w:val="1"/>
              </w:rPr>
              <w:t xml:space="preserve">平台社区运营</w:t>
            </w:r>
          </w:p>
        </w:tc>
        <w:tc>
          <w:tcPr/>
          <w:p>
            <w:pPr/>
            <w:r>
              <w:rPr>
                <w:sz w:val="28"/>
                <w:b w:val="1"/>
              </w:rPr>
              <w:t xml:space="preserve">数据策略运营</w:t>
            </w:r>
          </w:p>
        </w:tc>
      </w:tr>
      <w:tr>
        <w:trPr>
          <w:trHeight w:val="0"/>
        </w:trPr>
        <w:tc>
          <w:tcPr/>
          <w:p>
            <w:pPr/>
            <w:r>
              <w:t xml:space="preserve">运营指标</w:t>
            </w:r>
          </w:p>
        </w:tc>
        <w:tc>
          <w:tcPr/>
          <w:p>
            <w:pPr/>
            <w:r>
              <w:t xml:space="preserve">赛事商务收入50万；</w:t>
            </w:r>
          </w:p>
          <w:p>
            <w:pPr/>
            <w:r>
              <w:t xml:space="preserve">成功举办虚拟体育公开赛</w:t>
            </w:r>
          </w:p>
          <w:p>
            <w:pPr>
              <w:ind/>
            </w:pPr>
            <w:r>
              <w:t xml:space="preserve">IP合作赛事*30，实景定制路线合作*4；</w:t>
            </w:r>
          </w:p>
        </w:tc>
        <w:tc>
          <w:tcPr/>
          <w:p>
            <w:pPr/>
            <w:r>
              <w:t xml:space="preserve">私域规模提升至</w:t>
            </w:r>
            <w:r>
              <w:rPr/>
              <w:t xml:space="preserve">40万</w:t>
            </w:r>
          </w:p>
          <w:p>
            <w:pPr/>
            <w:r>
              <w:rPr>
                <w:sz w:val="22"/>
                <w:b w:val="0"/>
              </w:rPr>
              <w:t xml:space="preserve">优质体验官达到500人</w:t>
            </w:r>
          </w:p>
          <w:p>
            <w:pPr>
              <w:ind/>
            </w:pPr>
            <w:r>
              <w:t xml:space="preserve">主流平台负面内容占比1.2%</w:t>
            </w:r>
          </w:p>
        </w:tc>
        <w:tc>
          <w:tcPr/>
          <w:p>
            <w:pPr/>
            <w:r>
              <w:rPr>
                <w:sz w:val="22"/>
                <w:color w:val="000000"/>
                <w:strike w:val="1"/>
              </w:rPr>
              <w:t xml:space="preserve">主要活动用户参与度达到10%，预期万人以上</w:t>
            </w:r>
          </w:p>
          <w:p>
            <w:pPr/>
            <w:r>
              <w:t xml:space="preserve">会员收入提升至830万</w:t>
            </w:r>
          </w:p>
          <w:p>
            <w:pPr/>
            <w:r>
              <w:t xml:space="preserve">课程&amp;虚拟装备收入提升至25万</w:t>
            </w:r>
          </w:p>
        </w:tc>
        <w:tc>
          <w:tcPr/>
          <w:p>
            <w:pPr/>
            <w:r/>
          </w:p>
        </w:tc>
      </w:tr>
      <w:tr>
        <w:trPr>
          <w:trHeight w:val="0"/>
        </w:trPr>
        <w:tc>
          <w:tcPr/>
          <w:p>
            <w:pPr/>
            <w:r>
              <w:rPr>
                <w:sz w:val="28"/>
              </w:rPr>
              <w:t xml:space="preserve">2025-4</w:t>
            </w:r>
          </w:p>
        </w:tc>
        <w:tc>
          <w:tcPr/>
          <w:p>
            <w:pPr/>
            <w:r>
              <w:t xml:space="preserve">输出赛事公平性方案</w:t>
            </w:r>
          </w:p>
        </w:tc>
        <w:tc>
          <w:tcPr/>
          <w:p>
            <w:pPr/>
            <w:r>
              <w:t xml:space="preserve">活跃/沉默用户1对1服务</w:t>
            </w:r>
          </w:p>
          <w:p>
            <w:pPr/>
            <w:r>
              <w:t xml:space="preserve">主商品+周边组合SKU，超低价首期团购，构建用户信任</w:t>
            </w:r>
          </w:p>
        </w:tc>
        <w:tc>
          <w:tcPr/>
          <w:p>
            <w:pPr/>
            <w:r>
              <w:t xml:space="preserve">红V用户分级运营，统一社群与原红V体系，实现共创</w:t>
            </w:r>
          </w:p>
          <w:p>
            <w:pPr/>
            <w:r>
              <w:t xml:space="preserve">调研专业训练课程用户需求、教练需求</w:t>
            </w:r>
          </w:p>
          <w:p>
            <w:pPr/>
            <w:r>
              <w:t xml:space="preserve">俱乐部商城，积分体系；专属装备、称号；</w:t>
            </w:r>
          </w:p>
        </w:tc>
        <w:tc>
          <w:tcPr/>
          <w:p>
            <w:pPr>
              <w:ind/>
            </w:pPr>
            <w:r>
              <w:t xml:space="preserve">建立用户标签体系</w:t>
            </w:r>
          </w:p>
          <w:p>
            <w:pPr>
              <w:ind/>
            </w:pPr>
            <w:r/>
          </w:p>
        </w:tc>
      </w:tr>
      <w:tr>
        <w:trPr>
          <w:trHeight w:val="735"/>
        </w:trPr>
        <w:tc>
          <w:tcPr/>
          <w:p>
            <w:pPr/>
            <w:r>
              <w:rPr>
                <w:sz w:val="28"/>
              </w:rPr>
              <w:t xml:space="preserve">2025-5</w:t>
            </w:r>
          </w:p>
        </w:tc>
        <w:tc>
          <w:tcPr/>
          <w:p>
            <w:pPr/>
            <w:r>
              <w:t xml:space="preserve">围绕中国虚拟体育公开赛进行赛事体系的完善（包含需求调研，版本发布）</w:t>
            </w:r>
          </w:p>
          <w:p>
            <w:pPr/>
            <w:r>
              <w:t xml:space="preserve">举办虚拟体育公开赛线上赛</w:t>
            </w:r>
          </w:p>
        </w:tc>
        <w:tc>
          <w:tcPr/>
          <w:p>
            <w:pPr/>
            <w:r>
              <w:t xml:space="preserve">输出全年9次团购活动具体计划；</w:t>
            </w:r>
          </w:p>
          <w:p>
            <w:pPr/>
            <w:r>
              <w:t xml:space="preserve">制定舆情处理时效目标机制，并协同各部门落实</w:t>
            </w:r>
          </w:p>
        </w:tc>
        <w:tc>
          <w:tcPr/>
          <w:p>
            <w:pPr/>
            <w:r>
              <w:t xml:space="preserve">俱乐部新合作模式</w:t>
            </w:r>
          </w:p>
          <w:p>
            <w:pPr/>
            <w:r>
              <w:t xml:space="preserve">精英用户参与线下赛事、共创等活动支持方案输出</w:t>
            </w:r>
          </w:p>
          <w:p>
            <w:pPr/>
            <w:r/>
          </w:p>
        </w:tc>
        <w:tc>
          <w:tcPr/>
          <w:p>
            <w:pPr>
              <w:ind/>
            </w:pPr>
            <w:r>
              <w:t xml:space="preserve">建立分层工具V1.0；</w:t>
            </w:r>
          </w:p>
        </w:tc>
      </w:tr>
      <w:tr>
        <w:trPr>
          <w:trHeight w:val="0"/>
        </w:trPr>
        <w:tc>
          <w:tcPr/>
          <w:p>
            <w:pPr/>
            <w:r>
              <w:rPr>
                <w:sz w:val="28"/>
              </w:rPr>
              <w:t xml:space="preserve">2025-6</w:t>
            </w:r>
          </w:p>
        </w:tc>
        <w:tc>
          <w:tcPr>
            <w:vMerge w:val="restart"/>
          </w:tcPr>
          <w:p>
            <w:pPr/>
            <w:r>
              <w:rPr>
                <w:sz w:val="24"/>
              </w:rPr>
            </w:r>
          </w:p>
          <w:p>
            <w:pPr/>
            <w:r>
              <w:rPr>
                <w:sz w:val="24"/>
              </w:rPr>
              <w:t xml:space="preserve">虚拟体育公开赛总决赛</w:t>
            </w:r>
          </w:p>
          <w:p>
            <w:pPr/>
            <w:r>
              <w:t xml:space="preserve">输出广告刊例，套餐包，建立广告主资源库</w:t>
            </w:r>
          </w:p>
          <w:p>
            <w:pPr/>
            <w:r>
              <w:t xml:space="preserve">开放平台：支持中小规模赛事自建运营</w:t>
            </w:r>
          </w:p>
        </w:tc>
        <w:tc>
          <w:tcPr/>
          <w:p>
            <w:pPr/>
            <w:r>
              <w:t xml:space="preserve">建立AI社群机器人，提供迈金产品知识库，科学训练知识库，满足社群管理使用，提升社群响应速度</w:t>
            </w:r>
          </w:p>
        </w:tc>
        <w:tc>
          <w:tcPr/>
          <w:p>
            <w:pPr/>
            <w:r>
              <w:t xml:space="preserve">制定专业教练业务盈利及分成模式方案</w:t>
            </w:r>
          </w:p>
          <w:p>
            <w:pPr/>
            <w:r>
              <w:t xml:space="preserve">用户关系战略承接，通过制定活动策略，持续提升用户好友关系</w:t>
            </w:r>
          </w:p>
          <w:p>
            <w:pPr/>
            <w:r>
              <w:rPr>
                <w:sz w:val="22"/>
                <w:rFonts w:ascii="default" w:hAnsi="default" w:cs="default" w:eastAsia="default"/>
                <w:color w:val="000000"/>
              </w:rPr>
              <w:t xml:space="preserve">平台课程体系和课程开发指南</w:t>
            </w:r>
          </w:p>
        </w:tc>
        <w:tc>
          <w:tcPr>
            <w:vMerge w:val="restart"/>
          </w:tcPr>
          <w:p>
            <w:pPr/>
            <w:r>
              <w:rPr>
                <w:sz w:val="24"/>
              </w:rPr>
            </w:r>
          </w:p>
          <w:p>
            <w:pPr/>
            <w:r>
              <w:t xml:space="preserve">完成课程内容分级运营策略</w:t>
            </w:r>
          </w:p>
          <w:p>
            <w:pPr/>
            <w:r>
              <w:t xml:space="preserve">完成会员分级运营策略</w:t>
            </w:r>
          </w:p>
          <w:p>
            <w:pPr/>
            <w:r/>
          </w:p>
        </w:tc>
      </w:tr>
      <w:tr>
        <w:trPr>
          <w:trHeight w:val="0"/>
        </w:trPr>
        <w:tc>
          <w:tcPr/>
          <w:p>
            <w:pPr/>
            <w:r>
              <w:rPr>
                <w:sz w:val="28"/>
              </w:rPr>
              <w:t xml:space="preserve">2025-7</w:t>
            </w:r>
          </w:p>
        </w:tc>
        <w:tc>
          <w:tcPr>
            <w:vMerge w:val="continue"/>
          </w:tcPr>
          <w:p>
            <w:pPr/>
            <w:r>
              <w:rPr>
                <w:sz w:val="24"/>
              </w:rPr>
            </w:r>
          </w:p>
        </w:tc>
        <w:tc>
          <w:tcPr>
            <w:vMerge w:val="restart"/>
          </w:tcPr>
          <w:p>
            <w:pPr/>
            <w:r>
              <w:rPr>
                <w:sz w:val="24"/>
              </w:rPr>
            </w:r>
          </w:p>
          <w:p>
            <w:pPr/>
            <w:r>
              <w:t xml:space="preserve">软件关键路径增加提示，加强用户向私域社群转化，私域规模提升至</w:t>
            </w:r>
            <w:r>
              <w:rPr/>
              <w:t xml:space="preserve">32万</w:t>
            </w:r>
          </w:p>
        </w:tc>
        <w:tc>
          <w:tcPr/>
          <w:p>
            <w:pPr/>
            <w:r>
              <w:t xml:space="preserve">完善课程覆盖度，标签分类、筛选展示</w:t>
            </w:r>
          </w:p>
          <w:p>
            <w:pPr/>
            <w:r>
              <w:t xml:space="preserve">制定社区内容运营规范V1.0</w:t>
            </w:r>
          </w:p>
          <w:p>
            <w:pPr/>
            <w:r>
              <w:t xml:space="preserve">用户成就、荣誉，成长系统策略设计</w:t>
            </w:r>
          </w:p>
          <w:p>
            <w:pPr/>
            <w:r>
              <w:t xml:space="preserve">制定装备上线节奏，借助社区、俱乐部功能打造虚拟资产价值</w:t>
            </w:r>
          </w:p>
          <w:p>
            <w:pPr/>
            <w:r>
              <w:t xml:space="preserve">手机码表推广拉新、运营活动</w:t>
            </w:r>
          </w:p>
        </w:tc>
        <w:tc>
          <w:tcPr>
            <w:vMerge w:val="continue"/>
          </w:tcPr>
          <w:p>
            <w:pPr/>
            <w:r>
              <w:rPr>
                <w:sz w:val="24"/>
              </w:rPr>
            </w:r>
          </w:p>
        </w:tc>
      </w:tr>
      <w:tr>
        <w:trPr>
          <w:trHeight w:val="0"/>
        </w:trPr>
        <w:tc>
          <w:tcPr/>
          <w:p>
            <w:pPr/>
            <w:r>
              <w:rPr>
                <w:sz w:val="28"/>
              </w:rPr>
              <w:t xml:space="preserve">2025-8</w:t>
            </w:r>
          </w:p>
        </w:tc>
        <w:tc>
          <w:tcPr>
            <w:vMerge w:val="continue"/>
          </w:tcPr>
          <w:p>
            <w:pPr>
              <w:ind/>
            </w:pPr>
            <w:r/>
          </w:p>
        </w:tc>
        <w:tc>
          <w:tcPr>
            <w:vMerge w:val="continue"/>
          </w:tcPr>
          <w:p>
            <w:pPr/>
            <w:r>
              <w:rPr>
                <w:sz w:val="24"/>
              </w:rPr>
            </w:r>
          </w:p>
        </w:tc>
        <w:tc>
          <w:tcPr/>
          <w:p>
            <w:pPr/>
            <w:r>
              <w:t xml:space="preserve">拓展专业生态方1-2家，管理专业训练课程内容生产</w:t>
            </w:r>
          </w:p>
          <w:p>
            <w:pPr>
              <w:ind/>
            </w:pPr>
            <w:r>
              <w:t xml:space="preserve">选拔并管理社区管理员等精英用户角色，与用户共创，提升社区质量。</w:t>
            </w:r>
          </w:p>
          <w:p>
            <w:pPr>
              <w:ind/>
            </w:pPr>
            <w:r>
              <w:t xml:space="preserve">结合用户任务、成就系统，制定促进用户坚持运动、坚持分享的策略</w:t>
            </w:r>
          </w:p>
          <w:p>
            <w:pPr>
              <w:ind/>
            </w:pPr>
            <w:r>
              <w:rPr>
                <w:sz w:val="22"/>
                <w:rFonts w:ascii="default" w:hAnsi="default" w:cs="default" w:eastAsia="default"/>
                <w:color w:val="222222"/>
              </w:rPr>
              <w:t xml:space="preserve">创作者等级体系、内容质量评价标准、积分兑换规则</w:t>
            </w:r>
          </w:p>
          <w:p>
            <w:pPr>
              <w:ind/>
            </w:pPr>
            <w:r>
              <w:t xml:space="preserve">完善点券、首购、买赠等营销功能，丰富营销形式</w:t>
            </w:r>
          </w:p>
          <w:p>
            <w:pPr>
              <w:ind/>
            </w:pPr>
            <w:r>
              <w:rPr>
                <w:sz w:val="22"/>
                <w:rFonts w:ascii="default" w:hAnsi="default" w:cs="default" w:eastAsia="default"/>
                <w:color w:val="222222"/>
              </w:rPr>
              <w:t xml:space="preserve">「官方精选路线」认证标准；众包的审核机制系统</w:t>
            </w:r>
          </w:p>
          <w:p>
            <w:pPr>
              <w:ind/>
            </w:pPr>
            <w:r>
              <w:t xml:space="preserve">教练包装和平台宣推活动</w:t>
            </w:r>
          </w:p>
        </w:tc>
        <w:tc>
          <w:tcPr>
            <w:vMerge w:val="continue"/>
          </w:tcPr>
          <w:p>
            <w:pPr/>
            <w:r/>
          </w:p>
        </w:tc>
      </w:tr>
      <w:tr>
        <w:trPr>
          <w:trHeight w:val="0"/>
        </w:trPr>
        <w:tc>
          <w:tcPr/>
          <w:p>
            <w:pPr/>
            <w:r>
              <w:rPr>
                <w:sz w:val="28"/>
              </w:rPr>
              <w:t xml:space="preserve">2025-9</w:t>
            </w:r>
          </w:p>
        </w:tc>
        <w:tc>
          <w:tcPr>
            <w:vMerge w:val="continue"/>
          </w:tcPr>
          <w:p>
            <w:pPr/>
            <w:r/>
          </w:p>
        </w:tc>
        <w:tc>
          <w:tcPr>
            <w:vMerge w:val="continue"/>
          </w:tcPr>
          <w:p>
            <w:pPr/>
            <w:r/>
          </w:p>
        </w:tc>
        <w:tc>
          <w:tcPr/>
          <w:p>
            <w:pPr/>
            <w:r>
              <w:rPr>
                <w:sz w:val="22"/>
                <w:rFonts w:ascii="default" w:hAnsi="default" w:cs="default" w:eastAsia="default"/>
                <w:color w:val="222222"/>
              </w:rPr>
              <w:t xml:space="preserve">KOC培育计划、爆款内容模板库</w:t>
            </w:r>
          </w:p>
        </w:tc>
        <w:tc>
          <w:tcPr>
            <w:vMerge w:val="restart"/>
          </w:tcPr>
          <w:p>
            <w:pPr/>
            <w:r>
              <w:rPr>
                <w:sz w:val="24"/>
              </w:rPr>
            </w:r>
          </w:p>
          <w:p>
            <w:pPr>
              <w:ind/>
            </w:pPr>
            <w:r>
              <w:rPr>
                <w:sz w:val="22"/>
                <w:rFonts w:ascii="default" w:hAnsi="default" w:cs="default" w:eastAsia="default"/>
                <w:color w:val="222222"/>
              </w:rPr>
              <w:t xml:space="preserve">用户标签分类白皮书（含基础属性/行为习惯/骑行能力/消费水平 3大维度），25年完成基础属性、行为习惯，骑行能力；</w:t>
            </w:r>
          </w:p>
          <w:p>
            <w:pPr>
              <w:ind/>
            </w:pPr>
            <w:r>
              <w:rPr>
                <w:sz w:val="22"/>
                <w:rFonts w:ascii="default" w:hAnsi="default" w:cs="default" w:eastAsia="default"/>
                <w:color w:val="222222"/>
              </w:rPr>
              <w:t xml:space="preserve">确定跨系统数据对齐方案（CRM/电商/私域/APP埋点数据打通）（数字化打通）；</w:t>
            </w:r>
          </w:p>
        </w:tc>
      </w:tr>
      <w:tr>
        <w:trPr>
          <w:trHeight w:val="0"/>
        </w:trPr>
        <w:tc>
          <w:tcPr/>
          <w:p>
            <w:pPr/>
            <w:r>
              <w:rPr>
                <w:sz w:val="28"/>
              </w:rPr>
              <w:t xml:space="preserve">2025-10</w:t>
            </w:r>
          </w:p>
        </w:tc>
        <w:tc>
          <w:tcPr/>
          <w:p>
            <w:pPr/>
            <w:r>
              <w:t xml:space="preserve">赛制优化：分级、分组，输出完善赛制分级方案，与官方沟通联合发布计划；</w:t>
            </w:r>
          </w:p>
        </w:tc>
        <w:tc>
          <w:tcPr>
            <w:vMerge w:val="restart"/>
          </w:tcPr>
          <w:p>
            <w:pPr/>
            <w:r>
              <w:rPr>
                <w:sz w:val="24"/>
              </w:rPr>
            </w:r>
          </w:p>
          <w:p>
            <w:pPr/>
            <w:r>
              <w:t xml:space="preserve">拓展3-5个第三方品牌商品，组合新SKU团购活动</w:t>
            </w:r>
          </w:p>
        </w:tc>
        <w:tc>
          <w:tcPr/>
          <w:p>
            <w:pPr/>
            <w:r>
              <w:t xml:space="preserve">围绕专业训练的课程内容和服务优化</w:t>
            </w:r>
          </w:p>
          <w:p>
            <w:pPr/>
            <w:r>
              <w:rPr>
                <w:sz w:val="22"/>
                <w:rFonts w:ascii="default" w:hAnsi="default" w:cs="default" w:eastAsia="default"/>
                <w:color w:val="222222"/>
              </w:rPr>
              <w:t xml:space="preserve">骑行领域角色分类标准、认证流程文档、权益说明、展示设计。</w:t>
            </w:r>
            <w:r>
              <w:t xml:space="preserve">构建健康活跃的户外骑行社区</w:t>
            </w:r>
          </w:p>
          <w:p>
            <w:pPr/>
            <w:r>
              <w:rPr>
                <w:sz w:val="22"/>
                <w:rFonts w:ascii="default" w:hAnsi="default" w:cs="default" w:eastAsia="default"/>
                <w:color w:val="222222"/>
              </w:rPr>
              <w:t xml:space="preserve">制定路线产出用户激励机制，完善上传路线功能，</w:t>
            </w:r>
            <w:r>
              <w:t xml:space="preserve">丰富路线，保质保量。路线标签体系，个性化推荐；</w:t>
            </w:r>
          </w:p>
        </w:tc>
        <w:tc>
          <w:tcPr>
            <w:vMerge w:val="continue"/>
          </w:tcPr>
          <w:p>
            <w:pPr/>
            <w:r>
              <w:rPr>
                <w:sz w:val="24"/>
              </w:rPr>
            </w:r>
          </w:p>
        </w:tc>
      </w:tr>
      <w:tr>
        <w:trPr>
          <w:trHeight w:val="0"/>
        </w:trPr>
        <w:tc>
          <w:tcPr/>
          <w:p>
            <w:pPr/>
            <w:r>
              <w:rPr>
                <w:sz w:val="28"/>
              </w:rPr>
              <w:t xml:space="preserve">2025-11</w:t>
            </w:r>
          </w:p>
        </w:tc>
        <w:tc>
          <w:tcPr>
            <w:vMerge w:val="restart"/>
          </w:tcPr>
          <w:p>
            <w:pPr/>
            <w:r>
              <w:t xml:space="preserve">建立数据验证策略，T+1日处理以内处理异常数据</w:t>
            </w:r>
          </w:p>
        </w:tc>
        <w:tc>
          <w:tcPr>
            <w:vMerge w:val="continue"/>
          </w:tcPr>
          <w:p>
            <w:pPr/>
            <w:r>
              <w:rPr>
                <w:sz w:val="24"/>
              </w:rPr>
            </w:r>
          </w:p>
        </w:tc>
        <w:tc>
          <w:tcPr/>
          <w:p>
            <w:pPr/>
            <w:r>
              <w:t xml:space="preserve">探索AI定制课、专业教练调教，增强课程的独特性与专业性</w:t>
            </w:r>
          </w:p>
          <w:p>
            <w:pPr/>
            <w:r>
              <w:t xml:space="preserve">定制化AI挑战同骑，向高手发起冲击</w:t>
            </w:r>
          </w:p>
        </w:tc>
        <w:tc>
          <w:tcPr>
            <w:vMerge w:val="continue"/>
          </w:tcPr>
          <w:p>
            <w:pPr/>
            <w:r>
              <w:rPr>
                <w:sz w:val="24"/>
              </w:rPr>
            </w:r>
          </w:p>
        </w:tc>
      </w:tr>
      <w:tr>
        <w:trPr>
          <w:trHeight w:val="0"/>
        </w:trPr>
        <w:tc>
          <w:tcPr/>
          <w:p>
            <w:pPr/>
            <w:r>
              <w:rPr>
                <w:sz w:val="28"/>
              </w:rPr>
              <w:t xml:space="preserve">2025-12</w:t>
            </w:r>
          </w:p>
        </w:tc>
        <w:tc>
          <w:tcPr>
            <w:vMerge w:val="continue"/>
          </w:tcPr>
          <w:p>
            <w:pPr>
              <w:ind/>
            </w:pPr>
            <w:r/>
          </w:p>
        </w:tc>
        <w:tc>
          <w:tcPr>
            <w:vMerge w:val="continue"/>
          </w:tcPr>
          <w:p>
            <w:pPr/>
            <w:r/>
          </w:p>
        </w:tc>
        <w:tc>
          <w:tcPr/>
          <w:p>
            <w:pPr/>
            <w:r>
              <w:rPr>
                <w:sz w:val="22"/>
                <w:rFonts w:ascii="default" w:hAnsi="default" w:cs="default" w:eastAsia="default"/>
                <w:color w:val="222222"/>
              </w:rPr>
              <w:t xml:space="preserve">路线质量AI评分模型（含坡度、风景、安全性等12维参数）</w:t>
            </w:r>
          </w:p>
          <w:p>
            <w:pPr/>
            <w:r>
              <w:t xml:space="preserve">完成室外骑行会员的权益设计</w:t>
            </w:r>
          </w:p>
        </w:tc>
        <w:tc>
          <w:tcPr>
            <w:vMerge w:val="continue"/>
          </w:tcPr>
          <w:p>
            <w:pPr/>
            <w:r/>
          </w:p>
        </w:tc>
      </w:tr>
    </w:tbl>
    <w:p>
      <w:pPr>
        <w:numPr>
          <w:ilvl w:val="0"/>
          <w:numId w:val="9"/>
        </w:numPr>
      </w:pPr>
      <w:r>
        <w:rPr>
          <w:sz w:val="28"/>
          <w:b w:val="1"/>
        </w:rPr>
        <w:t xml:space="preserve">赛事商务运营：</w:t>
      </w:r>
      <w:r>
        <w:rPr>
          <w:b w:val="1"/>
        </w:rPr>
        <w:t xml:space="preserve">围绕中国虚拟体育公开赛，打造虚拟骑行赛事支撑平台，构建官方权威认证体系，统一赛事分级标准、规则与硬件认证规范；通过标准化赛事服务提升用户竞技体验，建立行业标杆，并提升平台用户价值。</w:t>
      </w:r>
    </w:p>
    <w:p>
      <w:pPr>
        <w:numPr>
          <w:ilvl w:val="2"/>
          <w:numId w:val="9"/>
        </w:numPr>
        <w:jc w:val="left"/>
      </w:pPr>
      <w:r>
        <w:t xml:space="preserve">围绕中国虚拟体育公开赛进行赛事体系的完善（包含需求调研，版本发布），预期5月份举办预选赛；</w:t>
      </w:r>
    </w:p>
    <w:p>
      <w:pPr>
        <w:numPr>
          <w:ilvl w:val="2"/>
          <w:numId w:val="9"/>
        </w:numPr>
        <w:jc w:val="left"/>
      </w:pPr>
      <w:r>
        <w:t xml:space="preserve">IP合作赛事*30，实景定制路线合作*4；</w:t>
      </w:r>
    </w:p>
    <w:p>
      <w:pPr>
        <w:numPr>
          <w:ilvl w:val="2"/>
          <w:numId w:val="9"/>
        </w:numPr>
        <w:jc w:val="left"/>
      </w:pPr>
      <w:r>
        <w:t xml:space="preserve">开放平台：支持中小规模赛事自建运营</w:t>
      </w:r>
    </w:p>
    <w:p>
      <w:pPr>
        <w:numPr>
          <w:ilvl w:val="2"/>
          <w:numId w:val="9"/>
        </w:numPr>
        <w:jc w:val="left"/>
      </w:pPr>
      <w:r>
        <w:t xml:space="preserve">赛事公平性，输出赛事公平性方案，预期4月；建立数据验证策略，T+1日处理以内处理异常数据；</w:t>
      </w:r>
    </w:p>
    <w:p>
      <w:pPr>
        <w:numPr>
          <w:ilvl w:val="2"/>
          <w:numId w:val="9"/>
        </w:numPr>
        <w:jc w:val="left"/>
      </w:pPr>
      <w:r>
        <w:t xml:space="preserve">赛事商业化：输出广告刊例，套餐包，建立广告主资源库，预期9月；</w:t>
      </w:r>
    </w:p>
    <w:p>
      <w:pPr>
        <w:numPr>
          <w:ilvl w:val="2"/>
          <w:numId w:val="9"/>
        </w:numPr>
        <w:jc w:val="left"/>
      </w:pPr>
      <w:r>
        <w:t xml:space="preserve">赛制优化：分级、分组，输出完善赛制分级方案，与官方沟通联合发布计划；预期10月</w:t>
      </w:r>
    </w:p>
    <w:p>
      <w:pPr>
        <w:ind/>
        <w:jc w:val="left"/>
      </w:pPr>
      <w:r/>
    </w:p>
    <w:p>
      <w:pPr>
        <w:numPr>
          <w:ilvl w:val="0"/>
          <w:numId w:val="10"/>
        </w:numPr>
        <w:jc w:val="left"/>
      </w:pPr>
      <w:r>
        <w:rPr>
          <w:sz w:val="28"/>
          <w:b w:val="1"/>
        </w:rPr>
        <w:t xml:space="preserve">社群运营</w:t>
      </w:r>
      <w:r>
        <w:t xml:space="preserve">：</w:t>
      </w:r>
      <w:r>
        <w:rPr>
          <w:b w:val="1"/>
        </w:rPr>
        <w:t xml:space="preserve">构建室内外一体的用户社区生态，落地标签和分层策略，培育高产出、高交互、高粘性用户社群。</w:t>
      </w:r>
    </w:p>
    <w:p>
      <w:pPr>
        <w:ind w:left="480"/>
        <w:jc w:val="left"/>
      </w:pPr>
      <w:r>
        <w:t xml:space="preserve">一、社群运营：玉叶</w:t>
      </w:r>
    </w:p>
    <w:p>
      <w:pPr>
        <w:numPr>
          <w:ilvl w:val="2"/>
          <w:numId w:val="10"/>
        </w:numPr>
        <w:jc w:val="left"/>
      </w:pPr>
      <w:r>
        <w:t xml:space="preserve">端用户运营：新手群、城市群、永久群；活跃/沉默用户1对1服务；</w:t>
      </w:r>
    </w:p>
    <w:p>
      <w:pPr>
        <w:numPr>
          <w:ilvl w:val="2"/>
          <w:numId w:val="10"/>
        </w:numPr>
        <w:jc w:val="left"/>
      </w:pPr>
      <w:r>
        <w:t xml:space="preserve">KOC用户运营：队长群、体验官、产品群、帮帮团；</w:t>
      </w:r>
    </w:p>
    <w:p>
      <w:pPr>
        <w:numPr>
          <w:ilvl w:val="2"/>
          <w:numId w:val="10"/>
        </w:numPr>
        <w:jc w:val="left"/>
      </w:pPr>
      <w:r>
        <w:t xml:space="preserve">根据用户场景，尝试通过硬件延保、软件关键路径增加提示，加强用户向私域社群转化。私域规模提升至40万；</w:t>
      </w:r>
    </w:p>
    <w:p>
      <w:pPr>
        <w:numPr>
          <w:ilvl w:val="2"/>
          <w:numId w:val="10"/>
        </w:numPr>
        <w:jc w:val="left"/>
      </w:pPr>
      <w:r>
        <w:t xml:space="preserve">建立AI社群机器人，提供迈金产品知识库，科学训练知识库，满足社群管理使用，提升社群响应速度；预期6月；</w:t>
      </w:r>
    </w:p>
    <w:p>
      <w:pPr>
        <w:ind w:left="480"/>
        <w:jc w:val="left"/>
      </w:pPr>
      <w:r>
        <w:rPr>
          <w:sz w:val="22"/>
        </w:rPr>
        <w:t xml:space="preserve">二、私域营销：通过用户信任和高频互动带来持续复购，打通用户数字形象，做一个最懂用户的骑行垂直交易渠道，全年预计</w:t>
      </w:r>
      <w:r>
        <w:t xml:space="preserve">GMV600万，26年2000万，27年5000万。：安娜+待招4</w:t>
      </w:r>
    </w:p>
    <w:p>
      <w:pPr>
        <w:numPr>
          <w:ilvl w:val="2"/>
          <w:numId w:val="10"/>
        </w:numPr>
        <w:jc w:val="left"/>
      </w:pPr>
      <w:r>
        <w:t xml:space="preserve">以主商品+周边组合SKU，超低价首期团购，构建用户信任，预期4月初；</w:t>
      </w:r>
    </w:p>
    <w:p>
      <w:pPr>
        <w:numPr>
          <w:ilvl w:val="2"/>
          <w:numId w:val="10"/>
        </w:numPr>
        <w:jc w:val="left"/>
      </w:pPr>
      <w:r>
        <w:t xml:space="preserve">预期全年9次团购活动，每月一次，输出全年具体计划；预期4月中；</w:t>
      </w:r>
    </w:p>
    <w:p>
      <w:pPr>
        <w:numPr>
          <w:ilvl w:val="2"/>
          <w:numId w:val="10"/>
        </w:numPr>
        <w:jc w:val="left"/>
      </w:pPr>
      <w:r>
        <w:t xml:space="preserve">拓展3-5个第三方品牌商品，组合新SKU团购活动，预期下半年；</w:t>
      </w:r>
    </w:p>
    <w:p>
      <w:pPr>
        <w:ind w:left="480"/>
        <w:jc w:val="left"/>
      </w:pPr>
      <w:r>
        <w:t xml:space="preserve">三、体验官：名旺</w:t>
      </w:r>
    </w:p>
    <w:p>
      <w:pPr>
        <w:numPr>
          <w:ilvl w:val="2"/>
          <w:numId w:val="10"/>
        </w:numPr>
        <w:jc w:val="left"/>
      </w:pPr>
      <w:r>
        <w:t xml:space="preserve">25年优质体验官达到500人（预期硬件测试标准不少于50人，软固件测试标准不少于100人）</w:t>
      </w:r>
    </w:p>
    <w:p>
      <w:pPr>
        <w:numPr>
          <w:ilvl w:val="2"/>
          <w:numId w:val="10"/>
        </w:numPr>
        <w:jc w:val="left"/>
      </w:pPr>
      <w:r>
        <w:t xml:space="preserve">支撑各BU的体验测试；各BU开展beta测试项目，用户招募数量和质量满足度不低于80%</w:t>
      </w:r>
    </w:p>
    <w:p>
      <w:pPr>
        <w:numPr>
          <w:ilvl w:val="2"/>
          <w:numId w:val="10"/>
        </w:numPr>
        <w:jc w:val="left"/>
      </w:pPr>
      <w:r>
        <w:t xml:space="preserve">beta测试体验官调研满意度不低于7.5</w:t>
      </w:r>
    </w:p>
    <w:p>
      <w:pPr>
        <w:numPr>
          <w:ilvl w:val="2"/>
          <w:numId w:val="10"/>
        </w:numPr>
        <w:jc w:val="left"/>
      </w:pPr>
      <w:r>
        <w:t xml:space="preserve">有效反馈占比：有效反馈数（经产品团队确认的真实问题和建议）占用户总提交数的百分比；（待与测试拉通确定）</w:t>
      </w:r>
    </w:p>
    <w:p>
      <w:pPr>
        <w:ind w:left="480"/>
        <w:jc w:val="left"/>
      </w:pPr>
      <w:r>
        <w:t xml:space="preserve">四、口碑舆情：邹媛</w:t>
      </w:r>
    </w:p>
    <w:p>
      <w:pPr>
        <w:numPr>
          <w:ilvl w:val="2"/>
          <w:numId w:val="10"/>
        </w:numPr>
        <w:jc w:val="left"/>
      </w:pPr>
      <w:r>
        <w:t xml:space="preserve">制定舆情处理时效目标机制，并协同各部门落实，预期5月；</w:t>
      </w:r>
    </w:p>
    <w:p>
      <w:pPr>
        <w:numPr>
          <w:ilvl w:val="2"/>
          <w:numId w:val="10"/>
        </w:numPr>
        <w:jc w:val="left"/>
      </w:pPr>
      <w:r>
        <w:t xml:space="preserve">25年主流平台负面内容占比1.2%</w:t>
      </w:r>
    </w:p>
    <w:p>
      <w:pPr>
        <w:numPr>
          <w:ilvl w:val="2"/>
          <w:numId w:val="10"/>
        </w:numPr>
        <w:jc w:val="left"/>
      </w:pPr>
      <w:r>
        <w:t xml:space="preserve">严重问题24小时内解决；80%负面内容在5天内解决</w:t>
      </w:r>
    </w:p>
    <w:p>
      <w:pPr>
        <w:ind w:left="480"/>
        <w:jc w:val="left"/>
      </w:pPr>
      <w:r>
        <w:t xml:space="preserve">五、运营支持</w:t>
      </w:r>
    </w:p>
    <w:p>
      <w:pPr>
        <w:numPr>
          <w:ilvl w:val="2"/>
          <w:numId w:val="10"/>
        </w:numPr>
        <w:jc w:val="left"/>
      </w:pPr>
      <w:r>
        <w:t xml:space="preserve">活动推广、内容传播、续费触达、营销种草。</w:t>
      </w:r>
    </w:p>
    <w:p>
      <w:pPr>
        <w:numPr>
          <w:ilvl w:val="0"/>
          <w:numId w:val="11"/>
        </w:numPr>
        <w:jc w:val="left"/>
      </w:pPr>
      <w:r>
        <w:rPr>
          <w:sz w:val="28"/>
          <w:b w:val="1"/>
        </w:rPr>
        <w:t xml:space="preserve">平台社区运营：</w:t>
      </w:r>
      <w:r>
        <w:rPr>
          <w:b w:val="1"/>
        </w:rPr>
        <w:t xml:space="preserve">构建用户全周期成长激励体系，提高用户体验，延伸户外价值场景，打造用户生命周期价值与商业化的共生生态。</w:t>
      </w:r>
    </w:p>
    <w:p>
      <w:pPr>
        <w:numPr>
          <w:ilvl w:val="1"/>
          <w:numId w:val="11"/>
        </w:numPr>
        <w:jc w:val="left"/>
      </w:pPr>
      <w:r>
        <w:rPr>
          <w:sz w:val="22"/>
          <w:b w:val="0"/>
        </w:rPr>
        <w:t xml:space="preserve">红V运营：专业训练及服务方向-重构平台专业训练生态业务模式，围绕业内自由职业教练、俱乐部、车手等角色及现行业务流进行数据化和结构化的平台能力搭建及业务赋能，提升平台训练内容和服务的数量和室外及室内用户参与度</w:t>
      </w:r>
    </w:p>
    <w:p>
      <w:pPr>
        <w:numPr>
          <w:ilvl w:val="2"/>
          <w:numId w:val="12"/>
        </w:numPr>
        <w:jc w:val="left"/>
      </w:pPr>
      <w:r>
        <w:t xml:space="preserve">平台红V运营：待招-3</w:t>
      </w:r>
    </w:p>
    <w:p>
      <w:pPr>
        <w:numPr>
          <w:ilvl w:val="3"/>
          <w:numId w:val="12"/>
        </w:numPr>
        <w:jc w:val="left"/>
      </w:pPr>
      <w:r>
        <w:t xml:space="preserve">原有红V类型维持一定规模，少量扩充 ，30人左右</w:t>
      </w:r>
    </w:p>
    <w:p>
      <w:pPr>
        <w:numPr>
          <w:ilvl w:val="3"/>
          <w:numId w:val="12"/>
        </w:numPr>
        <w:jc w:val="left"/>
      </w:pPr>
      <w:r>
        <w:t xml:space="preserve">俱乐部新合作模式，预期5月；</w:t>
      </w:r>
    </w:p>
    <w:p>
      <w:pPr>
        <w:numPr>
          <w:ilvl w:val="3"/>
          <w:numId w:val="12"/>
        </w:numPr>
        <w:jc w:val="left"/>
      </w:pPr>
      <w:r>
        <w:t xml:space="preserve">V用户分级运营，统一社群与原红V体系，充分发挥红V价值，实现共创，预期4月。</w:t>
      </w:r>
    </w:p>
    <w:p>
      <w:pPr>
        <w:numPr>
          <w:ilvl w:val="3"/>
          <w:numId w:val="12"/>
        </w:numPr>
        <w:jc w:val="left"/>
      </w:pPr>
      <w:r>
        <w:t xml:space="preserve">精英用户参与线下赛事、共创等活动支持方案输出；预期5月；</w:t>
      </w:r>
    </w:p>
    <w:p>
      <w:pPr>
        <w:numPr>
          <w:ilvl w:val="3"/>
          <w:numId w:val="12"/>
        </w:numPr>
        <w:jc w:val="left"/>
      </w:pPr>
      <w:r>
        <w:t xml:space="preserve">KOC培育计划、爆款内容模板库；预期9月</w:t>
      </w:r>
    </w:p>
    <w:p>
      <w:pPr>
        <w:numPr>
          <w:ilvl w:val="2"/>
          <w:numId w:val="12"/>
        </w:numPr>
        <w:jc w:val="left"/>
      </w:pPr>
      <w:r>
        <w:t xml:space="preserve">专业教练+课程运营：待招-2</w:t>
      </w:r>
    </w:p>
    <w:p>
      <w:pPr>
        <w:numPr>
          <w:ilvl w:val="3"/>
          <w:numId w:val="12"/>
        </w:numPr>
        <w:jc w:val="left"/>
      </w:pPr>
      <w:r>
        <w:t xml:space="preserve">调研专业训练课程用户需求、教练需求，预期4月；</w:t>
      </w:r>
    </w:p>
    <w:p>
      <w:pPr>
        <w:numPr>
          <w:ilvl w:val="3"/>
          <w:numId w:val="12"/>
        </w:numPr>
        <w:jc w:val="left"/>
      </w:pPr>
      <w:r>
        <w:t xml:space="preserve">制定专业教练业务盈利及分成模式方案，</w:t>
      </w:r>
      <w:r>
        <w:rPr>
          <w:sz w:val="22"/>
          <w:rFonts w:ascii="default" w:hAnsi="default" w:cs="default" w:eastAsia="default"/>
          <w:color w:val="000000"/>
        </w:rPr>
        <w:t xml:space="preserve">平台课程体系和课程开发指南</w:t>
      </w:r>
      <w:r>
        <w:t xml:space="preserve">；预期6月；</w:t>
      </w:r>
    </w:p>
    <w:p>
      <w:pPr>
        <w:numPr>
          <w:ilvl w:val="3"/>
          <w:numId w:val="12"/>
        </w:numPr>
        <w:jc w:val="left"/>
      </w:pPr>
      <w:r>
        <w:t xml:space="preserve">完善课程覆盖度，标签分类、筛选展示；预期7月；</w:t>
      </w:r>
    </w:p>
    <w:p>
      <w:pPr>
        <w:numPr>
          <w:ilvl w:val="3"/>
          <w:numId w:val="12"/>
        </w:numPr>
        <w:jc w:val="left"/>
      </w:pPr>
      <w:r>
        <w:t xml:space="preserve">完成课程内容分级运营策略；预期8月；</w:t>
      </w:r>
    </w:p>
    <w:p>
      <w:pPr>
        <w:numPr>
          <w:ilvl w:val="3"/>
          <w:numId w:val="12"/>
        </w:numPr>
        <w:jc w:val="left"/>
      </w:pPr>
      <w:r>
        <w:t xml:space="preserve">拓展专业生态方1-2家，管理专业训练课程内容生产，预期8月；</w:t>
      </w:r>
    </w:p>
    <w:p>
      <w:pPr>
        <w:numPr>
          <w:ilvl w:val="3"/>
          <w:numId w:val="12"/>
        </w:numPr>
        <w:jc w:val="left"/>
      </w:pPr>
      <w:r>
        <w:t xml:space="preserve">围绕专业训练的课程内容和服务优化，预期10月；</w:t>
      </w:r>
    </w:p>
    <w:p>
      <w:pPr>
        <w:numPr>
          <w:ilvl w:val="3"/>
          <w:numId w:val="12"/>
        </w:numPr>
        <w:jc w:val="left"/>
      </w:pPr>
      <w:r>
        <w:t xml:space="preserve">探索AI定制课、专业教练调教，增强课程的独特性与专业性；预期11月；</w:t>
      </w:r>
    </w:p>
    <w:p>
      <w:pPr>
        <w:numPr>
          <w:ilvl w:val="3"/>
          <w:numId w:val="12"/>
        </w:numPr>
        <w:jc w:val="left"/>
      </w:pPr>
      <w:r>
        <w:t xml:space="preserve">收集教练产品反馈；</w:t>
      </w:r>
    </w:p>
    <w:p>
      <w:pPr>
        <w:numPr>
          <w:ilvl w:val="1"/>
          <w:numId w:val="11"/>
        </w:numPr>
        <w:jc w:val="left"/>
      </w:pPr>
      <w:r>
        <w:t xml:space="preserve">朋友关系运营：待招1</w:t>
      </w:r>
    </w:p>
    <w:p>
      <w:pPr>
        <w:numPr>
          <w:ilvl w:val="2"/>
          <w:numId w:val="11"/>
        </w:numPr>
        <w:jc w:val="left"/>
      </w:pPr>
      <w:r>
        <w:t xml:space="preserve">4月输出用户触点责任部门及场景触点类目备忘录</w:t>
      </w:r>
    </w:p>
    <w:p>
      <w:pPr>
        <w:numPr>
          <w:ilvl w:val="2"/>
          <w:numId w:val="11"/>
        </w:numPr>
        <w:jc w:val="left"/>
      </w:pPr>
      <w:r>
        <w:t xml:space="preserve">6月输出覆盖各用户触点和场景的用户理念话术规范1.0，各触点监控机制搭建；</w:t>
      </w:r>
    </w:p>
    <w:p>
      <w:pPr>
        <w:numPr>
          <w:ilvl w:val="2"/>
          <w:numId w:val="11"/>
        </w:numPr>
        <w:jc w:val="left"/>
      </w:pPr>
      <w:r>
        <w:t xml:space="preserve">严格把控运营活动规则及合作方奖品质量，扩充活动形式，提升活动体验；定期</w:t>
      </w:r>
    </w:p>
    <w:p>
      <w:pPr>
        <w:numPr>
          <w:ilvl w:val="2"/>
          <w:numId w:val="11"/>
        </w:numPr>
        <w:jc w:val="left"/>
      </w:pPr>
      <w:r>
        <w:t xml:space="preserve">制定活动月历，根据时间节点有节奏的组织室内外平台活动；定期</w:t>
      </w:r>
    </w:p>
    <w:p>
      <w:pPr>
        <w:numPr>
          <w:ilvl w:val="2"/>
          <w:numId w:val="11"/>
        </w:numPr>
        <w:jc w:val="left"/>
      </w:pPr>
      <w:r>
        <w:t xml:space="preserve">针对不同画像的用户，策划提升线上活跃的活动如骑行打卡，分享有礼等，不断提升用户活跃等级；</w:t>
      </w:r>
    </w:p>
    <w:p>
      <w:pPr>
        <w:numPr>
          <w:ilvl w:val="2"/>
          <w:numId w:val="11"/>
        </w:numPr>
        <w:jc w:val="left"/>
      </w:pPr>
      <w:r>
        <w:t xml:space="preserve">25年主要活动用户参与度达到10%，预期万人以上，好朋友用户池活动参与率20%</w:t>
      </w:r>
    </w:p>
    <w:p>
      <w:pPr>
        <w:numPr>
          <w:ilvl w:val="2"/>
          <w:numId w:val="11"/>
        </w:numPr>
        <w:jc w:val="left"/>
      </w:pPr>
      <w:r>
        <w:t xml:space="preserve">制定各触点用户回访调研计划，验证用户理念认同理解效果，定期公司内部宣贯结果并监督改进</w:t>
      </w:r>
    </w:p>
    <w:p>
      <w:pPr>
        <w:numPr>
          <w:ilvl w:val="2"/>
          <w:numId w:val="11"/>
        </w:numPr>
        <w:jc w:val="left"/>
      </w:pPr>
      <w:r>
        <w:t xml:space="preserve">定期策划及落地好朋友用户的线下沙龙，用户交流会，社群社区福利等各类活动和福利方案；</w:t>
      </w:r>
    </w:p>
    <w:p>
      <w:pPr>
        <w:numPr>
          <w:ilvl w:val="2"/>
          <w:numId w:val="11"/>
        </w:numPr>
        <w:jc w:val="left"/>
      </w:pPr>
      <w:r>
        <w:t xml:space="preserve">策划倾向于分享社媒的活动模板，制定长期标准化的内容创作/分享激励机制；2场/月；</w:t>
      </w:r>
    </w:p>
    <w:p>
      <w:pPr>
        <w:numPr>
          <w:ilvl w:val="2"/>
          <w:numId w:val="11"/>
        </w:numPr>
        <w:jc w:val="left"/>
      </w:pPr>
      <w:r>
        <w:t xml:space="preserve">增加或优化各触点用户需求反馈入口及路径，需求管理机制中增加用户反馈需求；预期10月</w:t>
      </w:r>
    </w:p>
    <w:p>
      <w:pPr>
        <w:numPr>
          <w:ilvl w:val="2"/>
          <w:numId w:val="11"/>
        </w:numPr>
        <w:jc w:val="left"/>
      </w:pPr>
      <w:r>
        <w:t xml:space="preserve">制定铁瓷用户的产品共创和创新机制；预期12月；</w:t>
      </w:r>
    </w:p>
    <w:p>
      <w:pPr>
        <w:numPr>
          <w:ilvl w:val="1"/>
          <w:numId w:val="11"/>
        </w:numPr>
        <w:jc w:val="left"/>
      </w:pPr>
      <w:r>
        <w:rPr>
          <w:sz w:val="22"/>
        </w:rPr>
        <w:t xml:space="preserve">社区运营：待招</w:t>
      </w:r>
      <w:r>
        <w:t xml:space="preserve">3</w:t>
      </w:r>
    </w:p>
    <w:p>
      <w:pPr>
        <w:numPr>
          <w:ilvl w:val="2"/>
          <w:numId w:val="11"/>
        </w:numPr>
        <w:jc w:val="left"/>
      </w:pPr>
      <w:r>
        <w:t xml:space="preserve">制定社区内容运营规范V1.0；预期7月；</w:t>
      </w:r>
    </w:p>
    <w:p>
      <w:pPr>
        <w:numPr>
          <w:ilvl w:val="2"/>
          <w:numId w:val="11"/>
        </w:numPr>
        <w:jc w:val="left"/>
      </w:pPr>
      <w:r>
        <w:t xml:space="preserve">选拔并管理社区管理员等精英用户角色，与用户共创，提升社区质量。预期8月；</w:t>
      </w:r>
    </w:p>
    <w:p>
      <w:pPr>
        <w:numPr>
          <w:ilvl w:val="2"/>
          <w:numId w:val="11"/>
        </w:numPr>
        <w:jc w:val="left"/>
      </w:pPr>
      <w:r>
        <w:t xml:space="preserve">结合用户任务、成就系统，制定促进用户坚持运动、坚持分享的策略；预期8月；</w:t>
      </w:r>
    </w:p>
    <w:p>
      <w:pPr>
        <w:numPr>
          <w:ilvl w:val="2"/>
          <w:numId w:val="11"/>
        </w:numPr>
        <w:jc w:val="left"/>
      </w:pPr>
      <w:r>
        <w:t xml:space="preserve">骑行领域角色分类标准、认证流程文档、权益说明、展示设计。构建健康活跃的户外骑行社区；预期10月；</w:t>
      </w:r>
    </w:p>
    <w:p>
      <w:pPr>
        <w:numPr>
          <w:ilvl w:val="2"/>
          <w:numId w:val="11"/>
        </w:numPr>
        <w:jc w:val="left"/>
      </w:pPr>
      <w:r>
        <w:t xml:space="preserve">创作者等级体系、内容质量评价标准、积分兑换规则；预期10月</w:t>
      </w:r>
    </w:p>
    <w:p>
      <w:pPr>
        <w:numPr>
          <w:ilvl w:val="1"/>
          <w:numId w:val="11"/>
        </w:numPr>
        <w:jc w:val="left"/>
      </w:pPr>
      <w:r>
        <w:rPr>
          <w:sz w:val="22"/>
          <w:b w:val="0"/>
        </w:rPr>
        <w:t xml:space="preserve">用户激励体系：降低App当前工具属性的感观和使用体验，提高用户使用App的沉浸感和激励感，提高用户黏性</w:t>
      </w:r>
    </w:p>
    <w:p>
      <w:pPr>
        <w:numPr>
          <w:ilvl w:val="2"/>
          <w:numId w:val="11"/>
        </w:numPr>
        <w:jc w:val="left"/>
      </w:pPr>
      <w:r>
        <w:t xml:space="preserve">用户成就、荣誉，成长系统策略设计。预期7月；</w:t>
      </w:r>
    </w:p>
    <w:p>
      <w:pPr>
        <w:numPr>
          <w:ilvl w:val="1"/>
          <w:numId w:val="11"/>
        </w:numPr>
        <w:jc w:val="left"/>
      </w:pPr>
      <w:r>
        <w:t xml:space="preserve">产品功能运营</w:t>
      </w:r>
    </w:p>
    <w:p>
      <w:pPr>
        <w:numPr>
          <w:ilvl w:val="2"/>
          <w:numId w:val="11"/>
        </w:numPr>
        <w:jc w:val="left"/>
      </w:pPr>
      <w:r>
        <w:t xml:space="preserve">任务成就系统、俱乐部、装备道具、虚拟资产、好友团骑</w:t>
      </w:r>
    </w:p>
    <w:p>
      <w:pPr>
        <w:numPr>
          <w:ilvl w:val="2"/>
          <w:numId w:val="11"/>
        </w:numPr>
        <w:jc w:val="left"/>
      </w:pPr>
      <w:r>
        <w:t xml:space="preserve">完成产品功能分享的用户需求调研，优化产品功能分享链路及展示内容设计，降低使用门槛，优化用户分享功能；</w:t>
      </w:r>
    </w:p>
    <w:p>
      <w:pPr>
        <w:numPr>
          <w:ilvl w:val="1"/>
          <w:numId w:val="11"/>
        </w:numPr>
        <w:jc w:val="left"/>
      </w:pPr>
      <w:r>
        <w:rPr>
          <w:sz w:val="22"/>
        </w:rPr>
        <w:t xml:space="preserve">需求管理</w:t>
      </w:r>
      <w:r>
        <w:rPr>
          <w:sz w:val="22"/>
          <w:b w:val="0"/>
        </w:rPr>
        <w:t xml:space="preserve">+用户调研</w:t>
      </w:r>
    </w:p>
    <w:p>
      <w:pPr>
        <w:numPr>
          <w:ilvl w:val="2"/>
          <w:numId w:val="11"/>
        </w:numPr>
        <w:jc w:val="left"/>
      </w:pPr>
      <w:r>
        <w:t xml:space="preserve">公司端需求统一收集管理、分配、闭环；</w:t>
      </w:r>
    </w:p>
    <w:p>
      <w:pPr>
        <w:numPr>
          <w:ilvl w:val="2"/>
          <w:numId w:val="11"/>
        </w:numPr>
        <w:jc w:val="left"/>
      </w:pPr>
      <w:r>
        <w:t xml:space="preserve">支撑各项专业用户调研需求；</w:t>
      </w:r>
    </w:p>
    <w:p>
      <w:pPr>
        <w:numPr>
          <w:ilvl w:val="0"/>
          <w:numId w:val="11"/>
        </w:numPr>
        <w:jc w:val="left"/>
      </w:pPr>
      <w:r>
        <w:rPr>
          <w:b w:val="1"/>
        </w:rPr>
        <w:t xml:space="preserve">顽鹿竞技</w:t>
      </w:r>
    </w:p>
    <w:p>
      <w:pPr>
        <w:numPr>
          <w:ilvl w:val="1"/>
          <w:numId w:val="11"/>
        </w:numPr>
        <w:jc w:val="left"/>
      </w:pPr>
      <w:r>
        <w:t xml:space="preserve">一、会员体系：通过完善会员功能，制定营销策略，与活动、内容等配合，体现会员价值，实现会员收入提升至830万。</w:t>
      </w:r>
    </w:p>
    <w:p>
      <w:pPr>
        <w:numPr>
          <w:ilvl w:val="2"/>
          <w:numId w:val="11"/>
        </w:numPr>
        <w:jc w:val="left"/>
      </w:pPr>
      <w:r>
        <w:t xml:space="preserve">制定会员营销月历，与活动联动，定期拉动续费、购买；</w:t>
      </w:r>
    </w:p>
    <w:p>
      <w:pPr>
        <w:numPr>
          <w:ilvl w:val="2"/>
          <w:numId w:val="11"/>
        </w:numPr>
        <w:jc w:val="left"/>
      </w:pPr>
      <w:r>
        <w:t xml:space="preserve">完善点券、首购、买赠等营销功能，丰富营销形式；预期8月；</w:t>
      </w:r>
    </w:p>
    <w:p>
      <w:pPr>
        <w:numPr>
          <w:ilvl w:val="2"/>
          <w:numId w:val="11"/>
        </w:numPr>
        <w:jc w:val="left"/>
      </w:pPr>
      <w:r>
        <w:t xml:space="preserve">制定装备上线节奏，借助社区、俱乐部功能打造虚拟资产价值。预期7月；</w:t>
      </w:r>
    </w:p>
    <w:p>
      <w:pPr>
        <w:numPr>
          <w:ilvl w:val="2"/>
          <w:numId w:val="11"/>
        </w:numPr>
        <w:jc w:val="left"/>
      </w:pPr>
      <w:r>
        <w:t xml:space="preserve">定制化AI挑战同骑，向高手发起冲击。预期11月；</w:t>
      </w:r>
    </w:p>
    <w:p>
      <w:pPr>
        <w:numPr>
          <w:ilvl w:val="0"/>
          <w:numId w:val="11"/>
        </w:numPr>
        <w:jc w:val="left"/>
      </w:pPr>
      <w:r>
        <w:rPr>
          <w:b w:val="1"/>
        </w:rPr>
        <w:t xml:space="preserve">顽鹿运动</w:t>
      </w:r>
      <w:r>
        <w:t xml:space="preserve">：通过运动数据生动化展示及任务成就系统，提升用户情绪价值及分享欲，丰富内容，打造好友骑行社区，提升运动用户活跃。</w:t>
      </w:r>
    </w:p>
    <w:p>
      <w:pPr>
        <w:numPr>
          <w:ilvl w:val="1"/>
          <w:numId w:val="11"/>
        </w:numPr>
        <w:jc w:val="left"/>
      </w:pPr>
      <w:r>
        <w:t xml:space="preserve">一、手机码表</w:t>
      </w:r>
    </w:p>
    <w:p>
      <w:pPr>
        <w:numPr>
          <w:ilvl w:val="2"/>
          <w:numId w:val="11"/>
        </w:numPr>
        <w:jc w:val="left"/>
      </w:pPr>
      <w:r>
        <w:t xml:space="preserve">推广拉新、运营活动，预期7月；</w:t>
      </w:r>
    </w:p>
    <w:p>
      <w:pPr>
        <w:numPr>
          <w:ilvl w:val="1"/>
          <w:numId w:val="11"/>
        </w:numPr>
        <w:jc w:val="left"/>
      </w:pPr>
      <w:r>
        <w:t xml:space="preserve">二、路线赛段</w:t>
      </w:r>
    </w:p>
    <w:p>
      <w:pPr>
        <w:numPr>
          <w:ilvl w:val="2"/>
          <w:numId w:val="11"/>
        </w:numPr>
        <w:jc w:val="left"/>
      </w:pPr>
      <w:r>
        <w:t xml:space="preserve">制定路线产出用户激励机制，完善上传路线功能，丰富路线，保质保量。路线标签体系，个性化推荐；预期10月；</w:t>
      </w:r>
    </w:p>
    <w:p>
      <w:pPr>
        <w:numPr>
          <w:ilvl w:val="2"/>
          <w:numId w:val="11"/>
        </w:numPr>
        <w:jc w:val="left"/>
      </w:pPr>
      <w:r>
        <w:t xml:space="preserve">「官方精选路线」认证标准 ；众包的审核机制系统 ，预期8月；</w:t>
      </w:r>
    </w:p>
    <w:p>
      <w:pPr>
        <w:numPr>
          <w:ilvl w:val="2"/>
          <w:numId w:val="11"/>
        </w:numPr>
        <w:jc w:val="left"/>
      </w:pPr>
      <w:r>
        <w:t xml:space="preserve">路线质量AI评分模型（含坡度、风景、安全性等12维参数）预期12月；</w:t>
      </w:r>
    </w:p>
    <w:p>
      <w:pPr>
        <w:numPr>
          <w:ilvl w:val="1"/>
          <w:numId w:val="11"/>
        </w:numPr>
        <w:jc w:val="left"/>
      </w:pPr>
      <w:r>
        <w:t xml:space="preserve">三、俱乐部</w:t>
      </w:r>
    </w:p>
    <w:p>
      <w:pPr>
        <w:numPr>
          <w:ilvl w:val="2"/>
          <w:numId w:val="11"/>
        </w:numPr>
        <w:jc w:val="left"/>
      </w:pPr>
      <w:r>
        <w:t xml:space="preserve">俱乐部商城，积分体系；专属装备、称号；预期4月；</w:t>
      </w:r>
    </w:p>
    <w:p>
      <w:pPr>
        <w:numPr>
          <w:ilvl w:val="1"/>
          <w:numId w:val="11"/>
        </w:numPr>
        <w:jc w:val="left"/>
      </w:pPr>
      <w:r>
        <w:t xml:space="preserve">四、运动会员</w:t>
      </w:r>
    </w:p>
    <w:p>
      <w:pPr>
        <w:numPr>
          <w:ilvl w:val="2"/>
          <w:numId w:val="11"/>
        </w:numPr>
        <w:jc w:val="left"/>
      </w:pPr>
      <w:r>
        <w:t xml:space="preserve">完成室外骑行会员的权益设计，达成室外骑行会员 15% 的会员付费率；预期12月</w:t>
      </w:r>
    </w:p>
    <w:p>
      <w:pPr>
        <w:ind/>
        <w:jc w:val="left"/>
      </w:pPr>
      <w:r>
        <w:rPr>
          <w:sz w:val="28"/>
          <w:b w:val="1"/>
        </w:rPr>
      </w:r>
    </w:p>
    <w:p>
      <w:pPr>
        <w:numPr>
          <w:ilvl w:val="0"/>
          <w:numId w:val="13"/>
        </w:numPr>
        <w:jc w:val="left"/>
      </w:pPr>
      <w:r>
        <w:rPr>
          <w:sz w:val="28"/>
          <w:b w:val="1"/>
        </w:rPr>
        <w:t xml:space="preserve">数据运营：</w:t>
      </w:r>
      <w:r>
        <w:t xml:space="preserve">基于全链路用户标签体系构建，设计分层用户运营工具，牵头完成公司级的分层服务策略（包含品牌方向策略承接）：长顺+于英惠</w:t>
      </w:r>
    </w:p>
    <w:p>
      <w:pPr>
        <w:numPr>
          <w:ilvl w:val="1"/>
          <w:numId w:val="13"/>
        </w:numPr>
        <w:jc w:val="left"/>
      </w:pPr>
      <w:r>
        <w:t xml:space="preserve">输出朋友级别标准1.0，当前平台用户结构报表，1-3年扩增目标；预期4月</w:t>
      </w:r>
    </w:p>
    <w:p>
      <w:pPr>
        <w:numPr>
          <w:ilvl w:val="1"/>
          <w:numId w:val="13"/>
        </w:numPr>
        <w:jc w:val="left"/>
      </w:pPr>
      <w:r>
        <w:t xml:space="preserve">建立用户标签体系，预期4月；</w:t>
      </w:r>
    </w:p>
    <w:p>
      <w:pPr>
        <w:numPr>
          <w:ilvl w:val="1"/>
          <w:numId w:val="13"/>
        </w:numPr>
        <w:jc w:val="left"/>
      </w:pPr>
      <w:r>
        <w:t xml:space="preserve">建立分层工具V1.0，预期5月；</w:t>
      </w:r>
    </w:p>
    <w:p>
      <w:pPr>
        <w:numPr>
          <w:ilvl w:val="1"/>
          <w:numId w:val="13"/>
        </w:numPr>
        <w:jc w:val="left"/>
      </w:pPr>
      <w:r>
        <w:t xml:space="preserve">针对不同画像用户群体制定针对性用户调研，需求分析，并输出调研报告；</w:t>
      </w:r>
    </w:p>
    <w:p>
      <w:pPr>
        <w:numPr>
          <w:ilvl w:val="1"/>
          <w:numId w:val="13"/>
        </w:numPr>
        <w:jc w:val="left"/>
      </w:pPr>
      <w:r>
        <w:t xml:space="preserve">用户标签分类白皮书（含基础属性/行为习惯/骑行能力/消费水平 3大维度），25年完成基础属性、行为习惯，骑行能力，预期12月；</w:t>
      </w:r>
    </w:p>
    <w:p>
      <w:pPr>
        <w:numPr>
          <w:ilvl w:val="1"/>
          <w:numId w:val="13"/>
        </w:numPr>
        <w:jc w:val="left"/>
      </w:pPr>
      <w:r>
        <w:rPr>
          <w:sz w:val="22"/>
        </w:rPr>
        <w:t xml:space="preserve">26 年完成 跨系统数据对齐方案（CRM/电商/私域/APP埋点数据打通）（数字化打通），25 年确定打通方案；预期12月；</w:t>
      </w:r>
    </w:p>
    <w:p>
      <w:pPr/>
      <w:r/>
    </w:p>
    <w:p>
      <w:pPr/>
      <w:r/>
    </w:p>
    <w:p>
      <w:bookmarkStart w:id="m4uyw2rnrrjzib3uz" w:name="m4uyw2rnrrjzib3uz"/>
      <w:pPr>
        <w:pStyle w:val="dingding-heading3"/>
        <w:spacing w:line="204.70588235294116"/>
      </w:pPr>
      <w:r>
        <w:rPr>
          <w:sz w:val="28"/>
          <w:b w:val="1"/>
        </w:rPr>
        <w:t xml:space="preserve">BU总收入预算</w:t>
      </w:r>
      <w:bookmarkEnd w:id="m4uyw2rnrrjzib3uz"/>
    </w:p>
    <w:p>
      <w:hyperlink r:id="rId5">
        <w:r>
          <w:rPr>
            <w:rStyle w:val="hyperlink"/>
          </w:rPr>
          <w:t xml:space="preserve">请至钉钉文档查看「电子表格」</w:t>
        </w:r>
      </w:hyperlink>
      <w:r/>
    </w:p>
    <w:p>
      <w:bookmarkStart w:id="m3gvivflggkwrtksx0e" w:name="m3gvivflggkwrtksx0e"/>
      <w:pPr>
        <w:pStyle w:val="dingding-heading3"/>
        <w:spacing w:line="204.70588235294116"/>
      </w:pPr>
      <w:r>
        <w:rPr>
          <w:sz w:val="28"/>
          <w:b w:val="1"/>
        </w:rPr>
        <w:t xml:space="preserve">BU总费用预算</w:t>
      </w:r>
      <w:bookmarkEnd w:id="m3gvivflggkwrtksx0e"/>
    </w:p>
    <w:p>
      <w:pPr/>
      <w:r>
        <w:t xml:space="preserve">25年研发费用677.5万，运营费用252.3万，营销费用91.6万，直接研发费用42万；待增人员成本236万；共计费用成本1299.5万；</w:t>
      </w:r>
    </w:p>
    <w:p>
      <w:pPr/>
      <w:r/>
    </w:p>
    <w:p>
      <w:hyperlink r:id="rId6">
        <w:r>
          <w:rPr>
            <w:rStyle w:val="hyperlink"/>
          </w:rPr>
          <w:t xml:space="preserve">请至钉钉文档查看「电子表格」</w:t>
        </w:r>
      </w:hyperlink>
      <w:r/>
    </w:p>
    <w:p>
      <w:pPr/>
      <w:r/>
    </w:p>
    <w:p>
      <w:bookmarkStart w:id="m4grbf07zpds5zk797" w:name="m4grbf07zpds5zk797"/>
      <w:pPr>
        <w:pStyle w:val="dingding-heading4"/>
        <w:spacing w:line="204.70588235294116"/>
      </w:pPr>
      <w:r>
        <w:rPr>
          <w:sz w:val="24"/>
          <w:b w:val="1"/>
        </w:rPr>
        <w:t xml:space="preserve">营销费用明细：</w:t>
      </w:r>
      <w:bookmarkEnd w:id="m4grbf07zpds5zk797"/>
    </w:p>
    <w:p>
      <w:hyperlink r:id="rId7">
        <w:r>
          <w:rPr>
            <w:rStyle w:val="hyperlink"/>
          </w:rPr>
          <w:t xml:space="preserve">请至钉钉文档查看「电子表格」</w:t>
        </w:r>
      </w:hyperlink>
      <w:r/>
    </w:p>
    <w:p>
      <w:pPr>
        <w:numPr>
          <w:ilvl w:val="0"/>
          <w:numId w:val="14"/>
        </w:numPr>
      </w:pPr>
      <w:r>
        <w:t xml:space="preserve">赛事活动组</w:t>
      </w:r>
    </w:p>
    <w:p>
      <w:pPr>
        <w:numPr>
          <w:ilvl w:val="1"/>
          <w:numId w:val="14"/>
        </w:numPr>
      </w:pPr>
      <w:r/>
      <w:hyperlink r:id="rId8">
        <w:r>
          <w:rPr>
            <w:rStyle w:val="hyperlink"/>
          </w:rPr>
          <w:t xml:space="preserve">《25年顽鹿平台赛事活动规划.adoc》</w:t>
        </w:r>
      </w:hyperlink>
      <w:r/>
    </w:p>
    <w:p>
      <w:pPr>
        <w:numPr>
          <w:ilvl w:val="1"/>
          <w:numId w:val="14"/>
        </w:numPr>
      </w:pPr>
      <w:r/>
      <w:hyperlink r:id="rId9">
        <w:r>
          <w:rPr>
            <w:rStyle w:val="hyperlink"/>
          </w:rPr>
          <w:t xml:space="preserve">《线下用户体验活动》</w:t>
        </w:r>
      </w:hyperlink>
      <w:r/>
    </w:p>
    <w:p>
      <w:pPr>
        <w:numPr>
          <w:ilvl w:val="0"/>
          <w:numId w:val="14"/>
        </w:numPr>
      </w:pPr>
      <w:r>
        <w:rPr/>
        <w:t xml:space="preserve">平台运营组</w:t>
      </w:r>
    </w:p>
    <w:p>
      <w:pPr>
        <w:numPr>
          <w:ilvl w:val="1"/>
          <w:numId w:val="14"/>
        </w:numPr>
      </w:pPr>
      <w:r/>
      <w:hyperlink r:id="rId10">
        <w:r>
          <w:rPr>
            <w:rStyle w:val="hyperlink"/>
          </w:rPr>
          <w:t xml:space="preserve">请至钉钉文档查看附件《25年预算.xlsx》</w:t>
        </w:r>
      </w:hyperlink>
      <w:r/>
    </w:p>
    <w:p>
      <w:pPr>
        <w:numPr>
          <w:ilvl w:val="0"/>
          <w:numId w:val="14"/>
        </w:numPr>
      </w:pPr>
      <w:r>
        <w:t xml:space="preserve">用户关系组</w:t>
      </w:r>
    </w:p>
    <w:p>
      <w:pPr>
        <w:numPr>
          <w:ilvl w:val="1"/>
          <w:numId w:val="14"/>
        </w:numPr>
      </w:pPr>
      <w:r/>
      <w:hyperlink r:id="rId11">
        <w:r>
          <w:rPr>
            <w:rStyle w:val="hyperlink"/>
          </w:rPr>
          <w:t xml:space="preserve">请至钉钉文档查看附件《用户关系组24年运营费用》</w:t>
        </w:r>
      </w:hyperlink>
      <w:r/>
    </w:p>
    <w:p>
      <w:pPr/>
      <w:r/>
    </w:p>
    <w:p>
      <w:bookmarkStart w:id="m4gntwqw4bmw7zc366b" w:name="m4gntwqw4bmw7zc366b"/>
      <w:pPr>
        <w:pStyle w:val="dingding-heading4"/>
        <w:ind/>
        <w:spacing w:line="204.70588235294116"/>
      </w:pPr>
      <w:r>
        <w:rPr>
          <w:sz w:val="24"/>
          <w:b w:val="1"/>
        </w:rPr>
        <w:t xml:space="preserve">人员规划</w:t>
      </w:r>
      <w:bookmarkEnd w:id="m4gntwqw4bmw7zc366b"/>
    </w:p>
    <w:tbl>
      <w:tblPr>
        <w:tblStyle w:val="tableHeader"/>
        <w:tblW w:w="5000" w:type="pct"/>
        <w:tblLook w:firstRow="1" w:lastRow="0" w:firstColumn="0" w:lastColumn="0" w:noHBand="0" w:noVBand="0"/>
      </w:tblPr>
      <w:tblGrid>
        <w:gridCol w:w="2789"/>
        <w:gridCol w:w="3442"/>
        <w:gridCol w:w="6866"/>
        <w:gridCol w:w="4219"/>
        <w:gridCol w:w="4342"/>
      </w:tblGrid>
      <w:tr>
        <w:trPr>
          <w:trHeight w:val="0"/>
        </w:trPr>
        <w:tc>
          <w:tcPr>
            <w:tcW w:w="2789" w:type="dxa"/>
            <w:vAlign w:val="center"/>
          </w:tcPr>
          <w:p>
            <w:pPr>
              <w:jc w:val="center"/>
            </w:pPr>
            <w:r>
              <w:rPr>
                <w:b w:val="1"/>
              </w:rPr>
              <w:t xml:space="preserve">部门</w:t>
            </w:r>
          </w:p>
        </w:tc>
        <w:tc>
          <w:tcPr>
            <w:tcW w:w="3442" w:type="dxa"/>
            <w:vAlign w:val="center"/>
          </w:tcPr>
          <w:p>
            <w:pPr>
              <w:jc w:val="center"/>
            </w:pPr>
            <w:r>
              <w:rPr>
                <w:b w:val="1"/>
              </w:rPr>
              <w:t xml:space="preserve">岗位</w:t>
            </w:r>
          </w:p>
        </w:tc>
        <w:tc>
          <w:tcPr>
            <w:tcW w:w="6866" w:type="dxa"/>
            <w:vAlign w:val="center"/>
          </w:tcPr>
          <w:p>
            <w:pPr/>
            <w:r>
              <w:t xml:space="preserve">工作职责</w:t>
            </w:r>
          </w:p>
        </w:tc>
        <w:tc>
          <w:tcPr>
            <w:tcW w:w="4219" w:type="dxa"/>
            <w:vAlign w:val="center"/>
          </w:tcPr>
          <w:p>
            <w:pPr>
              <w:jc w:val="center"/>
            </w:pPr>
            <w:r>
              <w:rPr>
                <w:b w:val="1"/>
              </w:rPr>
              <w:t xml:space="preserve">人员</w:t>
            </w:r>
          </w:p>
        </w:tc>
        <w:tc>
          <w:tcPr>
            <w:tcW w:w="4342" w:type="dxa"/>
            <w:vAlign w:val="center"/>
          </w:tcPr>
          <w:p>
            <w:pPr>
              <w:jc w:val="center"/>
            </w:pPr>
            <w:r>
              <w:rPr>
                <w:b w:val="1"/>
              </w:rPr>
              <w:t xml:space="preserve">预算</w:t>
            </w:r>
          </w:p>
        </w:tc>
      </w:tr>
      <w:tr>
        <w:trPr>
          <w:trHeight w:val="615"/>
        </w:trPr>
        <w:tc>
          <w:tcPr>
            <w:tcW w:w="2789" w:type="dxa"/>
            <w:vAlign w:val="center"/>
          </w:tcPr>
          <w:p>
            <w:pPr/>
            <w:r>
              <w:t xml:space="preserve">赛事商务组</w:t>
            </w:r>
          </w:p>
        </w:tc>
        <w:tc>
          <w:tcPr>
            <w:tcW w:w="3442" w:type="dxa"/>
            <w:vAlign w:val="center"/>
          </w:tcPr>
          <w:p>
            <w:pPr/>
            <w:r>
              <w:t xml:space="preserve">赛事活动组组长</w:t>
            </w:r>
          </w:p>
        </w:tc>
        <w:tc>
          <w:tcPr>
            <w:tcW w:w="6866" w:type="dxa"/>
            <w:vAlign w:val="center"/>
          </w:tcPr>
          <w:p>
            <w:pPr/>
            <w:r>
              <w:t xml:space="preserve">整体赛事体系规划</w:t>
            </w:r>
          </w:p>
          <w:p>
            <w:pPr/>
            <w:r>
              <w:t xml:space="preserve">大客户开拓（包含政府、文旅）</w:t>
            </w:r>
          </w:p>
        </w:tc>
        <w:tc>
          <w:tcPr>
            <w:tcW w:w="4219" w:type="dxa"/>
            <w:vAlign w:val="center"/>
          </w:tcPr>
          <w:p>
            <w:pPr/>
            <w:r>
              <w:t xml:space="preserve">李国娜</w:t>
            </w:r>
          </w:p>
        </w:tc>
        <w:tc>
          <w:tcPr>
            <w:tcW w:w="4342" w:type="dxa"/>
            <w:vAlign w:val="center"/>
          </w:tcPr>
          <w:p>
            <w:pPr/>
            <w:r/>
          </w:p>
        </w:tc>
      </w:tr>
      <w:tr>
        <w:trPr>
          <w:trHeight w:val="0"/>
        </w:trPr>
        <w:tc>
          <w:tcPr>
            <w:tcW w:w="2789" w:type="dxa"/>
            <w:vAlign w:val="center"/>
          </w:tcPr>
          <w:p>
            <w:pPr/>
            <w:r>
              <w:t xml:space="preserve">赛事商务组</w:t>
            </w:r>
          </w:p>
        </w:tc>
        <w:tc>
          <w:tcPr>
            <w:tcW w:w="3442" w:type="dxa"/>
            <w:vAlign w:val="center"/>
          </w:tcPr>
          <w:p>
            <w:pPr/>
            <w:r>
              <w:t xml:space="preserve">赛事运营</w:t>
            </w:r>
          </w:p>
        </w:tc>
        <w:tc>
          <w:tcPr>
            <w:tcW w:w="6866" w:type="dxa"/>
            <w:vAlign w:val="center"/>
          </w:tcPr>
          <w:p>
            <w:pPr/>
            <w:r>
              <w:t xml:space="preserve">国内大型赛事合作</w:t>
            </w:r>
          </w:p>
          <w:p>
            <w:pPr/>
            <w:r>
              <w:t xml:space="preserve">平台事务性工作</w:t>
            </w:r>
          </w:p>
        </w:tc>
        <w:tc>
          <w:tcPr>
            <w:tcW w:w="4219" w:type="dxa"/>
            <w:vAlign w:val="center"/>
          </w:tcPr>
          <w:p>
            <w:pPr/>
            <w:r>
              <w:t xml:space="preserve">王欣</w:t>
            </w:r>
          </w:p>
        </w:tc>
        <w:tc>
          <w:tcPr>
            <w:tcW w:w="4342" w:type="dxa"/>
            <w:vAlign w:val="center"/>
          </w:tcPr>
          <w:p>
            <w:pPr/>
            <w:r/>
          </w:p>
        </w:tc>
      </w:tr>
      <w:tr>
        <w:trPr>
          <w:trHeight w:val="0"/>
        </w:trPr>
        <w:tc>
          <w:tcPr>
            <w:tcW w:w="2789" w:type="dxa"/>
          </w:tcPr>
          <w:p>
            <w:pPr/>
            <w:r>
              <w:t xml:space="preserve">赛事商务组</w:t>
            </w:r>
          </w:p>
        </w:tc>
        <w:tc>
          <w:tcPr>
            <w:tcW w:w="3442" w:type="dxa"/>
          </w:tcPr>
          <w:p>
            <w:pPr/>
            <w:r>
              <w:t xml:space="preserve">商务拓展</w:t>
            </w:r>
          </w:p>
        </w:tc>
        <w:tc>
          <w:tcPr>
            <w:tcW w:w="6866" w:type="dxa"/>
          </w:tcPr>
          <w:p>
            <w:pPr/>
            <w:r>
              <w:t xml:space="preserve">大客户开拓与承接（包含政府、文旅）、商务拓展，品牌拓展；</w:t>
            </w:r>
          </w:p>
        </w:tc>
        <w:tc>
          <w:tcPr>
            <w:tcW w:w="4219" w:type="dxa"/>
          </w:tcPr>
          <w:p>
            <w:pPr/>
            <w:r>
              <w:rPr>
                <w:color w:val="FE0300"/>
              </w:rPr>
              <w:t xml:space="preserve">在招</w:t>
            </w:r>
          </w:p>
        </w:tc>
        <w:tc>
          <w:tcPr>
            <w:tcW w:w="4342" w:type="dxa"/>
          </w:tcPr>
          <w:p>
            <w:pPr/>
            <w:r/>
          </w:p>
        </w:tc>
      </w:tr>
      <w:tr>
        <w:trPr>
          <w:trHeight w:val="630"/>
        </w:trPr>
        <w:tc>
          <w:tcPr>
            <w:tcW w:w="2789" w:type="dxa"/>
            <w:vAlign w:val="center"/>
          </w:tcPr>
          <w:p>
            <w:pPr/>
            <w:r>
              <w:t xml:space="preserve">平台运营组</w:t>
            </w:r>
          </w:p>
        </w:tc>
        <w:tc>
          <w:tcPr>
            <w:tcW w:w="3442" w:type="dxa"/>
            <w:vAlign w:val="center"/>
          </w:tcPr>
          <w:p>
            <w:pPr/>
            <w:r>
              <w:t xml:space="preserve">平台运营组组长</w:t>
            </w:r>
          </w:p>
        </w:tc>
        <w:tc>
          <w:tcPr>
            <w:tcW w:w="6866" w:type="dxa"/>
            <w:vAlign w:val="center"/>
          </w:tcPr>
          <w:p>
            <w:pPr/>
            <w:r>
              <w:t xml:space="preserve">平台运营规划、红V运营、运动产品功能运营</w:t>
            </w:r>
          </w:p>
        </w:tc>
        <w:tc>
          <w:tcPr>
            <w:tcW w:w="4219" w:type="dxa"/>
            <w:vAlign w:val="center"/>
          </w:tcPr>
          <w:p>
            <w:pPr/>
            <w:r>
              <w:t xml:space="preserve">冷彩笑</w:t>
            </w:r>
          </w:p>
        </w:tc>
        <w:tc>
          <w:tcPr>
            <w:tcW w:w="4342" w:type="dxa"/>
            <w:vAlign w:val="center"/>
          </w:tcPr>
          <w:p>
            <w:pPr/>
            <w:r/>
          </w:p>
        </w:tc>
      </w:tr>
      <w:tr>
        <w:trPr>
          <w:trHeight w:val="0"/>
        </w:trPr>
        <w:tc>
          <w:tcPr>
            <w:tcW w:w="2789" w:type="dxa"/>
            <w:vAlign w:val="center"/>
          </w:tcPr>
          <w:p>
            <w:pPr/>
            <w:r>
              <w:t xml:space="preserve">平台运营组</w:t>
            </w:r>
          </w:p>
        </w:tc>
        <w:tc>
          <w:tcPr>
            <w:tcW w:w="3442" w:type="dxa"/>
            <w:vAlign w:val="center"/>
          </w:tcPr>
          <w:p>
            <w:pPr/>
            <w:r>
              <w:t xml:space="preserve">用户关系运营</w:t>
            </w:r>
          </w:p>
        </w:tc>
        <w:tc>
          <w:tcPr>
            <w:tcW w:w="6866" w:type="dxa"/>
            <w:vAlign w:val="center"/>
          </w:tcPr>
          <w:p>
            <w:pPr/>
            <w:r>
              <w:t xml:space="preserve">用户关系战略运营、平台活动</w:t>
            </w:r>
          </w:p>
        </w:tc>
        <w:tc>
          <w:tcPr>
            <w:tcW w:w="4219" w:type="dxa"/>
            <w:vAlign w:val="center"/>
          </w:tcPr>
          <w:p>
            <w:pPr/>
            <w:r>
              <w:rPr/>
              <w:t xml:space="preserve">待招1</w:t>
            </w:r>
          </w:p>
        </w:tc>
        <w:tc>
          <w:tcPr>
            <w:tcW w:w="4342" w:type="dxa"/>
            <w:vAlign w:val="center"/>
          </w:tcPr>
          <w:p>
            <w:pPr/>
            <w:r/>
          </w:p>
        </w:tc>
      </w:tr>
      <w:tr>
        <w:trPr>
          <w:trHeight w:val="630"/>
        </w:trPr>
        <w:tc>
          <w:tcPr>
            <w:tcW w:w="2789" w:type="dxa"/>
            <w:vAlign w:val="center"/>
          </w:tcPr>
          <w:p>
            <w:pPr/>
            <w:r>
              <w:t xml:space="preserve">平台运营组</w:t>
            </w:r>
          </w:p>
        </w:tc>
        <w:tc>
          <w:tcPr>
            <w:tcW w:w="3442" w:type="dxa"/>
            <w:vAlign w:val="center"/>
          </w:tcPr>
          <w:p>
            <w:pPr/>
            <w:r>
              <w:t xml:space="preserve">产品运营</w:t>
            </w:r>
          </w:p>
        </w:tc>
        <w:tc>
          <w:tcPr>
            <w:tcW w:w="6866" w:type="dxa"/>
            <w:vAlign w:val="center"/>
          </w:tcPr>
          <w:p>
            <w:pPr/>
            <w:r>
              <w:t xml:space="preserve">虚拟装备、会员运营、竞技、运动功能运营</w:t>
            </w:r>
          </w:p>
        </w:tc>
        <w:tc>
          <w:tcPr>
            <w:tcW w:w="4219" w:type="dxa"/>
            <w:vAlign w:val="center"/>
          </w:tcPr>
          <w:p>
            <w:pPr/>
            <w:r>
              <w:t xml:space="preserve">杨洋</w:t>
            </w:r>
          </w:p>
        </w:tc>
        <w:tc>
          <w:tcPr>
            <w:tcW w:w="4342" w:type="dxa"/>
            <w:vAlign w:val="center"/>
          </w:tcPr>
          <w:p>
            <w:pPr/>
            <w:r/>
          </w:p>
        </w:tc>
      </w:tr>
      <w:tr>
        <w:trPr>
          <w:trHeight w:val="630"/>
        </w:trPr>
        <w:tc>
          <w:tcPr>
            <w:tcW w:w="2789" w:type="dxa"/>
            <w:vAlign w:val="center"/>
          </w:tcPr>
          <w:p>
            <w:pPr/>
            <w:r>
              <w:t xml:space="preserve">平台运营组</w:t>
            </w:r>
          </w:p>
        </w:tc>
        <w:tc>
          <w:tcPr>
            <w:tcW w:w="3442" w:type="dxa"/>
            <w:vAlign w:val="center"/>
          </w:tcPr>
          <w:p>
            <w:pPr/>
            <w:r>
              <w:t xml:space="preserve">教练运营</w:t>
            </w:r>
          </w:p>
        </w:tc>
        <w:tc>
          <w:tcPr>
            <w:tcW w:w="6866" w:type="dxa"/>
            <w:vAlign w:val="center"/>
          </w:tcPr>
          <w:p>
            <w:pPr/>
            <w:r>
              <w:t xml:space="preserve">专业教练运营、课程运营</w:t>
            </w:r>
          </w:p>
        </w:tc>
        <w:tc>
          <w:tcPr>
            <w:tcW w:w="4219" w:type="dxa"/>
            <w:vAlign w:val="center"/>
          </w:tcPr>
          <w:p>
            <w:pPr/>
            <w:r>
              <w:rPr>
                <w:color w:val="FE0300"/>
              </w:rPr>
              <w:t xml:space="preserve">待招2</w:t>
            </w:r>
          </w:p>
        </w:tc>
        <w:tc>
          <w:tcPr>
            <w:tcW w:w="4342" w:type="dxa"/>
            <w:vAlign w:val="center"/>
          </w:tcPr>
          <w:p>
            <w:pPr/>
            <w:r/>
          </w:p>
        </w:tc>
      </w:tr>
      <w:tr>
        <w:trPr>
          <w:trHeight w:val="0"/>
        </w:trPr>
        <w:tc>
          <w:tcPr>
            <w:tcW w:w="2789" w:type="dxa"/>
            <w:vAlign w:val="center"/>
          </w:tcPr>
          <w:p>
            <w:pPr/>
            <w:r>
              <w:t xml:space="preserve">平台运营组</w:t>
            </w:r>
          </w:p>
        </w:tc>
        <w:tc>
          <w:tcPr>
            <w:tcW w:w="3442" w:type="dxa"/>
            <w:vAlign w:val="center"/>
          </w:tcPr>
          <w:p>
            <w:pPr/>
            <w:r>
              <w:t xml:space="preserve">社区运营</w:t>
            </w:r>
          </w:p>
        </w:tc>
        <w:tc>
          <w:tcPr>
            <w:tcW w:w="6866" w:type="dxa"/>
            <w:vAlign w:val="center"/>
          </w:tcPr>
          <w:p>
            <w:pPr/>
            <w:r>
              <w:t xml:space="preserve">顽鹿运动社区运营，红V生态用户运营</w:t>
            </w:r>
          </w:p>
        </w:tc>
        <w:tc>
          <w:tcPr>
            <w:tcW w:w="4219" w:type="dxa"/>
            <w:vAlign w:val="center"/>
          </w:tcPr>
          <w:p>
            <w:pPr/>
            <w:r>
              <w:rPr>
                <w:color w:val="FE0300"/>
              </w:rPr>
              <w:t xml:space="preserve">待招3</w:t>
            </w:r>
          </w:p>
        </w:tc>
        <w:tc>
          <w:tcPr>
            <w:tcW w:w="4342" w:type="dxa"/>
          </w:tcPr>
          <w:p>
            <w:pPr/>
            <w:r/>
          </w:p>
        </w:tc>
      </w:tr>
      <w:tr>
        <w:trPr>
          <w:trHeight w:val="630"/>
        </w:trPr>
        <w:tc>
          <w:tcPr>
            <w:tcW w:w="2789" w:type="dxa"/>
            <w:vAlign w:val="center"/>
          </w:tcPr>
          <w:p>
            <w:pPr/>
            <w:r>
              <w:t xml:space="preserve">用户运营组</w:t>
            </w:r>
          </w:p>
        </w:tc>
        <w:tc>
          <w:tcPr>
            <w:tcW w:w="3442" w:type="dxa"/>
            <w:vAlign w:val="center"/>
          </w:tcPr>
          <w:p>
            <w:pPr/>
            <w:r>
              <w:t xml:space="preserve">用户运营组组长</w:t>
            </w:r>
          </w:p>
        </w:tc>
        <w:tc>
          <w:tcPr>
            <w:tcW w:w="6866" w:type="dxa"/>
            <w:vAlign w:val="center"/>
          </w:tcPr>
          <w:p>
            <w:pPr/>
            <w:r>
              <w:t xml:space="preserve">用户运营管理、私域活动、私域增长</w:t>
            </w:r>
          </w:p>
        </w:tc>
        <w:tc>
          <w:tcPr>
            <w:tcW w:w="4219" w:type="dxa"/>
            <w:vAlign w:val="center"/>
          </w:tcPr>
          <w:p>
            <w:pPr/>
            <w:r>
              <w:t xml:space="preserve">肖安娜</w:t>
            </w:r>
          </w:p>
        </w:tc>
        <w:tc>
          <w:tcPr>
            <w:tcW w:w="4342" w:type="dxa"/>
            <w:vAlign w:val="center"/>
          </w:tcPr>
          <w:p>
            <w:pPr/>
            <w:r/>
          </w:p>
        </w:tc>
      </w:tr>
      <w:tr>
        <w:trPr>
          <w:trHeight w:val="630"/>
        </w:trPr>
        <w:tc>
          <w:tcPr>
            <w:tcW w:w="2789" w:type="dxa"/>
          </w:tcPr>
          <w:p>
            <w:pPr/>
            <w:r>
              <w:t xml:space="preserve">用户运营组</w:t>
            </w:r>
          </w:p>
        </w:tc>
        <w:tc>
          <w:tcPr>
            <w:tcW w:w="3442" w:type="dxa"/>
          </w:tcPr>
          <w:p>
            <w:pPr/>
            <w:r>
              <w:t xml:space="preserve">私域运营</w:t>
            </w:r>
          </w:p>
        </w:tc>
        <w:tc>
          <w:tcPr>
            <w:tcW w:w="6866" w:type="dxa"/>
          </w:tcPr>
          <w:p>
            <w:pPr/>
            <w:r>
              <w:t xml:space="preserve">私域转化运营</w:t>
            </w:r>
          </w:p>
        </w:tc>
        <w:tc>
          <w:tcPr>
            <w:tcW w:w="4219" w:type="dxa"/>
          </w:tcPr>
          <w:p>
            <w:pPr/>
            <w:r>
              <w:rPr>
                <w:color w:val="E03E3E"/>
              </w:rPr>
              <w:t xml:space="preserve">待招4</w:t>
            </w:r>
          </w:p>
        </w:tc>
        <w:tc>
          <w:tcPr>
            <w:tcW w:w="4342" w:type="dxa"/>
          </w:tcPr>
          <w:p>
            <w:pPr/>
            <w:r/>
          </w:p>
        </w:tc>
      </w:tr>
      <w:tr>
        <w:trPr>
          <w:trHeight w:val="0"/>
        </w:trPr>
        <w:tc>
          <w:tcPr>
            <w:tcW w:w="2789" w:type="dxa"/>
            <w:vAlign w:val="center"/>
          </w:tcPr>
          <w:p>
            <w:pPr/>
            <w:r>
              <w:t xml:space="preserve">用户运营组</w:t>
            </w:r>
          </w:p>
        </w:tc>
        <w:tc>
          <w:tcPr>
            <w:tcW w:w="3442" w:type="dxa"/>
            <w:vAlign w:val="center"/>
          </w:tcPr>
          <w:p>
            <w:pPr/>
            <w:r>
              <w:t xml:space="preserve">体验官运营</w:t>
            </w:r>
          </w:p>
        </w:tc>
        <w:tc>
          <w:tcPr>
            <w:tcW w:w="6866" w:type="dxa"/>
            <w:vAlign w:val="center"/>
          </w:tcPr>
          <w:p>
            <w:pPr/>
            <w:r>
              <w:t xml:space="preserve">体验官运营</w:t>
            </w:r>
          </w:p>
        </w:tc>
        <w:tc>
          <w:tcPr>
            <w:tcW w:w="4219" w:type="dxa"/>
            <w:vAlign w:val="center"/>
          </w:tcPr>
          <w:p>
            <w:pPr/>
            <w:r>
              <w:t xml:space="preserve">郭名旺</w:t>
            </w:r>
          </w:p>
        </w:tc>
        <w:tc>
          <w:tcPr>
            <w:tcW w:w="4342" w:type="dxa"/>
            <w:vAlign w:val="center"/>
          </w:tcPr>
          <w:p>
            <w:pPr/>
            <w:r/>
          </w:p>
        </w:tc>
      </w:tr>
      <w:tr>
        <w:trPr>
          <w:trHeight w:val="0"/>
        </w:trPr>
        <w:tc>
          <w:tcPr>
            <w:tcW w:w="2789" w:type="dxa"/>
            <w:vAlign w:val="center"/>
          </w:tcPr>
          <w:p>
            <w:pPr/>
            <w:r>
              <w:t xml:space="preserve">用户运营组</w:t>
            </w:r>
          </w:p>
        </w:tc>
        <w:tc>
          <w:tcPr>
            <w:tcW w:w="3442" w:type="dxa"/>
            <w:vAlign w:val="center"/>
          </w:tcPr>
          <w:p>
            <w:pPr/>
            <w:r>
              <w:t xml:space="preserve">用户运营</w:t>
            </w:r>
          </w:p>
        </w:tc>
        <w:tc>
          <w:tcPr>
            <w:tcW w:w="6866" w:type="dxa"/>
            <w:vAlign w:val="center"/>
          </w:tcPr>
          <w:p>
            <w:pPr/>
            <w:r>
              <w:t xml:space="preserve">社群运营、用户咨询答疑</w:t>
            </w:r>
          </w:p>
        </w:tc>
        <w:tc>
          <w:tcPr>
            <w:tcW w:w="4219" w:type="dxa"/>
            <w:vAlign w:val="center"/>
          </w:tcPr>
          <w:p>
            <w:pPr/>
            <w:r>
              <w:t xml:space="preserve">雒玉叶</w:t>
            </w:r>
          </w:p>
        </w:tc>
        <w:tc>
          <w:tcPr>
            <w:tcW w:w="4342" w:type="dxa"/>
            <w:vAlign w:val="center"/>
          </w:tcPr>
          <w:p>
            <w:pPr/>
            <w:r/>
          </w:p>
        </w:tc>
      </w:tr>
      <w:tr>
        <w:trPr>
          <w:trHeight w:val="630"/>
        </w:trPr>
        <w:tc>
          <w:tcPr>
            <w:tcW w:w="2789" w:type="dxa"/>
            <w:vAlign w:val="center"/>
          </w:tcPr>
          <w:p>
            <w:pPr/>
            <w:r>
              <w:t xml:space="preserve">用户运营组</w:t>
            </w:r>
          </w:p>
        </w:tc>
        <w:tc>
          <w:tcPr>
            <w:tcW w:w="3442" w:type="dxa"/>
            <w:vAlign w:val="center"/>
          </w:tcPr>
          <w:p>
            <w:pPr/>
            <w:r>
              <w:t xml:space="preserve">用户运营</w:t>
            </w:r>
          </w:p>
        </w:tc>
        <w:tc>
          <w:tcPr>
            <w:tcW w:w="6866" w:type="dxa"/>
            <w:vAlign w:val="center"/>
          </w:tcPr>
          <w:p>
            <w:pPr/>
            <w:r>
              <w:t xml:space="preserve">负面舆情管理</w:t>
            </w:r>
          </w:p>
        </w:tc>
        <w:tc>
          <w:tcPr>
            <w:tcW w:w="4219" w:type="dxa"/>
            <w:vAlign w:val="center"/>
          </w:tcPr>
          <w:p>
            <w:pPr/>
            <w:r>
              <w:t xml:space="preserve">邹媛</w:t>
            </w:r>
          </w:p>
        </w:tc>
        <w:tc>
          <w:tcPr>
            <w:tcW w:w="4342" w:type="dxa"/>
            <w:vAlign w:val="center"/>
          </w:tcPr>
          <w:p>
            <w:pPr/>
            <w:r/>
          </w:p>
        </w:tc>
      </w:tr>
      <w:tr>
        <w:trPr>
          <w:trHeight w:val="0"/>
        </w:trPr>
        <w:tc>
          <w:tcPr>
            <w:tcW w:w="2789" w:type="dxa"/>
            <w:vAlign w:val="center"/>
          </w:tcPr>
          <w:p>
            <w:pPr/>
            <w:r>
              <w:t xml:space="preserve">数据策略部</w:t>
            </w:r>
          </w:p>
        </w:tc>
        <w:tc>
          <w:tcPr>
            <w:tcW w:w="3442" w:type="dxa"/>
            <w:vAlign w:val="center"/>
          </w:tcPr>
          <w:p>
            <w:pPr/>
            <w:r>
              <w:t xml:space="preserve">数据策略部部长</w:t>
            </w:r>
          </w:p>
        </w:tc>
        <w:tc>
          <w:tcPr>
            <w:tcW w:w="6866" w:type="dxa"/>
            <w:vAlign w:val="center"/>
          </w:tcPr>
          <w:p>
            <w:pPr/>
            <w:r>
              <w:t xml:space="preserve">数据运营，用户画像、指标制定及分析；</w:t>
            </w:r>
          </w:p>
        </w:tc>
        <w:tc>
          <w:tcPr>
            <w:tcW w:w="4219" w:type="dxa"/>
            <w:vAlign w:val="center"/>
          </w:tcPr>
          <w:p>
            <w:pPr/>
            <w:r>
              <w:t xml:space="preserve">聂长顺</w:t>
            </w:r>
          </w:p>
        </w:tc>
        <w:tc>
          <w:tcPr>
            <w:tcW w:w="4342" w:type="dxa"/>
            <w:vAlign w:val="center"/>
          </w:tcPr>
          <w:p>
            <w:pPr/>
            <w:r/>
          </w:p>
        </w:tc>
      </w:tr>
      <w:tr>
        <w:trPr>
          <w:trHeight w:val="630"/>
        </w:trPr>
        <w:tc>
          <w:tcPr>
            <w:tcW w:w="2789" w:type="dxa"/>
          </w:tcPr>
          <w:p>
            <w:pPr/>
            <w:r>
              <w:t xml:space="preserve">数据策略部</w:t>
            </w:r>
          </w:p>
        </w:tc>
        <w:tc>
          <w:tcPr>
            <w:tcW w:w="3442" w:type="dxa"/>
          </w:tcPr>
          <w:p>
            <w:pPr/>
            <w:r>
              <w:t xml:space="preserve">策略运营</w:t>
            </w:r>
          </w:p>
        </w:tc>
        <w:tc>
          <w:tcPr>
            <w:tcW w:w="6866" w:type="dxa"/>
          </w:tcPr>
          <w:p>
            <w:pPr/>
            <w:r>
              <w:t xml:space="preserve">包含平台、社群用户策略运营</w:t>
            </w:r>
          </w:p>
        </w:tc>
        <w:tc>
          <w:tcPr>
            <w:tcW w:w="4219" w:type="dxa"/>
          </w:tcPr>
          <w:p>
            <w:pPr/>
            <w:r>
              <w:t xml:space="preserve">于英惠</w:t>
            </w:r>
          </w:p>
        </w:tc>
        <w:tc>
          <w:tcPr>
            <w:tcW w:w="4342" w:type="dxa"/>
          </w:tcPr>
          <w:p>
            <w:pPr/>
            <w:r/>
          </w:p>
        </w:tc>
      </w:tr>
      <w:tr>
        <w:trPr>
          <w:trHeight w:val="630"/>
        </w:trPr>
        <w:tc>
          <w:tcPr>
            <w:tcW w:w="2789" w:type="dxa"/>
            <w:vAlign w:val="center"/>
          </w:tcPr>
          <w:p>
            <w:pPr/>
            <w:r>
              <w:t xml:space="preserve">数据策略部</w:t>
            </w:r>
          </w:p>
        </w:tc>
        <w:tc>
          <w:tcPr>
            <w:tcW w:w="3442" w:type="dxa"/>
            <w:vAlign w:val="center"/>
          </w:tcPr>
          <w:p>
            <w:pPr/>
            <w:r>
              <w:t xml:space="preserve">用户研究</w:t>
            </w:r>
          </w:p>
        </w:tc>
        <w:tc>
          <w:tcPr>
            <w:tcW w:w="6866" w:type="dxa"/>
            <w:vAlign w:val="center"/>
          </w:tcPr>
          <w:p>
            <w:pPr/>
            <w:r>
              <w:t xml:space="preserve">需求管理，用户调研</w:t>
            </w:r>
          </w:p>
        </w:tc>
        <w:tc>
          <w:tcPr>
            <w:tcW w:w="4219" w:type="dxa"/>
            <w:vAlign w:val="center"/>
          </w:tcPr>
          <w:p>
            <w:pPr/>
            <w:r>
              <w:t xml:space="preserve">于思媛</w:t>
            </w:r>
          </w:p>
        </w:tc>
        <w:tc>
          <w:tcPr>
            <w:tcW w:w="4342" w:type="dxa"/>
          </w:tcPr>
          <w:p>
            <w:pPr/>
            <w:r/>
          </w:p>
        </w:tc>
      </w:tr>
      <w:tr>
        <w:trPr>
          <w:trHeight w:val="0"/>
        </w:trPr>
        <w:tc>
          <w:tcPr>
            <w:tcW w:w="2789" w:type="dxa"/>
            <w:vAlign w:val="center"/>
          </w:tcPr>
          <w:p>
            <w:pPr/>
            <w:r>
              <w:t xml:space="preserve">顽鹿运营中心</w:t>
            </w:r>
          </w:p>
        </w:tc>
        <w:tc>
          <w:tcPr>
            <w:tcW w:w="3442" w:type="dxa"/>
            <w:vAlign w:val="center"/>
          </w:tcPr>
          <w:p>
            <w:pPr/>
            <w:r>
              <w:t xml:space="preserve">运营部部长</w:t>
            </w:r>
          </w:p>
        </w:tc>
        <w:tc>
          <w:tcPr>
            <w:tcW w:w="6866" w:type="dxa"/>
            <w:vAlign w:val="center"/>
          </w:tcPr>
          <w:p>
            <w:pPr/>
            <w:r>
              <w:t xml:space="preserve">运营管理、竞技营收增长、运动用户增长</w:t>
            </w:r>
          </w:p>
        </w:tc>
        <w:tc>
          <w:tcPr>
            <w:tcW w:w="4219" w:type="dxa"/>
            <w:vAlign w:val="center"/>
          </w:tcPr>
          <w:p>
            <w:pPr/>
            <w:r>
              <w:t xml:space="preserve">丁世琼</w:t>
            </w:r>
          </w:p>
        </w:tc>
        <w:tc>
          <w:tcPr>
            <w:tcW w:w="4342" w:type="dxa"/>
            <w:vAlign w:val="center"/>
          </w:tcPr>
          <w:p>
            <w:pPr/>
            <w:r/>
          </w:p>
        </w:tc>
      </w:tr>
    </w:tbl>
    <w:p>
      <w:pPr/>
      <w:r/>
    </w:p>
    <w:p>
      <w:pPr/>
      <w:r/>
    </w:p>
    <w:sectPr>
      <w:pgSz w:w="23820" w:h="16905"/>
      <w:pgMar w:top="1440" w:right="1080" w:bottom="144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6"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 w15:restartNumberingAfterBreak="0">
    <w:lvl w:ilvl="0">
      <w:start w:val="1"/>
      <w:numFmt w:val="bullet"/>
      <w:lvlText w:val="●"/>
      <w:lvlJc w:val="left"/>
      <w:pPr>
        <w:ind w:left="420" w:hanging="420"/>
      </w:pPr>
      <w:rPr/>
    </w:lvl>
    <w:lvl w:ilvl="2">
      <w:start w:val="1"/>
      <w:numFmt w:val="bullet"/>
      <w:lvlText w:val="■"/>
      <w:lvlJc w:val="left"/>
      <w:pPr>
        <w:ind w:left="1260" w:hanging="420"/>
      </w:pPr>
      <w:rPr/>
    </w:lvl>
  </w:abstractNum>
  <w:abstractNum w:abstractNumId="1"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9" w15:restartNumberingAfterBreak="0">
    <w:lvl w:ilvl="0">
      <w:start w:val="1"/>
      <w:numFmt w:val="bullet"/>
      <w:lvlText w:val="●"/>
      <w:lvlJc w:val="left"/>
      <w:pPr>
        <w:ind w:left="420" w:hanging="420"/>
      </w:pPr>
      <w:rPr/>
    </w:lvl>
    <w:lvl w:ilvl="2">
      <w:start w:val="1"/>
      <w:numFmt w:val="bullet"/>
      <w:lvlText w:val="●"/>
      <w:lvlJc w:val="left"/>
      <w:pPr>
        <w:ind w:left="1260" w:hanging="420"/>
      </w:pPr>
      <w:rPr/>
    </w:lvl>
  </w:abstractNum>
  <w:abstractNum w:abstractNumId="3"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11" w15:restartNumberingAfterBreak="0">
    <w:lvl w:ilvl="2">
      <w:start w:val="1"/>
      <w:numFmt w:val="bullet"/>
      <w:lvlText w:val="■"/>
      <w:lvlJc w:val="left"/>
      <w:pPr>
        <w:ind w:left="1260" w:hanging="420"/>
      </w:pPr>
      <w:rPr/>
    </w:lvl>
    <w:lvl w:ilvl="3">
      <w:start w:val="1"/>
      <w:numFmt w:val="bullet"/>
      <w:lvlText w:val="●"/>
      <w:lvlJc w:val="left"/>
      <w:pPr>
        <w:ind w:left="1680" w:hanging="420"/>
      </w:pPr>
      <w:rPr/>
    </w:lvl>
  </w:abstractNum>
  <w:num w:numId="8">
    <w:abstractNumId w:val="7"/>
  </w:num>
  <w:num w:numId="5">
    <w:abstractNumId w:val="4"/>
  </w:num>
  <w:num w:numId="12">
    <w:abstractNumId w:val="11"/>
  </w:num>
  <w:num w:numId="10">
    <w:abstractNumId w:val="9"/>
  </w:num>
  <w:num w:numId="1">
    <w:abstractNumId w:val="0"/>
  </w:num>
  <w:num w:numId="14">
    <w:abstractNumId w:val="13"/>
  </w:num>
  <w:num w:numId="13">
    <w:abstractNumId w:val="12"/>
  </w:num>
  <w:num w:numId="7">
    <w:abstractNumId w:val="6"/>
  </w:num>
  <w:num w:numId="2">
    <w:abstractNumId w:val="1"/>
  </w:num>
  <w:num w:numId="11">
    <w:abstractNumId w:val="10"/>
  </w:num>
  <w:num w:numId="6">
    <w:abstractNumId w:val="5"/>
  </w:num>
  <w:num w:numId="9">
    <w:abstractNumId w:val="8"/>
  </w:num>
  <w:num w:numId="4">
    <w:abstractNumId w:val="3"/>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alidocs.dingtalk.com/i/nodes/14lgGw3P8vvedpmatoQ5PMAD85daZ90D?iframeQuery=anchorId%3DX02m8e8wsa74dbxn61oaf" TargetMode="External" />
  <Relationship Id="rId5" Type="http://schemas.openxmlformats.org/officeDocument/2006/relationships/hyperlink" Target="https://alidocs.dingtalk.com/i/nodes/14lgGw3P8vvedpmatoQ5PMAD85daZ90D?iframeQuery=anchorId%3DX02m4uyw86hlzzq637hicd" TargetMode="External" />
  <Relationship Id="rId6" Type="http://schemas.openxmlformats.org/officeDocument/2006/relationships/hyperlink" Target="https://alidocs.dingtalk.com/i/nodes/14lgGw3P8vvedpmatoQ5PMAD85daZ90D?iframeQuery=anchorId%3DX02m8ny1sqqthz9hyzvsli" TargetMode="External" />
  <Relationship Id="rId7" Type="http://schemas.openxmlformats.org/officeDocument/2006/relationships/hyperlink" Target="https://alidocs.dingtalk.com/i/nodes/14lgGw3P8vvedpmatoQ5PMAD85daZ90D?iframeQuery=anchorId%3DX02m3mhmgbobxtv6rrr9fj" TargetMode="External" />
  <Relationship Id="rId8" Type="http://schemas.openxmlformats.org/officeDocument/2006/relationships/hyperlink" Target="https://alidocs.dingtalk.com/i/nodes/EpGBa2Lm8a3bDqzKFLLqjRD2VgN7R35y" TargetMode="External" />
  <Relationship Id="rId9" Type="http://schemas.openxmlformats.org/officeDocument/2006/relationships/hyperlink" Target="https://alidocs.dingtalk.com/i/nodes/KGZLxjv9VG34bgAlSOK5vnLGV6EDybno?utm_scene=person_space" TargetMode="External" />
  <Relationship Id="rId10" Type="http://schemas.openxmlformats.org/officeDocument/2006/relationships/hyperlink" Target="https://alidocs.dingtalk.com/i/nodes/14lgGw3P8vvedpmatoQ5PMAD85daZ90D?iframeQuery=anchorId%3DX02m3gvju4gt5se1x7hknp" TargetMode="External" />
  <Relationship Id="rId11" Type="http://schemas.openxmlformats.org/officeDocument/2006/relationships/hyperlink" Target="https://alidocs.dingtalk.com/i/nodes/14lgGw3P8vvedpmatoQ5PMAD85daZ90D?iframeQuery=anchorId%3DX02m3gvm446f0e9n3qfa3e"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