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科学训练框架</w:t>
      </w:r>
    </w:p>
    <w:p>
      <w:bookmarkStart w:id="mds78240lpmoq83ap1f" w:name="mds78240lpmoq83ap1f"/>
      <w:pPr>
        <w:pStyle w:val="dingding-heading1"/>
        <w:ind/>
        <w:spacing w:line="204.70588235294116"/>
      </w:pPr>
      <w:r>
        <w:rPr>
          <w:sz w:val="40"/>
          <w:b w:val="1"/>
        </w:rPr>
        <w:t xml:space="preserve">1.定义</w:t>
      </w:r>
      <w:bookmarkEnd w:id="mds78240lpmoq83ap1f"/>
    </w:p>
    <w:p>
      <w:pPr>
        <w:ind/>
      </w:pPr>
      <w:r>
        <w:t xml:space="preserve">使用智能硬件设备，通过训练(和日常)监控收集用户训练(和日常)数据，以提高训练质量、预防伤病、提高运动表现。</w:t>
      </w:r>
    </w:p>
    <w:p>
      <w:pPr>
        <w:ind/>
      </w:pPr>
      <w:r/>
      <w:r>
        <w:drawing>
          <wp:inline distT="0" distB="0" distL="0" distR="0">
            <wp:extent cx="7124700" cy="362382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s7f0yuvnvgw7dciwb" w:name="mds7f0yuvnvgw7dciwb"/>
      <w:pPr>
        <w:pStyle w:val="dingding-heading1"/>
        <w:ind/>
        <w:spacing w:line="204.70588235294116"/>
      </w:pPr>
      <w:r>
        <w:rPr>
          <w:sz w:val="40"/>
          <w:b w:val="1"/>
        </w:rPr>
        <w:t xml:space="preserve">2.指标框架</w:t>
      </w:r>
      <w:bookmarkEnd w:id="mds7f0yuvnvgw7dciwb"/>
    </w:p>
    <w:p>
      <w:pPr/>
      <w:r>
        <w:t xml:space="preserve">根据运动能力提高原理，即“训练-反应-适应”过程，将所有指标分为四类：运动表现评估、训练、比赛、疲劳和恢复，它们互有联系并形成闭环。运动表现评估是闭环的开始，有评估，其他指标才能发挥作用。</w:t>
      </w:r>
    </w:p>
    <w:p>
      <w:r>
        <w:drawing>
          <wp:inline distT="0" distB="0" distL="0" distR="0">
            <wp:extent cx="10134600" cy="7965114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10134600" cy="79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s784098eqrnqux3eu" w:name="mds784098eqrnqux3eu"/>
      <w:pPr>
        <w:pStyle w:val="dingding-heading1"/>
        <w:ind/>
        <w:spacing w:line="204.70588235294116"/>
      </w:pPr>
      <w:r>
        <w:rPr>
          <w:sz w:val="40"/>
          <w:b w:val="1"/>
        </w:rPr>
        <w:t xml:space="preserve">3.指标类</w:t>
      </w:r>
      <w:r>
        <w:rPr>
          <w:sz w:val="42"/>
          <w:b w:val="1"/>
        </w:rPr>
        <w:t xml:space="preserve">需求</w:t>
      </w:r>
      <w:bookmarkEnd w:id="mds784098eqrnqux3eu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025"/>
        <w:gridCol w:w="2100"/>
        <w:gridCol w:w="1845"/>
        <w:gridCol w:w="1695"/>
      </w:tblGrid>
      <w:tr>
        <w:trPr>
          <w:trHeight w:val="0"/>
        </w:trPr>
        <w:tc>
          <w:tcPr>
            <w:tcW w:w="2025" w:type="dxa"/>
            <w:vAlign w:val="top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指标名称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指标分类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是否已有算法</w:t>
            </w:r>
          </w:p>
        </w:tc>
      </w:tr>
      <w:tr>
        <w:trPr>
          <w:trHeight w:val="0"/>
        </w:trPr>
        <w:tc>
          <w:tcPr>
            <w:tcW w:w="2025" w:type="dxa"/>
            <w:vAlign w:val="top"/>
          </w:tcPr>
          <w:p>
            <w:pPr>
              <w:jc w:val="center"/>
            </w:pPr>
            <w:r>
              <w:t xml:space="preserve">实时体力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实时体力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比赛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645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通过历史训练数据评估运动表现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预估FTP(优化)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有(正、逆向)</w:t>
            </w:r>
          </w:p>
        </w:tc>
      </w:tr>
      <w:tr>
        <w:trPr>
          <w:trHeight w:val="64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预估FTHR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最大摄氧量(优化)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有(正向)</w:t>
            </w:r>
          </w:p>
        </w:tc>
      </w:tr>
      <w:tr>
        <w:trPr>
          <w:trHeight w:val="675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通过历史训练数据评估运动表现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解耦率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61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临界功率(优化)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有(正向)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无氧储备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运动表现评估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计算非功率训练记录的负荷并对PMC曲线产生影响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PMC曲线(优化)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疲劳和恢复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有(正向)</w:t>
            </w:r>
          </w:p>
        </w:tc>
      </w:tr>
      <w:tr>
        <w:trPr>
          <w:trHeight w:val="64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功率负荷(优化)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有(正向)</w:t>
            </w:r>
          </w:p>
        </w:tc>
      </w:tr>
      <w:tr>
        <w:trPr>
          <w:trHeight w:val="64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心率负荷(优化)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有(正、逆向)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RPE负荷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评估训练效果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有/无氧训练效果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有(逆向)</w:t>
            </w:r>
          </w:p>
        </w:tc>
      </w:tr>
      <w:tr>
        <w:trPr>
          <w:trHeight w:val="64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训练负荷重点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645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每日训练建议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评估训练状态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实时效益指标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训练状态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训练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tcW w:w="2025" w:type="dxa"/>
            <w:vMerge w:val="restart"/>
            <w:vAlign w:val="top"/>
          </w:tcPr>
          <w:p>
            <w:pPr>
              <w:jc w:val="center"/>
            </w:pPr>
            <w:r>
              <w:t xml:space="preserve">评估恢复能力</w:t>
            </w:r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训练准备程度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疲劳和恢复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>
              <w:jc w:val="center"/>
            </w:pPr>
            <w:r/>
          </w:p>
        </w:tc>
        <w:tc>
          <w:tcPr>
            <w:tcW w:w="2100" w:type="dxa"/>
            <w:vAlign w:val="top"/>
          </w:tcPr>
          <w:p>
            <w:pPr>
              <w:jc w:val="center"/>
            </w:pPr>
            <w:r>
              <w:t xml:space="preserve">预估恢复时间</w:t>
            </w:r>
          </w:p>
        </w:tc>
        <w:tc>
          <w:tcPr>
            <w:tcW w:w="1845" w:type="dxa"/>
            <w:vAlign w:val="top"/>
          </w:tcPr>
          <w:p>
            <w:pPr>
              <w:jc w:val="center"/>
            </w:pPr>
            <w:r>
              <w:t xml:space="preserve">疲劳和恢复</w:t>
            </w:r>
          </w:p>
        </w:tc>
        <w:tc>
          <w:tcPr>
            <w:tcW w:w="1695" w:type="dxa"/>
            <w:vAlign w:val="top"/>
          </w:tcPr>
          <w:p>
            <w:pPr>
              <w:jc w:val="center"/>
            </w:pPr>
            <w:r>
              <w:t xml:space="preserve">无</w:t>
            </w:r>
          </w:p>
        </w:tc>
      </w:tr>
    </w:tbl>
    <w:p>
      <w:bookmarkStart w:id="mh9x9q4axlpi3weo3s" w:name="mh9x9q4axlpi3weo3s"/>
      <w:pPr>
        <w:pStyle w:val="dingding-heading3"/>
        <w:ind/>
        <w:spacing w:line="206.76923076923075"/>
      </w:pPr>
      <w:r>
        <w:rPr>
          <w:sz w:val="29"/>
          <w:b w:val="1"/>
        </w:rPr>
        <w:t xml:space="preserve">1.通过历史训练数据评估运动表现⭐⭐⭐⭐⭐</w:t>
      </w:r>
      <w:bookmarkEnd w:id="mh9x9q4axlpi3weo3s"/>
    </w:p>
    <w:p>
      <w:pPr>
        <w:ind/>
      </w:pPr>
      <w:r>
        <w:rPr>
          <w:sz w:val="24"/>
          <w:b w:val="0"/>
        </w:rPr>
        <w:t xml:space="preserve">FTP、FTHR、最大心率的准确性，是所有基于心率与功率衍生指标准确性的基础，直接决定了数据指标体系的可靠性。当前用户运动表现能力的设置依赖手动输入，需要构建自动能力评估机制：通过算法和图表追踪用户运动表现的动态变化，让用户清晰认知自身能力水平，驱动用户定期更新设置参数，从而持续获得更精准的训练数据。</w:t>
      </w:r>
      <w:r>
        <w:t xml:space="preserve">最大摄氧量和退耦率是衡量有氧能力的指标，临界功率和无氧储备是衡量无氧能力的指标。此类指标可以帮助用户了解自身能力并提供训练方向，以实现“训练-表现评估”的正反馈</w:t>
      </w:r>
      <w:r>
        <w:rPr>
          <w:sz w:val="24"/>
          <w:color w:val="000000"/>
        </w:rPr>
        <w:t xml:space="preserve">闭环</w:t>
      </w:r>
      <w:r>
        <w:t xml:space="preserve">，</w:t>
      </w:r>
      <w:r>
        <w:rPr>
          <w:sz w:val="24"/>
          <w:color w:val="000000"/>
        </w:rPr>
        <w:t xml:space="preserve">提升用户对训练体系的依赖与粘性。</w:t>
      </w:r>
    </w:p>
    <w:p>
      <w:bookmarkStart w:id="mds778pzpch6r1d7j1t" w:name="mds778pzpch6r1d7j1t"/>
      <w:pPr>
        <w:pStyle w:val="dingding-heading3"/>
        <w:ind/>
        <w:spacing w:line="206.76923076923075"/>
      </w:pPr>
      <w:r>
        <w:rPr>
          <w:sz w:val="29"/>
          <w:b w:val="1"/>
        </w:rPr>
        <w:t xml:space="preserve">2.计算非功率训练记录的负荷并对PMC曲线产生影响⭐⭐⭐⭐⭐</w:t>
      </w:r>
      <w:bookmarkEnd w:id="mds778pzpch6r1d7j1t"/>
    </w:p>
    <w:p>
      <w:pPr>
        <w:ind/>
      </w:pPr>
      <w:r>
        <w:t xml:space="preserve">当前PMC只能计算功率训练负荷，</w:t>
      </w:r>
      <w:r>
        <w:rPr>
          <w:sz w:val="24"/>
          <w:color w:val="262626"/>
        </w:rPr>
        <w:t xml:space="preserve">无法覆盖只有心率数据或无</w:t>
      </w:r>
      <w:r>
        <w:rPr>
          <w:sz w:val="24"/>
          <w:color w:val="262626"/>
          <w:b w:val="0"/>
        </w:rPr>
        <w:t xml:space="preserve">心率、功率数据的训练场景，例如自行车训练体系中的关键训练：力量训练，体能训练等。为填补这一空白，需建立多维度训练负荷评估模型，针对不同类型的训练进行负荷统计，实现全面量化训练压力并加入PMC曲线的计算。</w:t>
      </w:r>
      <w:r>
        <w:rPr>
          <w:sz w:val="24"/>
          <w:color w:val="262626"/>
        </w:rPr>
        <w:t xml:space="preserve">进而更准确地监控体能疲劳的累积与恢复过程，避免过度训练或训练不足的情况。</w:t>
      </w:r>
    </w:p>
    <w:p>
      <w:bookmarkStart w:id="mh8vopwv1qxu6ml9fr7" w:name="mh8vopwv1qxu6ml9fr7"/>
      <w:pPr>
        <w:pStyle w:val="dingding-heading3"/>
        <w:ind/>
        <w:spacing w:line="206.76923076923075"/>
      </w:pPr>
      <w:r>
        <w:rPr>
          <w:sz w:val="29"/>
          <w:b w:val="1"/>
        </w:rPr>
        <w:t xml:space="preserve">3.评估训练效果⭐⭐</w:t>
      </w:r>
      <w:bookmarkEnd w:id="mh8vopwv1qxu6ml9fr7"/>
    </w:p>
    <w:p>
      <w:pPr/>
      <w:r>
        <w:rPr>
          <w:sz w:val="24"/>
          <w:color w:val="262626"/>
        </w:rPr>
        <w:t xml:space="preserve">评估每笔记录的训练效果，并基于历史训练记录生成个性化的每日训练建议。</w:t>
      </w:r>
    </w:p>
    <w:p>
      <w:bookmarkStart w:id="mh8vuuwqd41urb5pvqg" w:name="mh8vuuwqd41urb5pvqg"/>
      <w:pPr>
        <w:pStyle w:val="dingding-heading3"/>
        <w:ind/>
        <w:spacing w:line="206.76923076923075"/>
      </w:pPr>
      <w:r>
        <w:rPr>
          <w:sz w:val="29"/>
          <w:b w:val="1"/>
        </w:rPr>
        <w:t xml:space="preserve">4.评估训练状态 ⭐⭐⭐</w:t>
      </w:r>
      <w:bookmarkEnd w:id="mh8vuuwqd41urb5pvqg"/>
    </w:p>
    <w:p>
      <w:pPr/>
      <w:r>
        <w:t xml:space="preserve">短时间的状态波动很大，评估整体训练计划中的状态以及每次训练时的状态，帮助用户了解自身状态并及时进行调整。</w:t>
      </w:r>
    </w:p>
    <w:p>
      <w:bookmarkStart w:id="mh8vouk69seeujzfeho" w:name="mh8vouk69seeujzfeho"/>
      <w:pPr>
        <w:pStyle w:val="dingding-heading3"/>
        <w:ind/>
        <w:spacing w:line="206.76923076923075"/>
      </w:pPr>
      <w:r>
        <w:rPr>
          <w:sz w:val="29"/>
          <w:b w:val="1"/>
        </w:rPr>
        <w:t xml:space="preserve">5.评估恢复能力⭐⭐⭐⭐</w:t>
      </w:r>
      <w:bookmarkEnd w:id="mh8vouk69seeujzfeho"/>
    </w:p>
    <w:p>
      <w:pPr/>
      <w:r>
        <w:t xml:space="preserve">训练本身是对身体的破坏，真正的变强过程是在恢复中，它和训练同等重要。评估恢复能力需要睡眠、全天HRV等数据。</w:t>
      </w:r>
    </w:p>
    <w:p>
      <w:pPr/>
      <w:r/>
    </w:p>
    <w:p>
      <w:bookmarkStart w:id="mha3u3loucqec7627v" w:name="mha3u3loucqec7627v"/>
      <w:pPr>
        <w:pStyle w:val="dingding-heading1"/>
        <w:spacing w:line="206.76923076923075"/>
      </w:pPr>
      <w:r>
        <w:rPr>
          <w:sz w:val="42"/>
          <w:b w:val="1"/>
        </w:rPr>
        <w:t xml:space="preserve">4.总体规划</w:t>
      </w:r>
      <w:bookmarkEnd w:id="mha3u3loucqec7627v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130"/>
        <w:gridCol w:w="3615"/>
        <w:gridCol w:w="4035"/>
        <w:gridCol w:w="2340"/>
        <w:gridCol w:w="1815"/>
        <w:gridCol w:w="8415"/>
        <w:gridCol w:w="1365"/>
      </w:tblGrid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预计上线时间</w:t>
            </w:r>
          </w:p>
        </w:tc>
        <w:tc>
          <w:tcPr>
            <w:tcW w:w="9990" w:type="dxa"/>
            <w:gridSpan w:val="3"/>
            <w:vAlign w:val="top"/>
          </w:tcPr>
          <w:p>
            <w:pPr>
              <w:jc w:val="center"/>
            </w:pPr>
            <w:r>
              <w:t xml:space="preserve">指标类算法</w:t>
            </w:r>
          </w:p>
        </w:tc>
        <w:tc>
          <w:tcPr>
            <w:tcW w:w="11595" w:type="dxa"/>
            <w:gridSpan w:val="3"/>
            <w:vAlign w:val="top"/>
          </w:tcPr>
          <w:p>
            <w:pPr>
              <w:jc w:val="center"/>
            </w:pPr>
            <w:r>
              <w:t xml:space="preserve">OTM产品</w:t>
            </w:r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\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指标名称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开始-算法完备时间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介绍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开始时间</w:t>
            </w:r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2026年01月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网页端1.0.0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数据看板，运动记录，日历，训练设置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2025.08</w:t>
            </w:r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2026年02月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2026年03月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2026年04月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移动端1.0.0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数据看板，运动记录，日历，训练设置，训练库和计划库的各端形式统一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2025.12</w:t>
            </w:r>
          </w:p>
        </w:tc>
      </w:tr>
      <w:tr>
        <w:trPr>
          <w:trHeight w:val="67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2026年05月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通过历史训练数据评估运动表现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解耦率、临界功率(优化)、无氧储备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2025.12—2026.03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61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2026年06月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实时体力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实时体力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2025.09—2026.04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2026年07月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通过历史训练数据评估运动表现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预估FTP(优化)、预估FTHR、最大摄氧量(优化)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2025.11—2026.04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2026年08月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计算非功率训练记录的负荷并对PMC曲线产生影响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PMC曲线(优化)、功率负荷(优化)、心率负荷(优化)、RPE负荷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2026.04—2026.06</w:t>
            </w:r>
          </w:p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网页端2.0.0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五维能力图，教练管理，训练日志和图表，可变训练区间，PMC图表优化，峰值功率/心率优化(最佳记录列表、CP曲线)，图表设置优化(可选宽窄)，设置列表展示数据项，设置分段展示数据项，精简课程和计划简介，库的搜索框标志优化，库的排序设置，课程强度预览图的优化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2026.03</w:t>
            </w:r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2026年09月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2026年10月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网页端2.1.0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创建和执行力量训练，多笔记录数据对比，批量管理(计算负荷方式)，自动分段(间歇、赛段标记)，记录名称的储存和搜索逻辑优化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2026.06</w:t>
            </w:r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2026年11月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2026年12月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2027年01月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评估训练效果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有/无氧训练效果、训练负荷重点、每日训练建议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2026.06—2026.11</w:t>
            </w:r>
          </w:p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OTM管理后台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训练和计划管理后台，训练库和计划库的各端内容统一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2026.08</w:t>
            </w:r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2027年02月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</w:tcPr>
          <w:p>
            <w:pPr/>
            <w:r/>
          </w:p>
        </w:tc>
        <w:tc>
          <w:tcPr>
            <w:tcW w:w="136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2027年03月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>
              <w:t xml:space="preserve">移动端2.0.0</w:t>
            </w:r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>
              <w:t xml:space="preserve">近期表现评分算法迭代，首页优化(融入最大摄氧量，身体年龄，有氧无氧效果等新指标)，运动记录形式各端统一</w:t>
            </w:r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>
              <w:t xml:space="preserve">2026.09</w:t>
            </w:r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2027年04月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/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/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/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645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2027年05月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评估训练状态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实时效益指标、训练状态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2026.11—2027.03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2130" w:type="dxa"/>
            <w:vAlign w:val="top"/>
          </w:tcPr>
          <w:p>
            <w:pPr>
              <w:jc w:val="center"/>
            </w:pPr>
            <w:r>
              <w:t xml:space="preserve">2027年06月</w:t>
            </w:r>
          </w:p>
        </w:tc>
        <w:tc>
          <w:tcPr>
            <w:tcW w:w="3615" w:type="dxa"/>
            <w:vAlign w:val="top"/>
          </w:tcPr>
          <w:p>
            <w:pPr>
              <w:jc w:val="center"/>
            </w:pPr>
            <w:r>
              <w:t xml:space="preserve">评估恢复能力</w:t>
            </w:r>
          </w:p>
        </w:tc>
        <w:tc>
          <w:tcPr>
            <w:tcW w:w="4035" w:type="dxa"/>
            <w:vAlign w:val="top"/>
          </w:tcPr>
          <w:p>
            <w:pPr>
              <w:jc w:val="center"/>
            </w:pPr>
            <w:r>
              <w:t xml:space="preserve">训练准备程度、预估恢复时间</w:t>
            </w:r>
          </w:p>
        </w:tc>
        <w:tc>
          <w:tcPr>
            <w:tcW w:w="2340" w:type="dxa"/>
            <w:vAlign w:val="top"/>
          </w:tcPr>
          <w:p>
            <w:pPr>
              <w:jc w:val="center"/>
            </w:pPr>
            <w:r>
              <w:t xml:space="preserve">\</w:t>
            </w:r>
          </w:p>
        </w:tc>
        <w:tc>
          <w:tcPr>
            <w:tcW w:w="1815" w:type="dxa"/>
            <w:vAlign w:val="top"/>
          </w:tcPr>
          <w:p>
            <w:pPr>
              <w:jc w:val="center"/>
            </w:pPr>
            <w:r/>
          </w:p>
        </w:tc>
        <w:tc>
          <w:tcPr>
            <w:tcW w:w="8415" w:type="dxa"/>
            <w:vAlign w:val="top"/>
          </w:tcPr>
          <w:p>
            <w:pPr>
              <w:jc w:val="center"/>
            </w:pPr>
            <w:r/>
          </w:p>
        </w:tc>
        <w:tc>
          <w:tcPr>
            <w:tcW w:w="1365" w:type="dxa"/>
            <w:vAlign w:val="top"/>
          </w:tcPr>
          <w:p>
            <w:pPr>
              <w:jc w:val="center"/>
            </w:pPr>
            <w:r/>
          </w:p>
        </w:tc>
      </w:tr>
    </w:tbl>
    <w:p>
      <w:pPr/>
      <w:r/>
    </w:p>
    <w:p>
      <w:bookmarkStart w:id="mjb2viqwqr3vzvdv4ib" w:name="mjb2viqwqr3vzvdv4ib"/>
      <w:pPr>
        <w:pStyle w:val="dingding-heading1"/>
        <w:spacing w:line="206.76923076923075"/>
      </w:pPr>
      <w:r>
        <w:rPr>
          <w:sz w:val="42"/>
          <w:b w:val="1"/>
        </w:rPr>
        <w:t xml:space="preserve">5.科学训练产品-算法流程</w:t>
      </w:r>
      <w:bookmarkEnd w:id="mjb2viqwqr3vzvdv4ib"/>
    </w:p>
    <w:p>
      <w:r>
        <w:drawing>
          <wp:inline distT="0" distB="0" distL="0" distR="0">
            <wp:extent cx="6867525" cy="4105275"/>
            <wp:effectExtent b="0" l="0" r="0" t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867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