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5CEFF" w14:textId="77777777" w:rsidR="00FD5587" w:rsidRPr="00FD5587" w:rsidRDefault="00FD5587" w:rsidP="00FD5587">
      <w:pPr>
        <w:shd w:val="clear" w:color="auto" w:fill="E4E8EE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CH"/>
        </w:rPr>
      </w:pPr>
      <w:r w:rsidRPr="00FD5587">
        <w:rPr>
          <w:rFonts w:ascii="Arial" w:eastAsia="Times New Roman" w:hAnsi="Arial" w:cs="Arial"/>
          <w:color w:val="000000"/>
          <w:sz w:val="21"/>
          <w:szCs w:val="21"/>
          <w:lang w:eastAsia="en-CH"/>
        </w:rPr>
        <w:t xml:space="preserve">1  Introduction and project </w:t>
      </w:r>
      <w:proofErr w:type="spellStart"/>
      <w:r w:rsidRPr="00FD5587">
        <w:rPr>
          <w:rFonts w:ascii="Arial" w:eastAsia="Times New Roman" w:hAnsi="Arial" w:cs="Arial"/>
          <w:color w:val="000000"/>
          <w:sz w:val="21"/>
          <w:szCs w:val="21"/>
          <w:lang w:eastAsia="en-CH"/>
        </w:rPr>
        <w:t>area</w:t>
      </w:r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Predicting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the functional impact of genetic mutations is key to develop personalized medicine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strate-gies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for treating complex diseases with a strong genetic component (i.e.  Cancer, Type II Diabetes)[1].  Mutations predisposing an individual with a to certain diseases can be identified through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experi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-mental and observational genome wide association studies (GWAS). However, the exact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mechanismby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 which  the  mutation  causes  the  disease  is  often  unknown.   Moreover,  finding  causal 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mutationswithin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the very large number of silent mutations is challenging.  This is especially true for single nu-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cleotide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polymorphisms (SNPs), which are very common single nucleotide substitutions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ubiquitouslydistributed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 throughout  the  whole  genome.  It  is  thought  that  about  half  of  all  SNPs  are  located 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innon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-coding  regions  of  the  genome  [1],  indirectly  interfering  with  protein  expression  by 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modulatingregulatory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mechanisms such as transcriptional activity or epigenetic marks.  To gain insight into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therole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of these SNPs, many research groups have developed bioinformatics tools aimed to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characterizefunctional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SNPs at the genome-scale.  Although these efforts had long been limited to the study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ofSNPs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located in coding regions [2], the increasing availability of large experimental datasets like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theEncyclopedia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of DNA elements (ENCODE, [3]) have allowed researchers to address the problem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ofnon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-coding variant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prediction.With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 large  datasets  come  new  computational  methods  to  solve  these  problems.   In  particular, 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su-pervised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 machine  learning  models  efficiently  extract  meaningful  information  from  large 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datasetscontaining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 many  different  features  [4].  This  is  particularly  useful  for  solving  complex 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classificationproblems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 where  the  final  decision  depends  on  many  different  parameters.    Some  of  these 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algo-rithms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are used to build models which predict the functional effects of sequence variants, a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problemwhere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 integrating  a  wide  range  of  different  data  types  and  formats  such  as  contextual 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chromatininformation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 is  crucial.   For  example,  Ritchie  et  al.   [2]  used  a  Random  Forest  classifier  to 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identifyfunctionally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 relevant  variants  in  non-coding  regions.   In  the  present  study,  a  Deep  Learning 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modelbased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on the convolutional neural network architecture [5] was used to solve the variant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predictionproblem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.   The  functional  ’chromatin  features’  predicted  by  the  model  include  transcription 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factorbinding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affinity, histone marks and DNase I-hypersensitive sites.  The model is trained on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sequencesannotated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for these features and learns associations between them.  This results in a model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capableof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simultaneously predicting the functional effects of non coding variants on 919 different chromatinfeatures.</w:t>
      </w:r>
      <w:r w:rsidRPr="00FD5587">
        <w:rPr>
          <w:rFonts w:ascii="Arial" w:eastAsia="Times New Roman" w:hAnsi="Arial" w:cs="Arial"/>
          <w:color w:val="000000"/>
          <w:sz w:val="21"/>
          <w:szCs w:val="21"/>
          <w:lang w:eastAsia="en-CH"/>
        </w:rPr>
        <w:t>2  Model and data</w:t>
      </w:r>
      <w:r w:rsidRPr="00FD5587">
        <w:rPr>
          <w:rFonts w:ascii="Arial" w:eastAsia="Times New Roman" w:hAnsi="Arial" w:cs="Arial"/>
          <w:color w:val="000000"/>
          <w:sz w:val="16"/>
          <w:szCs w:val="16"/>
          <w:lang w:eastAsia="en-CH"/>
        </w:rPr>
        <w:t xml:space="preserve">2.1  </w:t>
      </w:r>
      <w:proofErr w:type="spellStart"/>
      <w:r w:rsidRPr="00FD5587">
        <w:rPr>
          <w:rFonts w:ascii="Arial" w:eastAsia="Times New Roman" w:hAnsi="Arial" w:cs="Arial"/>
          <w:color w:val="000000"/>
          <w:sz w:val="16"/>
          <w:szCs w:val="16"/>
          <w:lang w:eastAsia="en-CH"/>
        </w:rPr>
        <w:t>DeepSEA</w:t>
      </w:r>
      <w:proofErr w:type="spellEnd"/>
      <w:r w:rsidRPr="00FD5587">
        <w:rPr>
          <w:rFonts w:ascii="Arial" w:eastAsia="Times New Roman" w:hAnsi="Arial" w:cs="Arial"/>
          <w:color w:val="000000"/>
          <w:sz w:val="16"/>
          <w:szCs w:val="16"/>
          <w:lang w:eastAsia="en-CH"/>
        </w:rPr>
        <w:t xml:space="preserve"> model </w:t>
      </w:r>
      <w:proofErr w:type="spellStart"/>
      <w:r w:rsidRPr="00FD5587">
        <w:rPr>
          <w:rFonts w:ascii="Arial" w:eastAsia="Times New Roman" w:hAnsi="Arial" w:cs="Arial"/>
          <w:color w:val="000000"/>
          <w:sz w:val="16"/>
          <w:szCs w:val="16"/>
          <w:lang w:eastAsia="en-CH"/>
        </w:rPr>
        <w:t>description</w:t>
      </w:r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The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 input  data  to  the 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DeepSEA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 is  generally  a  set  of  1000-bp  sequences  taken  from  anywhere 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inthe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 genome  with  coordinates  in  the  GRCh37  reference  genome  format  [6].   Each  input  1000-bpsequence  is  one  hot-encoded  to  represent  the  categorical  variables  (nucleotides)  as  binary 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vectors.The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 model  itself  is  a  classifier  and  is  composed  of  three  parts.   The  first  part  extracts 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featuresby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 successively  applying  convolutional  filters  to  the  input.   The  second  part  integrates  all  of 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theinformation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 extracted  in  the  previous  one  through  a  fully  connected  layer.  The  final  part  uses 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thesigmoid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activation function to compute an output probability vector of length 919, which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correspondsto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the number of chromatin features predicted.  To predict the effect of a single nucleotide variant(SNP), one can feed the model with the SNP information in the right format containing:  the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positionon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 the  chromosome,  the  reference  allele  and  the  alternative  allele.  The  model  considers  this 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inputas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 two  1000-bp  sequences  each 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centered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 around  the  reference  and  alternative  allele  and 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computestwo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output probability vectors for each.  To determine if a chromatin feature is enriched in the SNP,Log2 fold changes between the reference and alternative output probability vectors are computed.2</w:t>
      </w:r>
    </w:p>
    <w:p w14:paraId="2932E4AE" w14:textId="1E3B124D" w:rsidR="00FD5587" w:rsidRDefault="00FD5587" w:rsidP="00FD5587">
      <w:pPr>
        <w:shd w:val="clear" w:color="auto" w:fill="E4E8EE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  <w:lang w:eastAsia="en-CH"/>
        </w:rPr>
      </w:pPr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BIO-463 -Genomics and Bioinformatics</w:t>
      </w:r>
      <w:r w:rsidRPr="00FD5587">
        <w:rPr>
          <w:rFonts w:ascii="Arial" w:eastAsia="Times New Roman" w:hAnsi="Arial" w:cs="Arial"/>
          <w:color w:val="000000"/>
          <w:sz w:val="16"/>
          <w:szCs w:val="16"/>
          <w:lang w:eastAsia="en-CH"/>
        </w:rPr>
        <w:t xml:space="preserve">2.2  Data, training and testing </w:t>
      </w:r>
      <w:proofErr w:type="spellStart"/>
      <w:r w:rsidRPr="00FD5587">
        <w:rPr>
          <w:rFonts w:ascii="Arial" w:eastAsia="Times New Roman" w:hAnsi="Arial" w:cs="Arial"/>
          <w:color w:val="000000"/>
          <w:sz w:val="16"/>
          <w:szCs w:val="16"/>
          <w:lang w:eastAsia="en-CH"/>
        </w:rPr>
        <w:t>procedure</w:t>
      </w:r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The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 data  used  to  train  the  model  is  taken  from  the  ENCODE  and  Roadmap  Epigenomic 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projects.It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 consists  of  a  set  919  chromatin  profiles  in 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narrowPeak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 (BED4+6)  format:   104  histone  marks(HM)  profiles,  125 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Dnase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Hypersentitive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 Sites  (DHS)  profiles  and  690  Transcription  factor  (TF)profiles.  Each file contains called peaks based on pooled and normalized data.  HM and TF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profileswere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obtained from Histone Chip-seq (TF Chip-seq) experiments and DHS from DNase-seq. 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Qualitycontrols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such as the number biological replicates, the number of fragments per replicate,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evaluationof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antibody quality and input controls were all performed before data release.  The training input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forthe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DeepSEA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model is a set of n 1000-bp sequences each paired with a (1x919) vector of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booleanvalues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:  ’1’ if the chromatin feature is enriched in the input sequence and ’0’ otherwise.  The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weightsof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 this  model  are  calculated  by  minimizing  an  objective  function  (negative  log  likelihood) 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usingstochastic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gradient descent.  The output of each sequence sample is a (1x919) vector of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normalizedprobabilities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 for  all  chromatin  features.   A  higher  probability  for  a  given  chromatin  feature  in 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theoutput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vector indicates that this chromatin feature is more likely to be enriched in the input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sequence.As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 with  any  classifier,  the  decision  to  classify  a  sample  as  positive  or  negative  for  a  given 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featuredepends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on a predefined threshold.</w:t>
      </w:r>
      <w:r w:rsidRPr="00FD5587">
        <w:rPr>
          <w:rFonts w:ascii="Arial" w:eastAsia="Times New Roman" w:hAnsi="Arial" w:cs="Arial"/>
          <w:color w:val="000000"/>
          <w:sz w:val="21"/>
          <w:szCs w:val="21"/>
          <w:lang w:eastAsia="en-CH"/>
        </w:rPr>
        <w:t>3  Methods and Results</w:t>
      </w:r>
      <w:r w:rsidRPr="00FD5587">
        <w:rPr>
          <w:rFonts w:ascii="Arial" w:eastAsia="Times New Roman" w:hAnsi="Arial" w:cs="Arial"/>
          <w:color w:val="000000"/>
          <w:sz w:val="16"/>
          <w:szCs w:val="16"/>
          <w:lang w:eastAsia="en-CH"/>
        </w:rPr>
        <w:t xml:space="preserve">3.1  Evaluating the </w:t>
      </w:r>
      <w:proofErr w:type="spellStart"/>
      <w:r w:rsidRPr="00FD5587">
        <w:rPr>
          <w:rFonts w:ascii="Arial" w:eastAsia="Times New Roman" w:hAnsi="Arial" w:cs="Arial"/>
          <w:color w:val="000000"/>
          <w:sz w:val="16"/>
          <w:szCs w:val="16"/>
          <w:lang w:eastAsia="en-CH"/>
        </w:rPr>
        <w:t>DeepSEA</w:t>
      </w:r>
      <w:proofErr w:type="spellEnd"/>
      <w:r w:rsidRPr="00FD5587">
        <w:rPr>
          <w:rFonts w:ascii="Arial" w:eastAsia="Times New Roman" w:hAnsi="Arial" w:cs="Arial"/>
          <w:color w:val="000000"/>
          <w:sz w:val="16"/>
          <w:szCs w:val="16"/>
          <w:lang w:eastAsia="en-CH"/>
        </w:rPr>
        <w:t xml:space="preserve"> </w:t>
      </w:r>
      <w:proofErr w:type="spellStart"/>
      <w:r w:rsidRPr="00FD5587">
        <w:rPr>
          <w:rFonts w:ascii="Arial" w:eastAsia="Times New Roman" w:hAnsi="Arial" w:cs="Arial"/>
          <w:color w:val="000000"/>
          <w:sz w:val="16"/>
          <w:szCs w:val="16"/>
          <w:lang w:eastAsia="en-CH"/>
        </w:rPr>
        <w:t>model</w:t>
      </w:r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The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 aim  of  this  section  is  to  evaluate  the  performance  of  the 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DeepSEA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 model.   For  this  task, 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wefirst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 generated  a  test  dataset  containing  a  total  of  5000  1000-bp  long  DNA  sequences 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randomlylocated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 on  chromosome  9  spanning  coordinates  30,000,924  -  38,000,661.   Note  that  because 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weare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 only  interested  in  the  genomic  location  along  the  chromosome,  the  strand  orientation  is 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notimportant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.   Given  that  chromosome  9  was  not  used  for  training  the  model  in  the  original 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paper,it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 should  provide  an  unbiased  evaluation  of  the  model’s  performance.  For  each  sample  in  the 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testdataset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, we calculated a label vector for the 919 chromatin features using the same method as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theauthors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:  a feature was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labeled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one if at least half of the central 200-bp in the 1000-bp sequence </w:t>
      </w:r>
      <w:proofErr w:type="spellStart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>iscontained</w:t>
      </w:r>
      <w:proofErr w:type="spellEnd"/>
      <w:r w:rsidRPr="00FD5587">
        <w:rPr>
          <w:rFonts w:ascii="Arial" w:eastAsia="Times New Roman" w:hAnsi="Arial" w:cs="Arial"/>
          <w:color w:val="000000"/>
          <w:sz w:val="18"/>
          <w:szCs w:val="18"/>
          <w:lang w:eastAsia="en-CH"/>
        </w:rPr>
        <w:t xml:space="preserve"> in in the peak region of the corresponding chromatin profile and 0 otherwise.- what metric is used to evaluate mode performance ?  (describe ROC curves and AUC scores)</w:t>
      </w:r>
    </w:p>
    <w:p w14:paraId="5B39E485" w14:textId="5700A645" w:rsidR="00761D26" w:rsidRDefault="00761D26" w:rsidP="00FD5587">
      <w:pPr>
        <w:shd w:val="clear" w:color="auto" w:fill="E4E8EE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  <w:lang w:eastAsia="en-CH"/>
        </w:rPr>
      </w:pPr>
    </w:p>
    <w:p w14:paraId="4EF78ABE" w14:textId="09928786" w:rsidR="00761D26" w:rsidRDefault="00761D26" w:rsidP="00FD5587">
      <w:pPr>
        <w:shd w:val="clear" w:color="auto" w:fill="E4E8EE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  <w:lang w:eastAsia="en-CH"/>
        </w:rPr>
      </w:pPr>
    </w:p>
    <w:p w14:paraId="5565D3C1" w14:textId="2FCC199B" w:rsidR="00761D26" w:rsidRPr="00761D26" w:rsidRDefault="00761D26" w:rsidP="00761D26">
      <w:pPr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n-CH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BDCD6E6" wp14:editId="438BC083">
            <wp:simplePos x="0" y="0"/>
            <wp:positionH relativeFrom="column">
              <wp:posOffset>-15240</wp:posOffset>
            </wp:positionH>
            <wp:positionV relativeFrom="paragraph">
              <wp:posOffset>48260</wp:posOffset>
            </wp:positionV>
            <wp:extent cx="4124960" cy="4122420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B72E68" w14:textId="3401D371" w:rsidR="00761D26" w:rsidRPr="00FD5587" w:rsidRDefault="00761D26" w:rsidP="00761D26">
      <w:pPr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CH"/>
        </w:rPr>
      </w:pPr>
    </w:p>
    <w:p w14:paraId="4F2D1AB3" w14:textId="45468CDC" w:rsidR="00E75E03" w:rsidRPr="00E75E03" w:rsidRDefault="00761D26" w:rsidP="00761D26">
      <w:pPr>
        <w:rPr>
          <w:lang w:val="en-GB"/>
        </w:rPr>
      </w:pPr>
      <w:bookmarkStart w:id="0" w:name="_GoBack"/>
      <w:bookmarkEnd w:id="0"/>
      <w:r w:rsidRPr="00761D26">
        <w:rPr>
          <w:rFonts w:ascii="Arial" w:eastAsia="Times New Roman" w:hAnsi="Arial" w:cs="Arial"/>
          <w:noProof/>
          <w:color w:val="000000"/>
          <w:sz w:val="18"/>
          <w:szCs w:val="18"/>
          <w:lang w:val="en-GB" w:eastAsia="en-C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8670E2" wp14:editId="52D2DA55">
                <wp:simplePos x="0" y="0"/>
                <wp:positionH relativeFrom="margin">
                  <wp:posOffset>40640</wp:posOffset>
                </wp:positionH>
                <wp:positionV relativeFrom="paragraph">
                  <wp:posOffset>1234440</wp:posOffset>
                </wp:positionV>
                <wp:extent cx="168275" cy="255270"/>
                <wp:effectExtent l="0" t="5397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827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36C7B" w14:textId="39BF4E9D" w:rsidR="00761D26" w:rsidRPr="00761D26" w:rsidRDefault="00761D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61D26">
                              <w:rPr>
                                <w:sz w:val="20"/>
                                <w:szCs w:val="20"/>
                                <w:lang w:val="en-GB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670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2pt;margin-top:97.2pt;width:13.25pt;height:20.1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" stroked="f">
                <v:textbox>
                  <w:txbxContent>
                    <w:p w14:paraId="30F36C7B" w14:textId="39BF4E9D" w:rsidR="00761D26" w:rsidRPr="00761D26" w:rsidRDefault="00761D26">
                      <w:pPr>
                        <w:rPr>
                          <w:sz w:val="20"/>
                          <w:szCs w:val="20"/>
                        </w:rPr>
                      </w:pPr>
                      <w:r w:rsidRPr="00761D26">
                        <w:rPr>
                          <w:sz w:val="20"/>
                          <w:szCs w:val="20"/>
                          <w:lang w:val="en-GB"/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75E03" w:rsidRPr="00E75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FE"/>
    <w:rsid w:val="00280E61"/>
    <w:rsid w:val="003350FE"/>
    <w:rsid w:val="003D64BF"/>
    <w:rsid w:val="005E2E50"/>
    <w:rsid w:val="00761D26"/>
    <w:rsid w:val="009A5123"/>
    <w:rsid w:val="00E75E03"/>
    <w:rsid w:val="00F4312C"/>
    <w:rsid w:val="00FB3151"/>
    <w:rsid w:val="00FD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790BCC"/>
  <w15:chartTrackingRefBased/>
  <w15:docId w15:val="{B8D24F03-242E-42C8-9663-70F895B1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1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9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5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8770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Bernaert</dc:creator>
  <cp:keywords/>
  <dc:description/>
  <cp:lastModifiedBy>Vincent Bernaert</cp:lastModifiedBy>
  <cp:revision>5</cp:revision>
  <dcterms:created xsi:type="dcterms:W3CDTF">2020-05-18T13:28:00Z</dcterms:created>
  <dcterms:modified xsi:type="dcterms:W3CDTF">2020-05-25T13:43:00Z</dcterms:modified>
</cp:coreProperties>
</file>