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val="clear" w:color="auto" w:fill="1A2A3A"/>
          </w:tcPr>
          <w:p>
            <w:pPr>
              <w:spacing w:before="200"/>
              <w:jc w:val="center"/>
            </w:pPr>
            <w:r>
              <w:rPr>
                <w:b/>
                <w:color w:val="FFFFFF"/>
                <w:sz w:val="44"/>
              </w:rPr>
              <w:t>ALEXANDER BERNAL</w:t>
            </w:r>
          </w:p>
          <w:p>
            <w:pPr>
              <w:spacing w:after="200"/>
              <w:jc w:val="center"/>
            </w:pPr>
            <w:r>
              <w:rPr>
                <w:color w:val="B0C4DE"/>
                <w:sz w:val="18"/>
              </w:rPr>
              <w:t>901-220-1510  |  me@alexanderbernal.dev  |  linkedin.com/in/bernaale  |  github.com/bernalgorithm  |  Memphis, TN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SUMMARY</w:t>
      </w:r>
    </w:p>
    <w:p>
      <w:pPr>
        <w:spacing w:after="140"/>
      </w:pPr>
      <w:r>
        <w:t>Senior Embedded Systems and Industrial IoT (IIoT) Engineer with 7+ years of experience architecting fault-tolerant edge software, industrial cellular and LoRa network topologies, closed-loop sensor-to-actuator control systems, and enterprise digitization platforms deployed across 20+ countries spanning 6 continents (12 years total industrial R&amp;D and automation tenure). Specializes in bridging physical plant hardware with cloud infrastructure across industrial fieldbuses and wireless/cellular backhaul gateways, masking field-hardware instability through self-healing protocol state machines, and leveraging AI-augmented workflows (Claude Code, Google Antigravity, GitHub Copilot, Gemini) with strict architectural guardrails to deliver production systems across C/C++, Python, Bash, and TypeScript.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TECHNICAL SKILLS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00"/>
        <w:gridCol w:w="7800"/>
      </w:tblGrid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Systems &amp; Languages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Systems Architecture, Python, C, C++, Bash, TypeScript, JavaScript, SQL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Embedded Linux, Networking &amp; Edge Ops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Embedded Linux (Ubuntu, User-Space Daemons), Cellular &amp; LoRa Gateways (Cradlepoint, Teltonika, MultiTech, Milesight), LoRa / LoRaWAN, Embedded Cellular Modems &amp; Wi-Fi, DHCP Servers, NAT / Port Forwarding &amp; Subnet Routing, Azure IoT, Docker, Remote Fleet Upgrades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Industrial I/O &amp; Fieldbus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Closed-Loop Actuator/Pump Control, Self-Healing Protocol State Machines, OPC UA, Modbus (TCP/IP &amp; RTU), MQTT, Analog &amp; Digital I/O, PLCs &amp; Ladder Logic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AI &amp; Agentic Engineering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Claude Code, Google Antigravity (agy), GitHub Copilot, Gemini, Context Architecture (CLAUDE.md / AGENTS.md), Automated Verification &amp; Cross-Language Refactoring</w:t>
            </w:r>
          </w:p>
        </w:tc>
      </w:tr>
      <w:tr>
        <w:tc>
          <w:tcPr>
            <w:tcW w:type="dxa" w:w="30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rPr>
                <w:b/>
                <w:color w:val="1E293B"/>
              </w:rPr>
              <w:t>Full-Stack &amp; Digitization</w:t>
            </w:r>
          </w:p>
        </w:tc>
        <w:tc>
          <w:tcPr>
            <w:tcW w:type="dxa" w:w="780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  <w:r>
              <w:t>Rule-Based Decision Engines, React / Next.js, Tailwind CSS, Firebase / Firestore, GitHub Actions (CI/CD), Azure DevOps, Git</w:t>
            </w:r>
          </w:p>
        </w:tc>
      </w:tr>
    </w:tbl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PROFESSIONAL EXPERIENCE</w:t>
      </w:r>
    </w:p>
    <w:p>
      <w:pPr>
        <w:tabs>
          <w:tab w:pos="10800" w:val="right"/>
        </w:tabs>
        <w:spacing w:before="140" w:after="40"/>
      </w:pPr>
      <w:r>
        <w:rPr>
          <w:b/>
          <w:color w:val="0F172A"/>
          <w:sz w:val="22"/>
        </w:rPr>
        <w:t xml:space="preserve">Buckman – </w:t>
      </w:r>
      <w:r>
        <w:rPr>
          <w:b/>
          <w:i/>
          <w:color w:val="334155"/>
        </w:rPr>
        <w:t>Digital Innovation Engineer</w:t>
      </w:r>
      <w:r>
        <w:rPr>
          <w:b/>
          <w:color w:val="64748B"/>
          <w:sz w:val="19"/>
        </w:rPr>
        <w:tab/>
        <w:t>March 2022 – Present</w:t>
      </w:r>
    </w:p>
    <w:p>
      <w:pPr>
        <w:pStyle w:val="ListBullet"/>
        <w:spacing w:after="40"/>
      </w:pPr>
      <w:r>
        <w:rPr>
          <w:b/>
        </w:rPr>
        <w:t xml:space="preserve">Global IIoT &amp; Closed-Loop Architecture: </w:t>
      </w:r>
      <w:r>
        <w:t>Lead the end-to-end systems architecture, Embedded Linux software design, and field network integration for smart automated chemical dosing systems—orchestrating closed-loop sensor-to-actuator control from concept through global commercial deployment across 20+ countries spanning 6 continents.</w:t>
      </w:r>
    </w:p>
    <w:p>
      <w:pPr>
        <w:pStyle w:val="ListBullet"/>
        <w:spacing w:after="40"/>
      </w:pPr>
      <w:r>
        <w:rPr>
          <w:b/>
        </w:rPr>
        <w:t xml:space="preserve">Self-Healing Fieldbus &amp; Hardware Fault Tolerance: </w:t>
      </w:r>
      <w:r>
        <w:t>Engineered fault-tolerant Modbus (TCP/IP &amp; RTU), OPC UA, and MQTT communication state machines with automated session recovery and state reconciliation to mask unannounced 20–40 minute hardware resets on legacy third-party pump controllers—guaranteeing continuous closed-loop operation with zero customer-visible disruption.</w:t>
      </w:r>
    </w:p>
    <w:p>
      <w:pPr>
        <w:pStyle w:val="ListBullet"/>
        <w:spacing w:after="40"/>
      </w:pPr>
      <w:r>
        <w:rPr>
          <w:b/>
        </w:rPr>
        <w:t xml:space="preserve">Enterprise SME Knowledge Digitization: </w:t>
      </w:r>
      <w:r>
        <w:t>Architected a guided technical configuration and decision-support platform that codifies Subject Matter Expert (SME) domain heuristics into a deterministic recommendation engine—automating equipment and chemistry selection to standardize global commercial proposals.</w:t>
      </w:r>
    </w:p>
    <w:p>
      <w:pPr>
        <w:pStyle w:val="ListBullet"/>
        <w:spacing w:after="40"/>
      </w:pPr>
      <w:r>
        <w:rPr>
          <w:b/>
        </w:rPr>
        <w:t xml:space="preserve">AI-Augmented Systems Engineering: </w:t>
      </w:r>
      <w:r>
        <w:t>Pioneered AI-assisted and agentic development workflows (GitHub Copilot, Claude Code, Google Antigravity, declarative CLAUDE.md / AGENTS.md context guardrails, and automated diagnostic tooling) to translate system architecture into verified C/C++, Python, and TypeScript implementations while accelerating protocol debugging and cross-OS refactoring.</w:t>
      </w:r>
    </w:p>
    <w:p>
      <w:pPr>
        <w:pStyle w:val="ListBullet"/>
        <w:spacing w:after="40"/>
      </w:pPr>
      <w:r>
        <w:rPr>
          <w:b/>
        </w:rPr>
        <w:t xml:space="preserve">Fleet OS Modernization &amp; Runtime Optimization: </w:t>
      </w:r>
      <w:r>
        <w:t>Ported and compiled core C/C++ edge software to support remote in-field Embedded Linux LTS distribution upgrades, while replacing heavy containerized edge runtimes with lightweight native cloud SDK daemons (cutting deployment footprint by ~50%).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Associate Digital Innovation Engineer</w:t>
      </w:r>
      <w:r>
        <w:rPr>
          <w:b/>
          <w:color w:val="64748B"/>
          <w:sz w:val="19"/>
        </w:rPr>
        <w:tab/>
        <w:t>June 2019 – March 2022</w:t>
      </w:r>
    </w:p>
    <w:p>
      <w:pPr>
        <w:pStyle w:val="ListBullet"/>
        <w:spacing w:after="40"/>
      </w:pPr>
      <w:r>
        <w:rPr>
          <w:b/>
        </w:rPr>
        <w:t xml:space="preserve">Multi-Protocol Sensor &amp; Actuator Integration: </w:t>
      </w:r>
      <w:r>
        <w:t>Developed production edge software and Python/Bash/C++ daemons to integrate multi-vendor industrial sensors, variable-rate dosing pumps, and PLCs across OPC UA, Modbus (TCP/IP &amp; RTU), LoRa, and analog/digital I/O networks, routing real-time telemetry to Azure IoT via MQTT.</w:t>
      </w:r>
    </w:p>
    <w:p>
      <w:pPr>
        <w:pStyle w:val="ListBullet"/>
        <w:spacing w:after="40"/>
      </w:pPr>
      <w:r>
        <w:rPr>
          <w:b/>
        </w:rPr>
        <w:t xml:space="preserve">Industrial Edge Networking, Cellular &amp; LoRa Backhaul: </w:t>
      </w:r>
      <w:r>
        <w:t>Designed and configured multi-device field networks across dedicated cellular and LoRa gateways (Cradlepoint, Teltonika, MultiTech, Milesight) as well as onboard embedded cellular modems and Wi-Fi interfaces on headless Linux SBCs—configuring DHCP servers, NAT / port-forwarding rules, and automated Linux provisioning scripts to streamline global hardware bring-up and remote diagnostics.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Regulatory Specialist (Automation &amp; Data Engineering)</w:t>
      </w:r>
      <w:r>
        <w:rPr>
          <w:b/>
          <w:color w:val="64748B"/>
          <w:sz w:val="19"/>
        </w:rPr>
        <w:tab/>
        <w:t>September 2016 – May 2019</w:t>
      </w:r>
    </w:p>
    <w:p>
      <w:pPr>
        <w:pStyle w:val="ListBullet"/>
        <w:spacing w:after="40"/>
      </w:pPr>
      <w:r>
        <w:rPr>
          <w:b/>
        </w:rPr>
        <w:t xml:space="preserve">Compliance Automation Pipeline: </w:t>
      </w:r>
      <w:r>
        <w:t>Designed and deployed an automated Python and XML data aggregation pipeline to compile, validate, and submit federal EPA Pesticide Production Reports, saving hundreds of engineering hours annually.</w:t>
      </w:r>
    </w:p>
    <w:p>
      <w:pPr>
        <w:pStyle w:val="ListBullet"/>
        <w:spacing w:after="40"/>
      </w:pPr>
      <w:r>
        <w:rPr>
          <w:b/>
        </w:rPr>
        <w:t xml:space="preserve">Automated Document Verification: </w:t>
      </w:r>
      <w:r>
        <w:t>Engineered custom Python parsing and diffing tooling to audit EPA-registered labels, eliminating manual review bottlenecks and mitigating regulatory compliance risk.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Technical Services Chemist &amp; Product Development Intern</w:t>
      </w:r>
      <w:r>
        <w:rPr>
          <w:b/>
          <w:color w:val="64748B"/>
          <w:sz w:val="19"/>
        </w:rPr>
        <w:tab/>
        <w:t>September 2014 – September 2016</w:t>
      </w:r>
    </w:p>
    <w:p>
      <w:pPr>
        <w:pStyle w:val="ListBullet"/>
        <w:spacing w:after="40"/>
      </w:pPr>
      <w:r>
        <w:rPr>
          <w:b/>
        </w:rPr>
        <w:t xml:space="preserve">Laboratory &amp; Computer Vision Automation: </w:t>
      </w:r>
      <w:r>
        <w:t>Self-initiated and deployed standalone Python (Tkinter) desktop applications and Java (ImageJ) computer-vision scripts to automate sample area/oil-level analysis and data entry, returning hundreds of laboratory hours per month to the chemistry team.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ENGINEERING LAB &amp; SELECTED PROJECTS</w:t>
      </w:r>
    </w:p>
    <w:p>
      <w:pPr>
        <w:pStyle w:val="ListBullet"/>
        <w:spacing w:after="40"/>
      </w:pPr>
      <w:r>
        <w:rPr>
          <w:b/>
        </w:rPr>
        <w:t xml:space="preserve">AI-Augmented Engineering Portfolio &amp; Systems Lab (bernalgorithm.github.io): </w:t>
      </w:r>
      <w:r>
        <w:t>Architected and deployed a statically exported Next.js and TypeScript technical portfolio and lab notebook using Google Antigravity and Gemini, enforcing declarative AGENTS.md context boundaries and automated GitHub Actions CI/CD pipelines.</w:t>
      </w:r>
    </w:p>
    <w:p>
      <w:pPr>
        <w:pBdr>
          <w:bottom w:val="single" w:sz="12" w:space="1" w:color="CBD5E1"/>
        </w:pBdr>
        <w:spacing w:before="220" w:after="70"/>
      </w:pPr>
      <w:r>
        <w:rPr>
          <w:b/>
          <w:color w:val="1A2A3A"/>
          <w:sz w:val="22"/>
        </w:rPr>
        <w:t>EDUCATION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Oregon State University — B.S., Computer Science</w:t>
      </w:r>
      <w:r>
        <w:rPr>
          <w:b/>
          <w:color w:val="64748B"/>
          <w:sz w:val="19"/>
        </w:rPr>
        <w:tab/>
        <w:t>2017 – 2019</w:t>
      </w:r>
    </w:p>
    <w:p>
      <w:pPr>
        <w:pStyle w:val="ListBullet"/>
        <w:spacing w:after="40"/>
      </w:pPr>
      <w:r>
        <w:rPr>
          <w:b/>
        </w:rPr>
        <w:t xml:space="preserve">Academic Focus: </w:t>
      </w:r>
      <w:r>
        <w:t>Served as a university tutor and grader for Computer Science coursework, guiding students through object-oriented programming implementations and debugging in C++.</w:t>
      </w:r>
    </w:p>
    <w:p>
      <w:pPr>
        <w:tabs>
          <w:tab w:pos="10800" w:val="right"/>
        </w:tabs>
        <w:spacing w:before="140" w:after="40"/>
      </w:pPr>
      <w:r>
        <w:rPr>
          <w:b/>
          <w:i/>
          <w:color w:val="334155"/>
        </w:rPr>
        <w:t>University of Memphis — B.S., Chemistry (ACS Certified) &amp; B.S., Biology</w:t>
      </w:r>
      <w:r>
        <w:rPr>
          <w:b/>
          <w:color w:val="64748B"/>
          <w:sz w:val="19"/>
        </w:rPr>
        <w:tab/>
        <w:t>2008 – 2014</w:t>
      </w:r>
    </w:p>
    <w:p>
      <w:pPr>
        <w:pStyle w:val="ListBullet"/>
        <w:spacing w:after="40"/>
      </w:pPr>
      <w:r>
        <w:rPr>
          <w:b/>
        </w:rPr>
        <w:t xml:space="preserve">NSF Computational Research: </w:t>
      </w:r>
      <w:r>
        <w:t>Selected for National Science Foundation (NSF) computational chemistry funding; utilized high-performance Linux supercomputing clusters to model and analyze energetic profiles of metallo-organic molecules.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