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qh7xlim29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NPC 1 — La Tejedora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(PROPUESTA — MUY ALINEADA)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representa la madre cansada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inicial: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Reparando hamacas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Movimientos lentos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mira a cámara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Evolución: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Cada regreso → más pausas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silencios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precisión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Nunca dice: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“Estoy cansada”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jugador lo </w:t>
      </w:r>
      <w:r w:rsidDel="00000000" w:rsidR="00000000" w:rsidRPr="00000000">
        <w:rPr>
          <w:b w:val="1"/>
          <w:bCs w:val="1"/>
          <w:rtl w:val="0"/>
        </w:rPr>
        <w:t xml:space="preserve">siente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NPC 2 — El Niño Perdido (representa la cura de la herida del niño interior)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Cuando el área sana: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 no está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despedida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tristeza explícita.</w:t>
        <w:br w:type="textWrapping"/>
        <w:t xml:space="preserve"> Solo </w:t>
      </w:r>
      <w:r w:rsidDel="00000000" w:rsidR="00000000" w:rsidRPr="00000000">
        <w:rPr>
          <w:b w:val="1"/>
          <w:bCs w:val="1"/>
          <w:rtl w:val="0"/>
        </w:rPr>
        <w:t xml:space="preserve">ausencia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representa la cura de la herida del niño interior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npc 3- the goat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