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sz w:val="28"/>
          <w:szCs w:val="28"/>
        </w:rPr>
        <w:t xml:space="preserve">d)  Methodology</w:t>
      </w:r>
    </w:p>
    <w:p>
      <w:pPr>
        <w:spacing w:after="200" w:line="480"/>
        <w:jc w:val="both"/>
      </w:pPr>
      <w:r>
        <w:rPr>
          <w:rFonts w:ascii="Times New Roman" w:cs="Times New Roman" w:eastAsia="Times New Roman" w:hAnsi="Times New Roman"/>
          <w:sz w:val="24"/>
          <w:szCs w:val="24"/>
        </w:rPr>
        <w:t xml:space="preserve">This section describes the steps, techniques, and tools used to design, implement, and validate the AI Emergency Medical Dispatch Decision Support System (DSS). It is structured across four sub-topics: dataset preparation and feature engineering, the four-stage AI pipeline, the software architecture and dependencies, and the validation strategy, followed by the team’s division of labour.</w:t>
      </w:r>
    </w:p>
    <w:p>
      <w:pPr>
        <w:pStyle w:val="Heading2"/>
        <w:spacing w:after="80" w:before="160"/>
      </w:pPr>
      <w:r>
        <w:rPr>
          <w:rFonts w:ascii="Times New Roman" w:cs="Times New Roman" w:eastAsia="Times New Roman" w:hAnsi="Times New Roman"/>
          <w:b/>
          <w:bCs/>
          <w:sz w:val="24"/>
          <w:szCs w:val="24"/>
        </w:rPr>
        <w:t xml:space="preserve">4.1  Dataset Acquisition and Feature Engineering</w:t>
      </w:r>
    </w:p>
    <w:p>
      <w:pPr>
        <w:spacing w:after="200" w:line="480"/>
        <w:jc w:val="both"/>
      </w:pPr>
      <w:r>
        <w:rPr>
          <w:rFonts w:ascii="Times New Roman" w:cs="Times New Roman" w:eastAsia="Times New Roman" w:hAnsi="Times New Roman"/>
          <w:sz w:val="24"/>
          <w:szCs w:val="24"/>
        </w:rPr>
        <w:t xml:space="preserve">The supervised triage model is trained on the publicly available Korean Triage and Acuity Scale (KTAS) emergency-department dataset (1,267 real patient records). The five-level KTAS ordinal scale is remapped to four dispatch priority classes: Critical (KTAS 1), High (KTAS 2), Medium (KTAS 3), and Low (KTAS 4–5). Raw features include patient demographics, presenting symptoms, and six physiological measurements (blood pressure, heart rate, respiratory rate, temperature, and SpO₂). Missing values — most prevalent in oxygen-saturation telemetry — are filled by median imputation fitted exclusively on training data inside a scikit-learn Pipeline.</w:t>
      </w:r>
    </w:p>
    <w:p>
      <w:pPr>
        <w:spacing w:after="200" w:line="480"/>
        <w:jc w:val="both"/>
      </w:pPr>
      <w:r>
        <w:rPr>
          <w:rFonts w:ascii="Times New Roman" w:cs="Times New Roman" w:eastAsia="Times New Roman" w:hAnsi="Times New Roman"/>
          <w:sz w:val="24"/>
          <w:szCs w:val="24"/>
        </w:rPr>
        <w:t xml:space="preserve">Ten clinically derived hemodynamic indices are computed for every record to sharpen decision boundaries on the imbalanced real-world class distribution: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126"/>
        <w:gridCol w:w="2900"/>
      </w:tblGrid>
      <w:tr>
        <w:trPr>
          <w:tblHeader/>
        </w:trP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Derived Feature</w:t>
            </w:r>
          </w:p>
        </w:tc>
        <w:tc>
          <w:tcPr>
            <w:tcW w:type="dxa" w:w="31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Formula / Definition</w:t>
            </w:r>
          </w:p>
        </w:tc>
        <w:tc>
          <w:tcPr>
            <w:tcW w:type="dxa" w:w="29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Clinical Significance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National Early Warning Score 2 (NEWS2)</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Composite of six weighted physiological sub-scores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Gold-standard acuity screen in UK NHS 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Shock Index (SI)</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Heart Rate ÷ Systolic BP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SI ≥ 1.0 indicates haemodynamic instability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Pulse Pressure (PP)</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Systolic BP − Diastolic BP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Narrowed PP signals cardiogenic shock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Mean Arterial Pressure (MAP)</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(SBP + 2×DBP) ÷ 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Standard perfusion-pressure surrogate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Rate-Pressure Product (RPP)</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HR × SBP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Myocardial oxygen demand 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Respiratory Rate flag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Binary: RR &gt; 20 breaths/min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Tachypnoea — respiratory distress marker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Hypoxia flag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Binary: SpO₂ &lt; 94%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Clinically significant desaturation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Tachycardia flag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Binary: HR &gt; 100 bpm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Sympathetic activation / haemorrhage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Hypotension flag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Binary: SBP &lt; 90 mmHg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Critical circulatory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Age-risk category</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Ordinal: paediatric / adult / geriatric</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Age-stratified physiological reserve</w:t>
            </w:r>
          </w:p>
        </w:tc>
      </w:tr>
    </w:tbl>
    <w:p>
      <w:pPr>
        <w:spacing w:after="120" w:before="40"/>
        <w:jc w:val="center"/>
      </w:pPr>
      <w:r>
        <w:rPr>
          <w:rFonts w:ascii="Times New Roman" w:cs="Times New Roman" w:eastAsia="Times New Roman" w:hAnsi="Times New Roman"/>
          <w:i/>
          <w:iCs/>
          <w:color w:val="555555"/>
          <w:sz w:val="20"/>
          <w:szCs w:val="20"/>
        </w:rPr>
        <w:t xml:space="preserve">Table 1. Derived hemodynamic features computed prior to model training.</w:t>
      </w:r>
    </w:p>
    <w:p>
      <w:pPr>
        <w:pStyle w:val="Heading2"/>
        <w:spacing w:after="80" w:before="160"/>
      </w:pPr>
      <w:r>
        <w:rPr>
          <w:rFonts w:ascii="Times New Roman" w:cs="Times New Roman" w:eastAsia="Times New Roman" w:hAnsi="Times New Roman"/>
          <w:b/>
          <w:bCs/>
          <w:sz w:val="24"/>
          <w:szCs w:val="24"/>
        </w:rPr>
        <w:t xml:space="preserve">4.2  Four-Stage AI Pipeline</w:t>
      </w:r>
    </w:p>
    <w:p>
      <w:pPr>
        <w:spacing w:after="200" w:line="480"/>
        <w:jc w:val="both"/>
      </w:pPr>
      <w:r>
        <w:rPr>
          <w:rFonts w:ascii="Times New Roman" w:cs="Times New Roman" w:eastAsia="Times New Roman" w:hAnsi="Times New Roman"/>
          <w:sz w:val="24"/>
          <w:szCs w:val="24"/>
        </w:rPr>
        <w:t xml:space="preserve">The AI core (ai/ package) is a modular, sequentially executed pipeline orchestrated by ai/pipeline.py. Each stage addresses one of the four principal sub-problems of emergency dispatch. Timing metrics are collected at every stage boundary and forwarded to the Analytics GUI.</w:t>
      </w:r>
    </w:p>
    <w:p>
      <w:pPr>
        <w:pStyle w:val="Heading3"/>
        <w:spacing w:after="60" w:before="120"/>
      </w:pPr>
      <w:r>
        <w:rPr>
          <w:rFonts w:ascii="Times New Roman" w:cs="Times New Roman" w:eastAsia="Times New Roman" w:hAnsi="Times New Roman"/>
          <w:b/>
          <w:bCs/>
          <w:i/>
          <w:iCs/>
          <w:sz w:val="24"/>
          <w:szCs w:val="24"/>
        </w:rPr>
        <w:t xml:space="preserve">Stage 1 — Predictive Triage Classification (ai/triage.py)</w:t>
      </w:r>
    </w:p>
    <w:p>
      <w:pPr>
        <w:spacing w:after="200" w:line="480"/>
        <w:jc w:val="both"/>
      </w:pPr>
      <w:r>
        <w:rPr>
          <w:rFonts w:ascii="Times New Roman" w:cs="Times New Roman" w:eastAsia="Times New Roman" w:hAnsi="Times New Roman"/>
          <w:sz w:val="24"/>
          <w:szCs w:val="24"/>
        </w:rPr>
        <w:t xml:space="preserve">Patient priority is inferred by a Random Forest ensemble classifier. It was selected over simpler alternatives (logistic regression, single decision tree) for its resistance to overfitting via bootstrap aggregation, its ability to model non-linear feature interactions, and its built-in feature-importance rankings for clinical interpretability. Class imbalance is addressed through class_weight=‘balanced’, which inversely scales each class’s contribution to the Gini impurity criterion by its prevalence. The model is trained via stratified 5-fold cross-validation and persisted using joblib for low-latency inference during live dispatch.</w:t>
      </w:r>
    </w:p>
    <w:p>
      <w:pPr>
        <w:pStyle w:val="Heading3"/>
        <w:spacing w:after="60" w:before="120"/>
      </w:pPr>
      <w:r>
        <w:rPr>
          <w:rFonts w:ascii="Times New Roman" w:cs="Times New Roman" w:eastAsia="Times New Roman" w:hAnsi="Times New Roman"/>
          <w:b/>
          <w:bCs/>
          <w:i/>
          <w:iCs/>
          <w:sz w:val="24"/>
          <w:szCs w:val="24"/>
        </w:rPr>
        <w:t xml:space="preserve">Stage 2 — Priority-Tiered Multi-Round Hungarian Allocation (ai/assignment.py)</w:t>
      </w:r>
    </w:p>
    <w:p>
      <w:pPr>
        <w:spacing w:after="200" w:line="480"/>
        <w:jc w:val="both"/>
      </w:pPr>
      <w:r>
        <w:rPr>
          <w:rFonts w:ascii="Times New Roman" w:cs="Times New Roman" w:eastAsia="Times New Roman" w:hAnsi="Times New Roman"/>
          <w:sz w:val="24"/>
          <w:szCs w:val="24"/>
        </w:rPr>
        <w:t xml:space="preserve">Ambulance-to-call assignment is formulated as a linear-sum assignment problem solved exactly by scipy.optimize.linear_sum_assignment (Hungarian algorithm, O(n³)). A naïve single-pass formulation is insufficient when concurrent calls exceed available vehicles, so a dynamic multi-round extension is implemented: calls are pre-sorted by triage priority (Critical → Low); after each Hungarian pass, assigned vehicles are removed from the pool and a turnaround cycle is simulated (scene time + transport + hospital handover) to re-admit freed ambulances for the next round. Iteration continues until every call is assigned, guaranteeing a 0% call-omission rate even under high-load scenarios (30 simultaneous calls, 18 ambulances).</w:t>
      </w:r>
    </w:p>
    <w:p>
      <w:pPr>
        <w:pStyle w:val="Heading3"/>
        <w:spacing w:after="60" w:before="120"/>
      </w:pPr>
      <w:r>
        <w:rPr>
          <w:rFonts w:ascii="Times New Roman" w:cs="Times New Roman" w:eastAsia="Times New Roman" w:hAnsi="Times New Roman"/>
          <w:b/>
          <w:bCs/>
          <w:i/>
          <w:iCs/>
          <w:sz w:val="24"/>
          <w:szCs w:val="24"/>
        </w:rPr>
        <w:t xml:space="preserve">Stage 3 — Heuristic Road Network Routing (ai/routing.py)</w:t>
      </w:r>
    </w:p>
    <w:p>
      <w:pPr>
        <w:spacing w:after="200" w:line="480"/>
        <w:jc w:val="both"/>
      </w:pPr>
      <w:r>
        <w:rPr>
          <w:rFonts w:ascii="Times New Roman" w:cs="Times New Roman" w:eastAsia="Times New Roman" w:hAnsi="Times New Roman"/>
          <w:sz w:val="24"/>
          <w:szCs w:val="24"/>
        </w:rPr>
        <w:t xml:space="preserve">Routes are computed on the real Cambridge, UK drive-network graph (downloaded from OpenStreetMap via OSMnx; cached locally as cambridge_network.graphml). Two algorithms are implemented and benchmarked: Dijkstra’s uninformed exhaustive search and A* with the Haversine great-circle distance as the admissible heuristic h(n). Because road distances never underestimate Euclidean distances, the heuristic is consistent, guaranteeing exact optimal paths while dramatically pruning the search frontier compared to Dijkstra.</w:t>
      </w:r>
    </w:p>
    <w:p>
      <w:pPr>
        <w:pStyle w:val="Heading3"/>
        <w:spacing w:after="60" w:before="120"/>
      </w:pPr>
      <w:r>
        <w:rPr>
          <w:rFonts w:ascii="Times New Roman" w:cs="Times New Roman" w:eastAsia="Times New Roman" w:hAnsi="Times New Roman"/>
          <w:b/>
          <w:bCs/>
          <w:i/>
          <w:iCs/>
          <w:sz w:val="24"/>
          <w:szCs w:val="24"/>
        </w:rPr>
        <w:t xml:space="preserve">Stage 4 — Multi-Criteria Hospital Recommendation (ai/hospital.py)</w:t>
      </w:r>
    </w:p>
    <w:p>
      <w:pPr>
        <w:spacing w:after="200" w:line="480"/>
        <w:jc w:val="both"/>
      </w:pPr>
      <w:r>
        <w:rPr>
          <w:rFonts w:ascii="Times New Roman" w:cs="Times New Roman" w:eastAsia="Times New Roman" w:hAnsi="Times New Roman"/>
          <w:sz w:val="24"/>
          <w:szCs w:val="24"/>
        </w:rPr>
        <w:t xml:space="preserve">The recommendation engine applies a strict two-phase cascade: first, a hard specialty-match filter eliminates hospitals lacking the required capability (e.g., Level-1 trauma) regardless of proximity; second, surviving candidates are ranked by a composite score combining normalised geographic distance and real-time bed-capacity utilisation. This prevents the misrouting tendencies of pure proximity baselines and achieves a 100% specialty-match rate for Critical patients.</w:t>
      </w:r>
    </w:p>
    <w:p>
      <w:pPr>
        <w:pStyle w:val="Heading2"/>
        <w:spacing w:after="80" w:before="160"/>
      </w:pPr>
      <w:r>
        <w:rPr>
          <w:rFonts w:ascii="Times New Roman" w:cs="Times New Roman" w:eastAsia="Times New Roman" w:hAnsi="Times New Roman"/>
          <w:b/>
          <w:bCs/>
          <w:sz w:val="24"/>
          <w:szCs w:val="24"/>
        </w:rPr>
        <w:t xml:space="preserve">4.3  Software Architecture and Dependencies</w:t>
      </w:r>
    </w:p>
    <w:p>
      <w:pPr>
        <w:spacing w:after="200" w:line="480"/>
        <w:jc w:val="both"/>
      </w:pPr>
      <w:r>
        <w:rPr>
          <w:rFonts w:ascii="Times New Roman" w:cs="Times New Roman" w:eastAsia="Times New Roman" w:hAnsi="Times New Roman"/>
          <w:sz w:val="24"/>
          <w:szCs w:val="24"/>
        </w:rPr>
        <w:t xml:space="preserve">The application is a cross-platform Python 3.12 desktop tool with a PySide6 (Qt 6) front-end. The codebase is split into four packages: data/ (dataset loading, scenario generation, hospital/station definitions, OSMnx graph caching), ai/ (the four algorithm modules plus pipeline orchestrator), gui/ (main window, dashboard, Leaflet map widget, and Matplotlib analytics charts), and utils/ (high-resolution timing utilities). The interactive map is rendered in a QWebEngineView pane hosting Leaflet JS over OpenStreetMap tiles; ambulance routes from the AI pipeline are injected as GeoJSON via Qt’s JavaScript bridge.</w:t>
      </w:r>
    </w:p>
    <w:p>
      <w:pPr>
        <w:spacing w:after="200" w:line="480"/>
        <w:jc w:val="both"/>
      </w:pPr>
      <w:r>
        <w:rPr>
          <w:rFonts w:ascii="Times New Roman" w:cs="Times New Roman" w:eastAsia="Times New Roman" w:hAnsi="Times New Roman"/>
          <w:sz w:val="24"/>
          <w:szCs w:val="24"/>
        </w:rPr>
        <w:t xml:space="preserve">Key third-party libraries and their roles:</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PySide6 ≥ 6.6 — Qt 6 desktop GUI and QWebEngineView map pane.</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OSMnx ≥ 1.9 — OpenStreetMap road-network download and GraphML caching.</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NetworkX ≥ 3.2 — Graph data structures; Dijkstra and A* implementations.</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scikit-learn ≥ 1.3 — Random Forest, imputer, StandardScaler, cross-validation.</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SciPy ≥ 1.11 — linear_sum_assignment for the Hungarian algorithm.</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Pandas / NumPy ≥ 2.0 / 1.26 — Data wrangling and numerical computation.</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Matplotlib ≥ 3.8 — Embedded confusion matrix and routing comparison charts.</w:t>
      </w:r>
    </w:p>
    <w:p>
      <w:pPr>
        <w:pStyle w:val="ListParagraph"/>
        <w:numPr>
          <w:ilvl w:val="0"/>
          <w:numId w:val="2"/>
        </w:numPr>
        <w:spacing w:after="120" w:line="480"/>
        <w:jc w:val="both"/>
      </w:pPr>
      <w:r>
        <w:rPr>
          <w:rFonts w:ascii="Times New Roman" w:cs="Times New Roman" w:eastAsia="Times New Roman" w:hAnsi="Times New Roman"/>
          <w:sz w:val="24"/>
          <w:szCs w:val="24"/>
        </w:rPr>
        <w:t xml:space="preserve">Joblib ≥ 1.3 — Model serialisation and parallel utility functions.</w:t>
      </w:r>
    </w:p>
    <w:p>
      <w:pPr>
        <w:pStyle w:val="Heading2"/>
        <w:spacing w:after="80" w:before="160"/>
      </w:pPr>
      <w:r>
        <w:rPr>
          <w:rFonts w:ascii="Times New Roman" w:cs="Times New Roman" w:eastAsia="Times New Roman" w:hAnsi="Times New Roman"/>
          <w:b/>
          <w:bCs/>
          <w:sz w:val="24"/>
          <w:szCs w:val="24"/>
        </w:rPr>
        <w:t xml:space="preserve">4.4  Validation and Verification Strategy</w:t>
      </w:r>
    </w:p>
    <w:p>
      <w:pPr>
        <w:spacing w:after="200" w:line="480"/>
        <w:jc w:val="both"/>
      </w:pPr>
      <w:r>
        <w:rPr>
          <w:rFonts w:ascii="Times New Roman" w:cs="Times New Roman" w:eastAsia="Times New Roman" w:hAnsi="Times New Roman"/>
          <w:sz w:val="24"/>
          <w:szCs w:val="24"/>
        </w:rPr>
        <w:t xml:space="preserve">Validation is applied at each algorithmic layer to confirm correctness and performance superiority over baselines. The triage Random Forest is evaluated with stratified 5-fold cross-validation using macro-averaged accuracy, F1-score, and per-class recall (macro-averaging weights every class equally, making it appropriate for the imbalanced dataset). A confusion matrix is rendered on the Analytics page; comparative baselines are a single decision tree and a majority-class predictor. The model achieves ~87% macro-accuracy (macro-F1 ≈ 0.85), substantially outperforming both. For routing, A* and Dijkstra are run on identical origin-destination pairs sampled from the Cambridge graph; correctness is verified by confirming equal path lengths, while efficiency is measured by nodes expanded and wall-clock time across 50 requests — A* consistently expands far fewer nodes. The Hungarian allocator is stress-tested at 30 calls / 18 ambulances against a static single-round baseline, with call-omission rate as the key metric (0% vs. non-zero for the baseline). The hospital recommender is validated by specialty-match rate for Critical patients: the constrained two-phase engine achieves 100% vs. the proximity-only baseline which misroutes Critical cases.</w:t>
      </w:r>
    </w:p>
    <w:p>
      <w:pPr>
        <w:pStyle w:val="Heading2"/>
        <w:spacing w:after="80" w:before="160"/>
      </w:pPr>
      <w:r>
        <w:rPr>
          <w:rFonts w:ascii="Times New Roman" w:cs="Times New Roman" w:eastAsia="Times New Roman" w:hAnsi="Times New Roman"/>
          <w:b/>
          <w:bCs/>
          <w:sz w:val="24"/>
          <w:szCs w:val="24"/>
        </w:rPr>
        <w:t xml:space="preserve">4.5  Division of Labour Among Team Members</w:t>
      </w:r>
    </w:p>
    <w:p>
      <w:pPr>
        <w:spacing w:after="200" w:line="480"/>
        <w:jc w:val="both"/>
      </w:pPr>
      <w:r>
        <w:rPr>
          <w:rFonts w:ascii="Times New Roman" w:cs="Times New Roman" w:eastAsia="Times New Roman" w:hAnsi="Times New Roman"/>
          <w:sz w:val="24"/>
          <w:szCs w:val="24"/>
        </w:rPr>
        <w:t xml:space="preserve">The project workload was distributed across six members aligned to module boundaries in the codebase.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Member</w:t>
            </w:r>
          </w:p>
        </w:tc>
        <w:tc>
          <w:tcPr>
            <w:tcW w:type="dxa" w:w="7426"/>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Primary Responsibilities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Member 1</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Project lead; ai/pipeline.py orchestration; integration testing; README and setup_data.py.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Member 2</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Triage module (ai/triage.py); KTAS data cleaning and feature engineering (data/medical_data.py); scikit-learn pipeline and cross-validation.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Member 3</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Resource allocation (ai/assignment.py); Hungarian algorithm and multi-round extension; assignment benchmarking.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Member 4</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Routing module (ai/routing.py); A* and Dijkstra implementation; OSMnx graph integration (data/network_loader.py); routing validation.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Member 5</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Hospital recommendation (ai/hospital.py); hospital and station data (data/hospitals.py, data/ambulance_stations.py); specialty constraint logic.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Member 6</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GUI (gui/); PySide6 main window, dashboard, Leaflet map widget, analytics charts; scenario generator (data/scenario_generator.py).</w:t>
            </w:r>
          </w:p>
        </w:tc>
      </w:tr>
    </w:tbl>
    <w:p>
      <w:pPr>
        <w:spacing w:after="120" w:before="40"/>
        <w:jc w:val="center"/>
      </w:pPr>
      <w:r>
        <w:rPr>
          <w:rFonts w:ascii="Times New Roman" w:cs="Times New Roman" w:eastAsia="Times New Roman" w:hAnsi="Times New Roman"/>
          <w:i/>
          <w:iCs/>
          <w:color w:val="555555"/>
          <w:sz w:val="20"/>
          <w:szCs w:val="20"/>
        </w:rPr>
        <w:t xml:space="preserve">Table 2. Task allocation across the six-member project group.</w:t>
      </w:r>
    </w:p>
    <w:p>
      <w:pPr>
        <w:spacing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2E5496"/>
      <w:sz w:val="24"/>
      <w:szCs w:val="24"/>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i/>
      <w:i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2026-06-23T09:14:12.777Z</dcterms:created>
  <dcterms:modified xsi:type="dcterms:W3CDTF">2026-06-23T09:14:12.777Z</dcterms:modified>
</cp:coreProperties>
</file>

<file path=docProps/custom.xml><?xml version="1.0" encoding="utf-8"?>
<Properties xmlns="http://schemas.openxmlformats.org/officeDocument/2006/custom-properties" xmlns:vt="http://schemas.openxmlformats.org/officeDocument/2006/docPropsVTypes"/>
</file>