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AA365" w14:textId="1E04C070" w:rsidR="00077C9B" w:rsidRPr="00077C9B" w:rsidRDefault="00077C9B" w:rsidP="00077C9B">
      <w:pPr>
        <w:jc w:val="center"/>
      </w:pPr>
      <w:r>
        <w:rPr>
          <w:b/>
          <w:bCs/>
        </w:rPr>
        <w:t>Module 8 Journal Reflection</w:t>
      </w:r>
    </w:p>
    <w:p w14:paraId="59DAF8AE" w14:textId="5680E47E" w:rsidR="001529E2" w:rsidRDefault="001529E2">
      <w:r>
        <w:tab/>
        <w:t>To me, adopting a secure coding standard means making security part of how code is designed, reviewed, and tested. My journal in module six emphasized not leaving security until the end. Project Two made that idea more concrete: the addition function had to accept valid boundary values and reject overflow. CERT provides consistent rules for reviewing code rather than relying on individual judgement. Defining those expectations early helps prevent unsafe assumptions from spreading.</w:t>
      </w:r>
    </w:p>
    <w:p w14:paraId="41FDC3AB" w14:textId="652694BD" w:rsidR="00625ED6" w:rsidRDefault="001529E2">
      <w:r>
        <w:t xml:space="preserve"> </w:t>
      </w:r>
      <w:r>
        <w:tab/>
        <w:t>My Green Pace risk assessment considered severity, likelihood, and remediation cost, following the CERT approach. I would compare the effort of a fix with possible data exposure, downtime, and recovery costs. OWASP recommends parameterized queries, which keep supplied data from changing SQL structure. My SQL injection work helped me understand that benefit. I would not let inexpensive fixes take priority over a confirmed, serious vulnerability. Tool maintenance and false positives also affect the cost of mitigation.</w:t>
      </w:r>
    </w:p>
    <w:p w14:paraId="68844C29" w14:textId="176525B2" w:rsidR="001529E2" w:rsidRDefault="001529E2">
      <w:r>
        <w:tab/>
        <w:t>Zero trust connects to the least privilege and default deny principles in my policy. An internal network location shouldn’t automatically make an account or device trustworthy.</w:t>
      </w:r>
      <w:r w:rsidR="00077C9B">
        <w:t xml:space="preserve"> I would verify access to protected resources, restrict service permissions, and check that disabled accounts lose their access. These controls help reduce the damage a compromised account could cause. A question I would like to investigate further is how to keep access decisions accurate when conditions change during a session.</w:t>
      </w:r>
    </w:p>
    <w:p w14:paraId="7547302A" w14:textId="51236906" w:rsidR="00077C9B" w:rsidRDefault="00077C9B">
      <w:r>
        <w:tab/>
        <w:t xml:space="preserve">For implementation, I would connect each policy requirement to an owner and evidence that works. My analysis from Week Five showed that tools reported different problems, so I would combine compiler warnings, static analysis, and security testing. Retaining results, </w:t>
      </w:r>
      <w:r>
        <w:lastRenderedPageBreak/>
        <w:t>documenting exceptions, and reviewing policies after incidents would be vital. A written rule only helps when the team can demonstrate that it’s being followed.</w:t>
      </w:r>
    </w:p>
    <w:sectPr w:rsidR="0007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9E2"/>
    <w:rsid w:val="00077C9B"/>
    <w:rsid w:val="001529E2"/>
    <w:rsid w:val="002850B5"/>
    <w:rsid w:val="00624138"/>
    <w:rsid w:val="00625ED6"/>
    <w:rsid w:val="0068173B"/>
    <w:rsid w:val="00AA38E0"/>
    <w:rsid w:val="00C54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F62DE2"/>
  <w15:chartTrackingRefBased/>
  <w15:docId w15:val="{11093B4D-8873-FD49-B1CD-D7499E58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9E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9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529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29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29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29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29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9E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9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529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29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29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29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29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2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9E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9E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29E2"/>
    <w:pPr>
      <w:spacing w:before="160"/>
      <w:jc w:val="center"/>
    </w:pPr>
    <w:rPr>
      <w:i/>
      <w:iCs/>
      <w:color w:val="404040" w:themeColor="text1" w:themeTint="BF"/>
    </w:rPr>
  </w:style>
  <w:style w:type="character" w:customStyle="1" w:styleId="QuoteChar">
    <w:name w:val="Quote Char"/>
    <w:basedOn w:val="DefaultParagraphFont"/>
    <w:link w:val="Quote"/>
    <w:uiPriority w:val="29"/>
    <w:rsid w:val="001529E2"/>
    <w:rPr>
      <w:i/>
      <w:iCs/>
      <w:color w:val="404040" w:themeColor="text1" w:themeTint="BF"/>
    </w:rPr>
  </w:style>
  <w:style w:type="paragraph" w:styleId="ListParagraph">
    <w:name w:val="List Paragraph"/>
    <w:basedOn w:val="Normal"/>
    <w:uiPriority w:val="34"/>
    <w:qFormat/>
    <w:rsid w:val="001529E2"/>
    <w:pPr>
      <w:ind w:left="720"/>
      <w:contextualSpacing/>
    </w:pPr>
  </w:style>
  <w:style w:type="character" w:styleId="IntenseEmphasis">
    <w:name w:val="Intense Emphasis"/>
    <w:basedOn w:val="DefaultParagraphFont"/>
    <w:uiPriority w:val="21"/>
    <w:qFormat/>
    <w:rsid w:val="001529E2"/>
    <w:rPr>
      <w:i/>
      <w:iCs/>
      <w:color w:val="0F4761" w:themeColor="accent1" w:themeShade="BF"/>
    </w:rPr>
  </w:style>
  <w:style w:type="paragraph" w:styleId="IntenseQuote">
    <w:name w:val="Intense Quote"/>
    <w:basedOn w:val="Normal"/>
    <w:next w:val="Normal"/>
    <w:link w:val="IntenseQuoteChar"/>
    <w:uiPriority w:val="30"/>
    <w:qFormat/>
    <w:rsid w:val="00152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9E2"/>
    <w:rPr>
      <w:i/>
      <w:iCs/>
      <w:color w:val="0F4761" w:themeColor="accent1" w:themeShade="BF"/>
    </w:rPr>
  </w:style>
  <w:style w:type="character" w:styleId="IntenseReference">
    <w:name w:val="Intense Reference"/>
    <w:basedOn w:val="DefaultParagraphFont"/>
    <w:uiPriority w:val="32"/>
    <w:qFormat/>
    <w:rsid w:val="00152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Albosta</dc:creator>
  <cp:keywords/>
  <dc:description/>
  <cp:lastModifiedBy>Ben Albosta</cp:lastModifiedBy>
  <cp:revision>1</cp:revision>
  <dcterms:created xsi:type="dcterms:W3CDTF">2026-10-26T03:16:00Z</dcterms:created>
  <dcterms:modified xsi:type="dcterms:W3CDTF">2026-10-26T03:33:00Z</dcterms:modified>
</cp:coreProperties>
</file>