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journal.md </w:t>
      </w:r>
    </w:p>
    <w:p>
      <w:pPr>
        <w:pStyle w:val="Default"/>
        <w:bidi w:val="0"/>
        <w:spacing w:before="0" w:after="24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 At the same time, digital archaeology has historically proved challenging to categorize.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Canadian Journal of Archaeology/Journal Canadien d</w:t>
      </w:r>
      <w:r>
        <w:rPr>
          <w:rtl w:val="0"/>
        </w:rPr>
        <w:t>’</w:t>
      </w:r>
      <w:r>
        <w:rPr>
          <w:rtl w:val="0"/>
          <w:lang w:val="de-DE"/>
        </w:rPr>
        <w:t>Arche</w:t>
      </w:r>
      <w:r>
        <w:rPr>
          <w:rtl w:val="0"/>
        </w:rPr>
        <w:t>́</w:t>
      </w:r>
      <w:r>
        <w:rPr>
          <w:rtl w:val="0"/>
          <w:lang w:val="de-DE"/>
        </w:rPr>
        <w:t>ologie 42:38</w:t>
      </w:r>
      <w:r>
        <w:rPr>
          <w:rtl w:val="0"/>
        </w:rPr>
        <w:t>–</w:t>
      </w:r>
      <w:r>
        <w:rPr>
          <w:rtl w:val="0"/>
        </w:rPr>
        <w:t>45 (2018)</w:t>
      </w:r>
      <w:r>
        <w:rPr>
          <w:rtl w:val="0"/>
          <w:lang w:val="en-US"/>
        </w:rPr>
        <w:t xml:space="preserve">). </w:t>
      </w:r>
    </w:p>
    <w:p>
      <w:pPr>
        <w:pStyle w:val="Default"/>
        <w:bidi w:val="0"/>
        <w:spacing w:before="0" w:after="24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At first, I had an issue annotations for the </w:t>
      </w:r>
      <w:r>
        <w:rPr>
          <w:rStyle w:val="Hyperlink.0"/>
          <w:rtl w:val="0"/>
        </w:rPr>
        <w:fldChar w:fldCharType="begin" w:fldLock="0"/>
      </w:r>
      <w:r>
        <w:rPr>
          <w:rStyle w:val="Hyperlink.0"/>
          <w:rtl w:val="0"/>
        </w:rPr>
        <w:instrText xml:space="preserve"> HYPERLINK "http://hypothei.is"</w:instrText>
      </w:r>
      <w:r>
        <w:rPr>
          <w:rStyle w:val="Hyperlink.0"/>
          <w:rtl w:val="0"/>
        </w:rPr>
        <w:fldChar w:fldCharType="separate" w:fldLock="0"/>
      </w:r>
      <w:r>
        <w:rPr>
          <w:rStyle w:val="Hyperlink.0"/>
          <w:rtl w:val="0"/>
          <w:lang w:val="en-US"/>
        </w:rPr>
        <w:t>hypothei.is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 xml:space="preserve"> website. I managed to figure it out and submit my first impressions about the course syllabus. Other than having difficulty with annotating at first, I did not encounter any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failures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during my study this week.</w:t>
      </w:r>
    </w:p>
    <w:p>
      <w:pPr>
        <w:pStyle w:val="Default"/>
        <w:bidi w:val="0"/>
        <w:spacing w:before="0" w:after="24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Prior to this course, I would have described digital archeology as just the digital recording of archeological remains. The readings i read this week upset those notions and opened my eyes to the other possibilities of digital archeology. So far at Carleton, I have encountered Archeology through my first year, when I took an entry level Archeology course. With digital archeology I would like to learn how it will improve how we record data in the future.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