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5853" w14:textId="77777777" w:rsidR="00772E38" w:rsidRDefault="00772E38" w:rsidP="00772E38">
      <w:pPr>
        <w:pStyle w:val="Heading1"/>
        <w:spacing w:before="0" w:after="240"/>
        <w:jc w:val="center"/>
        <w:rPr>
          <w:rFonts w:ascii="Times New Roman" w:hAnsi="Times New Roman" w:cs="Times New Roman"/>
          <w:b/>
          <w:bCs/>
          <w:color w:val="000000" w:themeColor="text1"/>
          <w:sz w:val="24"/>
          <w:szCs w:val="24"/>
          <w:lang w:val="en-US"/>
        </w:rPr>
      </w:pPr>
      <w:r w:rsidRPr="00CD3943">
        <w:rPr>
          <w:rFonts w:ascii="Times New Roman" w:hAnsi="Times New Roman" w:cs="Times New Roman"/>
          <w:b/>
          <w:bCs/>
          <w:color w:val="000000" w:themeColor="text1"/>
          <w:sz w:val="24"/>
          <w:szCs w:val="24"/>
          <w:lang w:val="en-US"/>
        </w:rPr>
        <w:t xml:space="preserve">Crisis-Time Enfranchisement </w:t>
      </w:r>
      <w:r>
        <w:rPr>
          <w:rFonts w:ascii="Times New Roman" w:hAnsi="Times New Roman" w:cs="Times New Roman"/>
          <w:b/>
          <w:bCs/>
          <w:color w:val="000000" w:themeColor="text1"/>
          <w:sz w:val="24"/>
          <w:szCs w:val="24"/>
          <w:lang w:val="en-US"/>
        </w:rPr>
        <w:t xml:space="preserve">and the Persistence of </w:t>
      </w:r>
      <w:r w:rsidRPr="00CD3943">
        <w:rPr>
          <w:rFonts w:ascii="Times New Roman" w:hAnsi="Times New Roman" w:cs="Times New Roman"/>
          <w:b/>
          <w:bCs/>
          <w:color w:val="000000" w:themeColor="text1"/>
          <w:sz w:val="24"/>
          <w:szCs w:val="24"/>
          <w:lang w:val="en-US"/>
        </w:rPr>
        <w:t>Protest Behaviour</w:t>
      </w:r>
    </w:p>
    <w:p w14:paraId="7AB88A7F" w14:textId="77777777" w:rsidR="00854B57" w:rsidRPr="00E57D50" w:rsidRDefault="00854B57" w:rsidP="00854B57">
      <w:pPr>
        <w:jc w:val="center"/>
        <w:rPr>
          <w:b/>
          <w:sz w:val="24"/>
          <w:szCs w:val="24"/>
          <w:vertAlign w:val="superscript"/>
        </w:rPr>
      </w:pPr>
      <w:r w:rsidRPr="00E30537">
        <w:rPr>
          <w:rFonts w:eastAsia="Calibri"/>
          <w:b/>
          <w:sz w:val="24"/>
          <w:szCs w:val="24"/>
        </w:rPr>
        <w:t xml:space="preserve">BERNARD SARPONG </w:t>
      </w:r>
      <w:r>
        <w:rPr>
          <w:rFonts w:eastAsia="Calibri"/>
          <w:b/>
          <w:sz w:val="24"/>
          <w:szCs w:val="24"/>
        </w:rPr>
        <w:t xml:space="preserve">AND </w:t>
      </w:r>
      <w:r w:rsidRPr="00E30537">
        <w:rPr>
          <w:b/>
          <w:sz w:val="24"/>
          <w:szCs w:val="24"/>
        </w:rPr>
        <w:t>JUN GOTO</w:t>
      </w:r>
      <w:r>
        <w:rPr>
          <w:rStyle w:val="FootnoteReference"/>
          <w:b/>
          <w:sz w:val="24"/>
          <w:szCs w:val="24"/>
        </w:rPr>
        <w:footnoteReference w:id="1"/>
      </w:r>
      <w:r>
        <w:rPr>
          <w:b/>
          <w:sz w:val="24"/>
          <w:szCs w:val="24"/>
          <w:vertAlign w:val="superscript"/>
        </w:rPr>
        <w:t>*</w:t>
      </w:r>
    </w:p>
    <w:p w14:paraId="14A62386" w14:textId="77777777" w:rsidR="00854B57" w:rsidRDefault="00854B57" w:rsidP="00854B57">
      <w:pPr>
        <w:pStyle w:val="NoSpacing"/>
        <w:rPr>
          <w:lang w:val="en-US"/>
        </w:rPr>
      </w:pPr>
    </w:p>
    <w:p w14:paraId="58B5BE2F" w14:textId="11605676" w:rsidR="00854B57" w:rsidRPr="007B4F68" w:rsidRDefault="00854B57" w:rsidP="007B4F68">
      <w:pPr>
        <w:spacing w:after="240"/>
        <w:jc w:val="center"/>
        <w:rPr>
          <w:b/>
          <w:bCs/>
          <w:sz w:val="24"/>
          <w:szCs w:val="24"/>
          <w:lang w:val="en-US"/>
        </w:rPr>
      </w:pPr>
      <w:r w:rsidRPr="007B4F68">
        <w:rPr>
          <w:b/>
          <w:bCs/>
          <w:sz w:val="24"/>
          <w:szCs w:val="24"/>
          <w:lang w:val="en-US"/>
        </w:rPr>
        <w:t>October 2025</w:t>
      </w:r>
    </w:p>
    <w:p w14:paraId="38F82DBF" w14:textId="1526C091" w:rsidR="00850C5B" w:rsidRDefault="00C00D35" w:rsidP="000E6D06">
      <w:pPr>
        <w:spacing w:after="240"/>
        <w:jc w:val="both"/>
        <w:rPr>
          <w:color w:val="000000" w:themeColor="text1"/>
          <w:sz w:val="24"/>
          <w:szCs w:val="24"/>
          <w:lang w:eastAsia="en-GB"/>
        </w:rPr>
      </w:pPr>
      <w:r w:rsidRPr="00163C19">
        <w:rPr>
          <w:color w:val="000000" w:themeColor="text1"/>
          <w:sz w:val="24"/>
          <w:szCs w:val="24"/>
          <w:lang w:eastAsia="en-GB"/>
        </w:rPr>
        <w:t xml:space="preserve">Political protests are powerful forces for expressing grievances and demanding institutional reforms. While some individuals are consistently willing to participate in political protests, others remain reluctant despite sharing similar grievances. Yet, the sources of this heterogeneity in protest behaviour remain relatively underexplored. This study investigates whether cohorts enfranchised before the end of macroeconomic crises exhibit distinct protest behaviour compared to those enfranchised only after the crises ended. </w:t>
      </w:r>
      <w:r w:rsidR="00433FED" w:rsidRPr="00163C19">
        <w:rPr>
          <w:color w:val="000000" w:themeColor="text1"/>
          <w:sz w:val="24"/>
          <w:szCs w:val="24"/>
          <w:lang w:eastAsia="en-GB"/>
        </w:rPr>
        <w:t>We utilise repeated cross-sectional and cross-national data to exploit variation in the timing of cohorts’ enfranchisement relative to the end of crises</w:t>
      </w:r>
      <w:r w:rsidRPr="00163C19">
        <w:rPr>
          <w:color w:val="000000" w:themeColor="text1"/>
          <w:sz w:val="24"/>
          <w:szCs w:val="24"/>
          <w:lang w:eastAsia="en-GB"/>
        </w:rPr>
        <w:t xml:space="preserve">. The evidence suggests that the prevailing environment at the time of enfranchisement has persistent effects on citizens’ protest </w:t>
      </w:r>
      <w:r w:rsidR="007F236D" w:rsidRPr="00163C19">
        <w:rPr>
          <w:color w:val="000000" w:themeColor="text1"/>
          <w:sz w:val="24"/>
          <w:szCs w:val="24"/>
          <w:lang w:val="en-US" w:eastAsia="en-GB"/>
        </w:rPr>
        <w:t>tendency</w:t>
      </w:r>
      <w:r w:rsidRPr="00163C19">
        <w:rPr>
          <w:color w:val="000000" w:themeColor="text1"/>
          <w:sz w:val="24"/>
          <w:szCs w:val="24"/>
          <w:lang w:eastAsia="en-GB"/>
        </w:rPr>
        <w:t>. More precisely, citizens enfranchised during periods of macroeconomic crisis are causally more likely to engage in political protests than those enfranchised outside such periods. Further evidence suggests that this effect is driven by crisis-time enfranchisement of cohorts in the absence of imminent elections. Crisis-time enfranchisement politicises citizens in a context of widespread economic hardship and institutional distrust. In the absence of immediate formal electoral outlets, newly enfranchised citizens become increasingly exposed to intensified protest mobilisation by opposition groups, civil society, and long-enfranchised citizens seeking expedited responses to their crisis-induced grievances. Over time, this salient exposure is internalised as a learned response to political discontent, fostering a persistent tendency to engage in protest in response to subsequent grievances. This highlights the critical role of institutional timing in shaping long-term political behaviour.</w:t>
      </w:r>
    </w:p>
    <w:p w14:paraId="70A2C1B7" w14:textId="77777777" w:rsidR="0050569C" w:rsidRPr="00854B57" w:rsidRDefault="0050569C" w:rsidP="000E6D06">
      <w:pPr>
        <w:pStyle w:val="Default"/>
        <w:spacing w:after="120"/>
        <w:rPr>
          <w:b/>
          <w:i/>
          <w:iCs/>
          <w:color w:val="000000" w:themeColor="text1"/>
        </w:rPr>
      </w:pPr>
      <w:r w:rsidRPr="00854B57">
        <w:rPr>
          <w:b/>
          <w:i/>
          <w:iCs/>
          <w:color w:val="000000" w:themeColor="text1"/>
        </w:rPr>
        <w:t xml:space="preserve">Keywords: </w:t>
      </w:r>
      <w:r w:rsidRPr="00854B57">
        <w:rPr>
          <w:i/>
          <w:iCs/>
          <w:color w:val="000000" w:themeColor="text1"/>
        </w:rPr>
        <w:t>Protest Behaviour, Enfranchisement, Elections, Macroeconomic Crises</w:t>
      </w:r>
    </w:p>
    <w:p w14:paraId="0C9BCB28" w14:textId="3DB281BB" w:rsidR="00427B0E" w:rsidRPr="00DF719C" w:rsidRDefault="0050569C" w:rsidP="00DF719C">
      <w:pPr>
        <w:pStyle w:val="Default"/>
        <w:spacing w:after="240"/>
        <w:rPr>
          <w:i/>
          <w:color w:val="000000" w:themeColor="text1"/>
        </w:rPr>
      </w:pPr>
      <w:r w:rsidRPr="000A4A66">
        <w:rPr>
          <w:b/>
          <w:color w:val="000000" w:themeColor="text1"/>
        </w:rPr>
        <w:t xml:space="preserve">JEL: </w:t>
      </w:r>
      <w:r w:rsidRPr="000A4A66">
        <w:rPr>
          <w:color w:val="000000" w:themeColor="text1"/>
        </w:rPr>
        <w:t>D72, E32, P16</w:t>
      </w:r>
    </w:p>
    <w:p w14:paraId="7C102E03" w14:textId="77777777" w:rsidR="00606027" w:rsidRPr="00163C19" w:rsidRDefault="00606027" w:rsidP="000E6D06">
      <w:pPr>
        <w:pStyle w:val="Heading2"/>
        <w:numPr>
          <w:ilvl w:val="0"/>
          <w:numId w:val="4"/>
        </w:numPr>
        <w:tabs>
          <w:tab w:val="num" w:pos="720"/>
        </w:tabs>
        <w:spacing w:before="0" w:after="0"/>
        <w:ind w:left="426" w:hanging="426"/>
        <w:rPr>
          <w:rFonts w:ascii="Times New Roman" w:hAnsi="Times New Roman" w:cs="Times New Roman"/>
          <w:b/>
          <w:bCs/>
          <w:color w:val="000000" w:themeColor="text1"/>
          <w:sz w:val="24"/>
          <w:szCs w:val="24"/>
        </w:rPr>
      </w:pPr>
      <w:bookmarkStart w:id="0" w:name="_Toc205755292"/>
      <w:r w:rsidRPr="00163C19">
        <w:rPr>
          <w:rFonts w:ascii="Times New Roman" w:hAnsi="Times New Roman" w:cs="Times New Roman"/>
          <w:b/>
          <w:bCs/>
          <w:color w:val="000000" w:themeColor="text1"/>
          <w:sz w:val="24"/>
          <w:szCs w:val="24"/>
        </w:rPr>
        <w:t>Introduction</w:t>
      </w:r>
      <w:bookmarkEnd w:id="0"/>
    </w:p>
    <w:p w14:paraId="1458393A" w14:textId="48A6DB53" w:rsidR="00695627" w:rsidRPr="00757CAE" w:rsidRDefault="00687BD0" w:rsidP="000E6D06">
      <w:pPr>
        <w:overflowPunct/>
        <w:autoSpaceDE/>
        <w:autoSpaceDN/>
        <w:adjustRightInd/>
        <w:spacing w:after="120"/>
        <w:jc w:val="both"/>
        <w:textAlignment w:val="auto"/>
        <w:rPr>
          <w:color w:val="0070C0"/>
          <w:sz w:val="24"/>
          <w:szCs w:val="24"/>
          <w:lang w:eastAsia="en-GB"/>
        </w:rPr>
      </w:pPr>
      <w:r w:rsidRPr="00687BD0">
        <w:rPr>
          <w:color w:val="000000" w:themeColor="text1"/>
          <w:sz w:val="24"/>
          <w:szCs w:val="24"/>
          <w:lang w:eastAsia="en-GB"/>
        </w:rPr>
        <w:t xml:space="preserve">Political protests such as demonstrations, occupations, boycotts, and strikes are powerful expressions of citizens’ demands for institutional reforms. </w:t>
      </w:r>
      <w:r w:rsidRPr="00757CAE">
        <w:rPr>
          <w:color w:val="0070C0"/>
          <w:sz w:val="24"/>
          <w:szCs w:val="24"/>
          <w:lang w:eastAsia="en-GB"/>
        </w:rPr>
        <w:t>They often arise from perceptions of exclusion, inequality, and weak institutional accountability (</w:t>
      </w:r>
      <w:proofErr w:type="spellStart"/>
      <w:r w:rsidRPr="00757CAE">
        <w:rPr>
          <w:color w:val="0070C0"/>
          <w:sz w:val="24"/>
          <w:szCs w:val="24"/>
          <w:lang w:eastAsia="en-GB"/>
        </w:rPr>
        <w:t>Soffiantini</w:t>
      </w:r>
      <w:proofErr w:type="spellEnd"/>
      <w:r w:rsidRPr="00757CAE">
        <w:rPr>
          <w:color w:val="0070C0"/>
          <w:sz w:val="24"/>
          <w:szCs w:val="24"/>
          <w:lang w:eastAsia="en-GB"/>
        </w:rPr>
        <w:t xml:space="preserve">, 2020). </w:t>
      </w:r>
      <w:r w:rsidR="00695627" w:rsidRPr="00757CAE">
        <w:rPr>
          <w:color w:val="0070C0"/>
          <w:sz w:val="24"/>
          <w:szCs w:val="24"/>
          <w:lang w:eastAsia="en-GB"/>
        </w:rPr>
        <w:t xml:space="preserve">For example, </w:t>
      </w:r>
      <w:r w:rsidR="004C0A65" w:rsidRPr="00757CAE">
        <w:rPr>
          <w:color w:val="0070C0"/>
          <w:sz w:val="24"/>
          <w:szCs w:val="24"/>
          <w:lang w:eastAsia="en-GB"/>
        </w:rPr>
        <w:t xml:space="preserve">the 2010–2012 Arab Spring </w:t>
      </w:r>
      <w:r w:rsidR="00695627" w:rsidRPr="00757CAE">
        <w:rPr>
          <w:color w:val="0070C0"/>
          <w:sz w:val="24"/>
          <w:szCs w:val="24"/>
          <w:lang w:eastAsia="en-GB"/>
        </w:rPr>
        <w:t>uprisings were not only reactions to political repression but also to prolonged economic hardship and limited opportunities for political participation in much of the Arab world</w:t>
      </w:r>
      <w:r w:rsidR="004C0A65" w:rsidRPr="00757CAE">
        <w:rPr>
          <w:color w:val="0070C0"/>
          <w:sz w:val="24"/>
          <w:szCs w:val="24"/>
          <w:lang w:eastAsia="en-GB"/>
        </w:rPr>
        <w:t xml:space="preserve"> </w:t>
      </w:r>
      <w:r w:rsidR="00695627" w:rsidRPr="00757CAE">
        <w:rPr>
          <w:color w:val="0070C0"/>
          <w:sz w:val="24"/>
          <w:szCs w:val="24"/>
          <w:lang w:eastAsia="en-GB"/>
        </w:rPr>
        <w:t>(Jones, 2012; Bayat, 202</w:t>
      </w:r>
      <w:r w:rsidR="00346350" w:rsidRPr="00757CAE">
        <w:rPr>
          <w:color w:val="0070C0"/>
          <w:sz w:val="24"/>
          <w:szCs w:val="24"/>
          <w:lang w:eastAsia="en-GB"/>
        </w:rPr>
        <w:t>1</w:t>
      </w:r>
      <w:r w:rsidR="00695627" w:rsidRPr="00757CAE">
        <w:rPr>
          <w:color w:val="0070C0"/>
          <w:sz w:val="24"/>
          <w:szCs w:val="24"/>
          <w:lang w:eastAsia="en-GB"/>
        </w:rPr>
        <w:t xml:space="preserve">). </w:t>
      </w:r>
    </w:p>
    <w:p w14:paraId="63056B3F" w14:textId="32C7C4BC" w:rsidR="00374F9A" w:rsidRPr="00163C19" w:rsidRDefault="00374F9A" w:rsidP="00374F9A">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The empirical literature extensively documents the </w:t>
      </w:r>
      <w:r w:rsidR="007064F1">
        <w:rPr>
          <w:color w:val="000000" w:themeColor="text1"/>
          <w:sz w:val="24"/>
          <w:szCs w:val="24"/>
          <w:lang w:eastAsia="en-GB"/>
        </w:rPr>
        <w:t>proximate</w:t>
      </w:r>
      <w:r w:rsidRPr="00163C19">
        <w:rPr>
          <w:color w:val="000000" w:themeColor="text1"/>
          <w:sz w:val="24"/>
          <w:szCs w:val="24"/>
          <w:lang w:eastAsia="en-GB"/>
        </w:rPr>
        <w:t xml:space="preserve"> causes of protests throughout history. Two key factors—economic conditions and unfair political systems—have been identified as </w:t>
      </w:r>
      <w:r w:rsidR="001F726C">
        <w:rPr>
          <w:color w:val="000000" w:themeColor="text1"/>
          <w:sz w:val="24"/>
          <w:szCs w:val="24"/>
          <w:lang w:eastAsia="en-GB"/>
        </w:rPr>
        <w:t xml:space="preserve">leading immediate </w:t>
      </w:r>
      <w:r w:rsidRPr="00163C19">
        <w:rPr>
          <w:color w:val="000000" w:themeColor="text1"/>
          <w:sz w:val="24"/>
          <w:szCs w:val="24"/>
          <w:lang w:eastAsia="en-GB"/>
        </w:rPr>
        <w:t xml:space="preserve">triggers. Within this body of evidence, a large portion of studies attribute protest participation mainly to economic grievances (Dodson, 2016; </w:t>
      </w:r>
      <w:proofErr w:type="spellStart"/>
      <w:r w:rsidRPr="00163C19">
        <w:rPr>
          <w:color w:val="000000" w:themeColor="text1"/>
          <w:sz w:val="24"/>
          <w:szCs w:val="24"/>
          <w:lang w:eastAsia="en-GB"/>
        </w:rPr>
        <w:t>Yagci</w:t>
      </w:r>
      <w:proofErr w:type="spellEnd"/>
      <w:r w:rsidRPr="00163C19">
        <w:rPr>
          <w:color w:val="000000" w:themeColor="text1"/>
          <w:sz w:val="24"/>
          <w:szCs w:val="24"/>
          <w:lang w:eastAsia="en-GB"/>
        </w:rPr>
        <w:t xml:space="preserve">, 2017; Bernburg, 2019; </w:t>
      </w:r>
      <w:r w:rsidRPr="00163C19">
        <w:rPr>
          <w:color w:val="000000" w:themeColor="text1"/>
          <w:sz w:val="24"/>
          <w:szCs w:val="24"/>
          <w:lang w:eastAsia="en-GB"/>
        </w:rPr>
        <w:lastRenderedPageBreak/>
        <w:t xml:space="preserve">Kurer et al., 2019; Cristancho et al., 2019; Palmtag et al., 2020; Bremer et al., 2020; Bertuzzi et al., 2022; </w:t>
      </w:r>
      <w:proofErr w:type="spellStart"/>
      <w:r w:rsidRPr="00163C19">
        <w:rPr>
          <w:color w:val="000000" w:themeColor="text1"/>
          <w:sz w:val="24"/>
          <w:szCs w:val="24"/>
          <w:lang w:eastAsia="en-GB"/>
        </w:rPr>
        <w:t>Azedi</w:t>
      </w:r>
      <w:proofErr w:type="spellEnd"/>
      <w:r w:rsidRPr="00163C19">
        <w:rPr>
          <w:color w:val="000000" w:themeColor="text1"/>
          <w:sz w:val="24"/>
          <w:szCs w:val="24"/>
          <w:lang w:eastAsia="en-GB"/>
        </w:rPr>
        <w:t xml:space="preserve">, 2025), while others emphasise the combined role of both economic grievances and unfair political systems (Bernburg, 2019; Bertuzzi et al., 2022). Existing theories also suggest that individuals are more likely to engage in collective action based on their perception of being worse off relative to others (Morrison, 1971; Nagel, 1974), manipulation of their beliefs by revolutionary vanguards (Bueno de Mesquita, 2010), and emotional reactions to unfair treatment (Passarelli &amp; </w:t>
      </w:r>
      <w:proofErr w:type="spellStart"/>
      <w:r w:rsidRPr="00163C19">
        <w:rPr>
          <w:color w:val="000000" w:themeColor="text1"/>
          <w:sz w:val="24"/>
          <w:szCs w:val="24"/>
          <w:lang w:eastAsia="en-GB"/>
        </w:rPr>
        <w:t>Tabellini</w:t>
      </w:r>
      <w:proofErr w:type="spellEnd"/>
      <w:r w:rsidRPr="00163C19">
        <w:rPr>
          <w:color w:val="000000" w:themeColor="text1"/>
          <w:sz w:val="24"/>
          <w:szCs w:val="24"/>
          <w:lang w:eastAsia="en-GB"/>
        </w:rPr>
        <w:t>, 2017).</w:t>
      </w:r>
    </w:p>
    <w:p w14:paraId="1FA5D3AE" w14:textId="7D9FF654" w:rsidR="00E250A1" w:rsidRPr="00B51A88" w:rsidRDefault="00E346AC" w:rsidP="00374F9A">
      <w:pPr>
        <w:overflowPunct/>
        <w:autoSpaceDE/>
        <w:autoSpaceDN/>
        <w:adjustRightInd/>
        <w:spacing w:after="120"/>
        <w:jc w:val="both"/>
        <w:textAlignment w:val="auto"/>
        <w:rPr>
          <w:color w:val="0070C0"/>
          <w:sz w:val="24"/>
          <w:szCs w:val="24"/>
          <w:lang w:eastAsia="en-GB"/>
        </w:rPr>
      </w:pPr>
      <w:r w:rsidRPr="00B51A88">
        <w:rPr>
          <w:color w:val="0070C0"/>
          <w:sz w:val="24"/>
          <w:szCs w:val="24"/>
          <w:lang w:eastAsia="en-GB"/>
        </w:rPr>
        <w:t xml:space="preserve">In many instances, however, the </w:t>
      </w:r>
      <w:r w:rsidR="00095554" w:rsidRPr="00B51A88">
        <w:rPr>
          <w:color w:val="0070C0"/>
          <w:sz w:val="24"/>
          <w:szCs w:val="24"/>
          <w:lang w:eastAsia="en-GB"/>
        </w:rPr>
        <w:t>tendency for individuals to engage in</w:t>
      </w:r>
      <w:r w:rsidRPr="00B51A88">
        <w:rPr>
          <w:color w:val="0070C0"/>
          <w:sz w:val="24"/>
          <w:szCs w:val="24"/>
          <w:lang w:eastAsia="en-GB"/>
        </w:rPr>
        <w:t xml:space="preserve"> </w:t>
      </w:r>
      <w:r w:rsidR="00095554" w:rsidRPr="00B51A88">
        <w:rPr>
          <w:color w:val="0070C0"/>
          <w:sz w:val="24"/>
          <w:szCs w:val="24"/>
          <w:lang w:eastAsia="en-GB"/>
        </w:rPr>
        <w:t>protests</w:t>
      </w:r>
      <w:r w:rsidRPr="00B51A88">
        <w:rPr>
          <w:color w:val="0070C0"/>
          <w:sz w:val="24"/>
          <w:szCs w:val="24"/>
          <w:lang w:eastAsia="en-GB"/>
        </w:rPr>
        <w:t xml:space="preserve"> extend</w:t>
      </w:r>
      <w:r w:rsidR="00095554" w:rsidRPr="00B51A88">
        <w:rPr>
          <w:color w:val="0070C0"/>
          <w:sz w:val="24"/>
          <w:szCs w:val="24"/>
          <w:lang w:eastAsia="en-GB"/>
        </w:rPr>
        <w:t>s</w:t>
      </w:r>
      <w:r w:rsidRPr="00B51A88">
        <w:rPr>
          <w:color w:val="0070C0"/>
          <w:sz w:val="24"/>
          <w:szCs w:val="24"/>
          <w:lang w:eastAsia="en-GB"/>
        </w:rPr>
        <w:t xml:space="preserve"> beyond immediate </w:t>
      </w:r>
      <w:r w:rsidR="00E807FF" w:rsidRPr="00B51A88">
        <w:rPr>
          <w:color w:val="0070C0"/>
          <w:sz w:val="24"/>
          <w:szCs w:val="24"/>
          <w:lang w:eastAsia="en-GB"/>
        </w:rPr>
        <w:t xml:space="preserve">economic and </w:t>
      </w:r>
      <w:r w:rsidRPr="00B51A88">
        <w:rPr>
          <w:color w:val="0070C0"/>
          <w:sz w:val="24"/>
          <w:szCs w:val="24"/>
          <w:lang w:eastAsia="en-GB"/>
        </w:rPr>
        <w:t xml:space="preserve">political grievances to deeper structural conditions, particularly those shaped by macroeconomic crisis and political inclusion. </w:t>
      </w:r>
      <w:r w:rsidR="008F23EF" w:rsidRPr="00B51A88">
        <w:rPr>
          <w:color w:val="0070C0"/>
          <w:sz w:val="24"/>
          <w:szCs w:val="24"/>
          <w:lang w:eastAsia="en-GB"/>
        </w:rPr>
        <w:t>These dynamics highlight a critical yet underexplored question</w:t>
      </w:r>
      <w:r w:rsidR="003254CC" w:rsidRPr="00B51A88">
        <w:rPr>
          <w:color w:val="0070C0"/>
          <w:sz w:val="24"/>
          <w:szCs w:val="24"/>
          <w:lang w:eastAsia="en-GB"/>
        </w:rPr>
        <w:t xml:space="preserve"> in the academic literature</w:t>
      </w:r>
      <w:r w:rsidR="008F23EF" w:rsidRPr="00B51A88">
        <w:rPr>
          <w:color w:val="0070C0"/>
          <w:sz w:val="24"/>
          <w:szCs w:val="24"/>
          <w:lang w:eastAsia="en-GB"/>
        </w:rPr>
        <w:t>: wh</w:t>
      </w:r>
      <w:r w:rsidR="00C036A1" w:rsidRPr="00B51A88">
        <w:rPr>
          <w:color w:val="0070C0"/>
          <w:sz w:val="24"/>
          <w:szCs w:val="24"/>
          <w:lang w:eastAsia="en-GB"/>
        </w:rPr>
        <w:t>y are some individuals more predisposed to engage in protest than others despite shared grievances</w:t>
      </w:r>
      <w:r w:rsidR="008F23EF" w:rsidRPr="00B51A88">
        <w:rPr>
          <w:color w:val="0070C0"/>
          <w:sz w:val="24"/>
          <w:szCs w:val="24"/>
          <w:lang w:eastAsia="en-GB"/>
        </w:rPr>
        <w:t>?</w:t>
      </w:r>
      <w:r w:rsidR="003E2118" w:rsidRPr="00B51A88">
        <w:rPr>
          <w:color w:val="0070C0"/>
          <w:sz w:val="24"/>
          <w:szCs w:val="24"/>
          <w:lang w:eastAsia="en-GB"/>
        </w:rPr>
        <w:t xml:space="preserve"> </w:t>
      </w:r>
      <w:r w:rsidR="00E250A1" w:rsidRPr="00B51A88">
        <w:rPr>
          <w:color w:val="0070C0"/>
          <w:sz w:val="24"/>
          <w:szCs w:val="24"/>
          <w:lang w:eastAsia="en-GB"/>
        </w:rPr>
        <w:t>Two contrasting theor</w:t>
      </w:r>
      <w:r w:rsidR="00BD3CFE">
        <w:rPr>
          <w:color w:val="0070C0"/>
          <w:sz w:val="24"/>
          <w:szCs w:val="24"/>
          <w:lang w:eastAsia="en-GB"/>
        </w:rPr>
        <w:t xml:space="preserve">ies </w:t>
      </w:r>
      <w:r w:rsidR="00E250A1" w:rsidRPr="00B51A88">
        <w:rPr>
          <w:color w:val="0070C0"/>
          <w:sz w:val="24"/>
          <w:szCs w:val="24"/>
          <w:lang w:eastAsia="en-GB"/>
        </w:rPr>
        <w:t xml:space="preserve">underpin </w:t>
      </w:r>
      <w:r w:rsidR="00C1585B">
        <w:rPr>
          <w:color w:val="0070C0"/>
          <w:sz w:val="24"/>
          <w:szCs w:val="24"/>
          <w:lang w:eastAsia="en-GB"/>
        </w:rPr>
        <w:t xml:space="preserve">the </w:t>
      </w:r>
      <w:r w:rsidR="00E250A1" w:rsidRPr="00B51A88">
        <w:rPr>
          <w:color w:val="0070C0"/>
          <w:sz w:val="24"/>
          <w:szCs w:val="24"/>
          <w:lang w:eastAsia="en-GB"/>
        </w:rPr>
        <w:t xml:space="preserve">discussion on the sources of protest behaviour. </w:t>
      </w:r>
      <w:r w:rsidR="00B44813" w:rsidRPr="00B51A88">
        <w:rPr>
          <w:color w:val="0070C0"/>
          <w:sz w:val="24"/>
          <w:szCs w:val="24"/>
          <w:lang w:eastAsia="en-GB"/>
        </w:rPr>
        <w:t>While the political learning theory suggests that individuals internali</w:t>
      </w:r>
      <w:r w:rsidR="00334909" w:rsidRPr="00B51A88">
        <w:rPr>
          <w:color w:val="0070C0"/>
          <w:sz w:val="24"/>
          <w:szCs w:val="24"/>
          <w:lang w:eastAsia="en-GB"/>
        </w:rPr>
        <w:t>s</w:t>
      </w:r>
      <w:r w:rsidR="00B44813" w:rsidRPr="00B51A88">
        <w:rPr>
          <w:color w:val="0070C0"/>
          <w:sz w:val="24"/>
          <w:szCs w:val="24"/>
          <w:lang w:eastAsia="en-GB"/>
        </w:rPr>
        <w:t>e and retain political orientations formed during critical periods, such as enfranchisement (i.e., gaining the right to vote) amid economic crises (Jennings &amp; Niemi, 1974; Sears, 1983; Sears &amp; Funk, 1999), the Threat of Revolution theory contends that extending voting rights creates institutional channels for expressing discontent, thereby diminishing the need for extra-institutional actions like protests (Acemoglu &amp; Robinson, 2000, 2001).</w:t>
      </w:r>
    </w:p>
    <w:p w14:paraId="6A4D8E58" w14:textId="4AEB9099" w:rsidR="008447A0" w:rsidRPr="00163C19" w:rsidRDefault="008447A0" w:rsidP="000E6D06">
      <w:pPr>
        <w:overflowPunct/>
        <w:autoSpaceDE/>
        <w:autoSpaceDN/>
        <w:adjustRightInd/>
        <w:spacing w:after="120"/>
        <w:jc w:val="both"/>
        <w:textAlignment w:val="auto"/>
        <w:rPr>
          <w:color w:val="000000" w:themeColor="text1"/>
          <w:sz w:val="24"/>
          <w:szCs w:val="24"/>
          <w:lang w:eastAsia="en-GB"/>
        </w:rPr>
      </w:pPr>
      <w:r w:rsidRPr="0046001A">
        <w:rPr>
          <w:color w:val="0070C0"/>
          <w:sz w:val="24"/>
          <w:szCs w:val="24"/>
          <w:lang w:eastAsia="en-GB"/>
        </w:rPr>
        <w:t xml:space="preserve">To </w:t>
      </w:r>
      <w:r w:rsidR="00BE30FB" w:rsidRPr="0046001A">
        <w:rPr>
          <w:color w:val="0070C0"/>
          <w:sz w:val="24"/>
          <w:szCs w:val="24"/>
          <w:lang w:eastAsia="en-GB"/>
        </w:rPr>
        <w:t xml:space="preserve">conclusively </w:t>
      </w:r>
      <w:r w:rsidR="00741733" w:rsidRPr="0046001A">
        <w:rPr>
          <w:color w:val="0070C0"/>
          <w:sz w:val="24"/>
          <w:szCs w:val="24"/>
          <w:lang w:eastAsia="en-GB"/>
        </w:rPr>
        <w:t>understand</w:t>
      </w:r>
      <w:r w:rsidRPr="0046001A">
        <w:rPr>
          <w:color w:val="0070C0"/>
          <w:sz w:val="24"/>
          <w:szCs w:val="24"/>
          <w:lang w:eastAsia="en-GB"/>
        </w:rPr>
        <w:t xml:space="preserve"> t</w:t>
      </w:r>
      <w:r w:rsidR="004B6FC9" w:rsidRPr="0046001A">
        <w:rPr>
          <w:color w:val="0070C0"/>
          <w:sz w:val="24"/>
          <w:szCs w:val="24"/>
          <w:lang w:eastAsia="en-GB"/>
        </w:rPr>
        <w:t xml:space="preserve">he heterogeneity in protest </w:t>
      </w:r>
      <w:r w:rsidR="00E5509D" w:rsidRPr="0046001A">
        <w:rPr>
          <w:color w:val="0070C0"/>
          <w:sz w:val="24"/>
          <w:szCs w:val="24"/>
          <w:lang w:eastAsia="en-GB"/>
        </w:rPr>
        <w:t>behaviour</w:t>
      </w:r>
      <w:r w:rsidRPr="0046001A">
        <w:rPr>
          <w:color w:val="0070C0"/>
          <w:sz w:val="24"/>
          <w:szCs w:val="24"/>
          <w:lang w:eastAsia="en-GB"/>
        </w:rPr>
        <w:t xml:space="preserve">, we ask: </w:t>
      </w:r>
      <w:r w:rsidR="00C036A1" w:rsidRPr="0046001A">
        <w:rPr>
          <w:color w:val="0070C0"/>
          <w:sz w:val="24"/>
          <w:szCs w:val="24"/>
          <w:lang w:eastAsia="en-GB"/>
        </w:rPr>
        <w:t xml:space="preserve">how </w:t>
      </w:r>
      <w:r w:rsidRPr="0046001A">
        <w:rPr>
          <w:color w:val="0070C0"/>
          <w:sz w:val="24"/>
          <w:szCs w:val="24"/>
          <w:lang w:eastAsia="en-GB"/>
        </w:rPr>
        <w:t xml:space="preserve">does enfranchisement in times of macroeconomic crises shape </w:t>
      </w:r>
      <w:r w:rsidR="00C036A1" w:rsidRPr="0046001A">
        <w:rPr>
          <w:color w:val="0070C0"/>
          <w:sz w:val="24"/>
          <w:szCs w:val="24"/>
          <w:lang w:eastAsia="en-GB"/>
        </w:rPr>
        <w:t xml:space="preserve">individuals’ long-term </w:t>
      </w:r>
      <w:r w:rsidRPr="0046001A">
        <w:rPr>
          <w:color w:val="0070C0"/>
          <w:sz w:val="24"/>
          <w:szCs w:val="24"/>
          <w:lang w:eastAsia="en-GB"/>
        </w:rPr>
        <w:t>protest</w:t>
      </w:r>
      <w:r w:rsidR="00E5509D" w:rsidRPr="0046001A">
        <w:rPr>
          <w:color w:val="0070C0"/>
          <w:sz w:val="24"/>
          <w:szCs w:val="24"/>
          <w:lang w:eastAsia="en-GB"/>
        </w:rPr>
        <w:t xml:space="preserve"> behaviour</w:t>
      </w:r>
      <w:r w:rsidRPr="0046001A">
        <w:rPr>
          <w:color w:val="0070C0"/>
          <w:sz w:val="24"/>
          <w:szCs w:val="24"/>
          <w:lang w:eastAsia="en-GB"/>
        </w:rPr>
        <w:t xml:space="preserve">? </w:t>
      </w:r>
      <w:r w:rsidR="00AF5E85">
        <w:rPr>
          <w:color w:val="000000" w:themeColor="text1"/>
          <w:sz w:val="24"/>
          <w:szCs w:val="24"/>
          <w:lang w:eastAsia="en-GB"/>
        </w:rPr>
        <w:t>W</w:t>
      </w:r>
      <w:r w:rsidRPr="00163C19">
        <w:rPr>
          <w:color w:val="000000" w:themeColor="text1"/>
          <w:sz w:val="24"/>
          <w:szCs w:val="24"/>
          <w:lang w:eastAsia="en-GB"/>
        </w:rPr>
        <w:t xml:space="preserve">e investigate whether cohorts enfranchised before the end of macroeconomic crises exhibit distinct protest behaviour compared to those enfranchised only after the crises ended. Understanding what accounts for the variation in individuals’ willingness to participate in political protests provides insight into human behaviour under stress, collective action problems, and the long-term effects of political and economic structures on civic engagement. Through these analyses, this study brings to light the relevance of suffrage—the most important democratic institution—in shaping individuals’ political behaviour. </w:t>
      </w:r>
    </w:p>
    <w:p w14:paraId="6699B1E5" w14:textId="6FCD98EE" w:rsidR="00606027" w:rsidRPr="00163C19" w:rsidRDefault="00606027"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To identify the persistent effect of enfranchisement in times of macroeconomic crises on protest behaviour, we exploit both between-country and within-country variation in the timing of cohorts’ enfranchisement relative to the end of crises. The main concern for our identification is omitted variable bias, arising from some unobservable factors. To mitigate this, we control for cohort, country, and survey year fixed effects as well as some relevant covariates.  Controlling for these fixed effects ensures that a particular cohort, country, or time-specific factor does not drive our estimated treatment effect. The evidence from </w:t>
      </w:r>
      <w:r w:rsidR="000E7BC6" w:rsidRPr="00163C19">
        <w:rPr>
          <w:color w:val="000000" w:themeColor="text1"/>
          <w:sz w:val="24"/>
          <w:szCs w:val="24"/>
          <w:lang w:val="en-US" w:eastAsia="en-GB"/>
        </w:rPr>
        <w:t>this study suggests</w:t>
      </w:r>
      <w:r w:rsidRPr="00163C19">
        <w:rPr>
          <w:color w:val="000000" w:themeColor="text1"/>
          <w:sz w:val="24"/>
          <w:szCs w:val="24"/>
          <w:lang w:val="en-US" w:eastAsia="en-GB"/>
        </w:rPr>
        <w:t xml:space="preserve"> that the prevailing environment at the time of enfranchisement has long-term consequences for citizens’ political </w:t>
      </w:r>
      <w:r w:rsidR="00C22E22" w:rsidRPr="00163C19">
        <w:rPr>
          <w:color w:val="000000" w:themeColor="text1"/>
          <w:sz w:val="24"/>
          <w:szCs w:val="24"/>
          <w:lang w:val="en-US" w:eastAsia="en-GB"/>
        </w:rPr>
        <w:t>tendency</w:t>
      </w:r>
      <w:r w:rsidRPr="00163C19">
        <w:rPr>
          <w:color w:val="000000" w:themeColor="text1"/>
          <w:sz w:val="24"/>
          <w:szCs w:val="24"/>
          <w:lang w:val="en-US" w:eastAsia="en-GB"/>
        </w:rPr>
        <w:t xml:space="preserve">. More precisely, citizens enfranchised during periods of macroeconomic crisis are more likely to engage in political protests than those who were not enfranchised during such periods. Further evidence suggests that this effect is driven by crisis-time enfranchisement in the absence of imminent elections. Crisis-time enfranchisement heightens political salience by politicising individuals in a context of widespread hardship, perceived institutional failure, and diminished trust in governance. Given the lack of immediate elections, these newly enfranchised citizens are exposed to intensified protest mobilisation by opposition groups, civil society, and long-enfranchised citizens to demand an expedited response to their crisis-induced grievances. Over time, this salient exposure is internalised as a learned political </w:t>
      </w:r>
      <w:r w:rsidR="00C22E22" w:rsidRPr="00163C19">
        <w:rPr>
          <w:color w:val="000000" w:themeColor="text1"/>
          <w:sz w:val="24"/>
          <w:szCs w:val="24"/>
          <w:lang w:val="en-US" w:eastAsia="en-GB"/>
        </w:rPr>
        <w:t>outcome</w:t>
      </w:r>
      <w:r w:rsidRPr="00163C19">
        <w:rPr>
          <w:color w:val="000000" w:themeColor="text1"/>
          <w:sz w:val="24"/>
          <w:szCs w:val="24"/>
          <w:lang w:val="en-US" w:eastAsia="en-GB"/>
        </w:rPr>
        <w:t xml:space="preserve">, creating a lasting tendency to substitute protest for electoral participation to express political discontent. </w:t>
      </w:r>
      <w:r w:rsidR="00144738" w:rsidRPr="00163C19">
        <w:rPr>
          <w:color w:val="000000" w:themeColor="text1"/>
          <w:sz w:val="24"/>
          <w:szCs w:val="24"/>
          <w:lang w:val="en-US" w:eastAsia="en-GB"/>
        </w:rPr>
        <w:t xml:space="preserve">The prime contribution </w:t>
      </w:r>
      <w:r w:rsidR="005C6594" w:rsidRPr="00163C19">
        <w:rPr>
          <w:color w:val="000000" w:themeColor="text1"/>
          <w:sz w:val="24"/>
          <w:szCs w:val="24"/>
          <w:lang w:val="en-US" w:eastAsia="en-GB"/>
        </w:rPr>
        <w:t xml:space="preserve">of this study </w:t>
      </w:r>
      <w:r w:rsidR="00144738" w:rsidRPr="00163C19">
        <w:rPr>
          <w:color w:val="000000" w:themeColor="text1"/>
          <w:sz w:val="24"/>
          <w:szCs w:val="24"/>
          <w:lang w:val="en-US" w:eastAsia="en-GB"/>
        </w:rPr>
        <w:t xml:space="preserve">to the </w:t>
      </w:r>
      <w:r w:rsidR="00144738" w:rsidRPr="00163C19">
        <w:rPr>
          <w:color w:val="000000" w:themeColor="text1"/>
          <w:sz w:val="24"/>
          <w:szCs w:val="24"/>
          <w:lang w:val="en-US" w:eastAsia="en-GB"/>
        </w:rPr>
        <w:lastRenderedPageBreak/>
        <w:t xml:space="preserve">literature is that crisis-time enfranchisement </w:t>
      </w:r>
      <w:r w:rsidR="005C6594" w:rsidRPr="00163C19">
        <w:rPr>
          <w:color w:val="000000" w:themeColor="text1"/>
          <w:sz w:val="24"/>
          <w:szCs w:val="24"/>
          <w:lang w:val="en-US" w:eastAsia="en-GB"/>
        </w:rPr>
        <w:t>in the absence of imminent</w:t>
      </w:r>
      <w:r w:rsidR="00144738" w:rsidRPr="00163C19">
        <w:rPr>
          <w:color w:val="000000" w:themeColor="text1"/>
          <w:sz w:val="24"/>
          <w:szCs w:val="24"/>
          <w:lang w:val="en-US" w:eastAsia="en-GB"/>
        </w:rPr>
        <w:t xml:space="preserve"> elec</w:t>
      </w:r>
      <w:r w:rsidR="000E6AB6" w:rsidRPr="00163C19">
        <w:rPr>
          <w:color w:val="000000" w:themeColor="text1"/>
          <w:sz w:val="24"/>
          <w:szCs w:val="24"/>
          <w:lang w:val="en-US" w:eastAsia="en-GB"/>
        </w:rPr>
        <w:t xml:space="preserve">tions </w:t>
      </w:r>
      <w:r w:rsidR="00144738" w:rsidRPr="00163C19">
        <w:rPr>
          <w:color w:val="000000" w:themeColor="text1"/>
          <w:sz w:val="24"/>
          <w:szCs w:val="24"/>
          <w:lang w:val="en-US" w:eastAsia="en-GB"/>
        </w:rPr>
        <w:t xml:space="preserve">may </w:t>
      </w:r>
      <w:r w:rsidR="008D401B" w:rsidRPr="00163C19">
        <w:rPr>
          <w:color w:val="000000" w:themeColor="text1"/>
          <w:sz w:val="24"/>
          <w:szCs w:val="24"/>
          <w:lang w:val="en-US" w:eastAsia="en-GB"/>
        </w:rPr>
        <w:t xml:space="preserve">shape political </w:t>
      </w:r>
      <w:r w:rsidR="000F4469" w:rsidRPr="00163C19">
        <w:rPr>
          <w:color w:val="000000" w:themeColor="text1"/>
          <w:sz w:val="24"/>
          <w:szCs w:val="24"/>
          <w:lang w:val="en-US" w:eastAsia="en-GB"/>
        </w:rPr>
        <w:t>tendencies</w:t>
      </w:r>
      <w:r w:rsidR="000E6AB6" w:rsidRPr="00163C19">
        <w:rPr>
          <w:color w:val="000000" w:themeColor="text1"/>
          <w:sz w:val="24"/>
          <w:szCs w:val="24"/>
          <w:lang w:val="en-US" w:eastAsia="en-GB"/>
        </w:rPr>
        <w:t xml:space="preserve"> among citizens</w:t>
      </w:r>
      <w:r w:rsidR="00665C38" w:rsidRPr="00163C19">
        <w:rPr>
          <w:color w:val="000000" w:themeColor="text1"/>
          <w:sz w:val="24"/>
          <w:szCs w:val="24"/>
          <w:lang w:val="en-US" w:eastAsia="en-GB"/>
        </w:rPr>
        <w:t xml:space="preserve">, </w:t>
      </w:r>
      <w:r w:rsidR="008D401B" w:rsidRPr="00163C19">
        <w:rPr>
          <w:color w:val="000000" w:themeColor="text1"/>
          <w:sz w:val="24"/>
          <w:szCs w:val="24"/>
          <w:lang w:val="en-US" w:eastAsia="en-GB"/>
        </w:rPr>
        <w:t xml:space="preserve">such as </w:t>
      </w:r>
      <w:r w:rsidR="00665C38" w:rsidRPr="00163C19">
        <w:rPr>
          <w:color w:val="000000" w:themeColor="text1"/>
          <w:sz w:val="24"/>
          <w:szCs w:val="24"/>
          <w:lang w:val="en-US" w:eastAsia="en-GB"/>
        </w:rPr>
        <w:t xml:space="preserve">readiness to engage in </w:t>
      </w:r>
      <w:r w:rsidR="008D401B" w:rsidRPr="00163C19">
        <w:rPr>
          <w:color w:val="000000" w:themeColor="text1"/>
          <w:sz w:val="24"/>
          <w:szCs w:val="24"/>
          <w:lang w:val="en-US" w:eastAsia="en-GB"/>
        </w:rPr>
        <w:t xml:space="preserve">protest. </w:t>
      </w:r>
      <w:r w:rsidR="005E3D2A" w:rsidRPr="00163C19">
        <w:rPr>
          <w:rStyle w:val="normaltextrun"/>
          <w:color w:val="000000" w:themeColor="text1"/>
          <w:sz w:val="24"/>
          <w:szCs w:val="24"/>
          <w:shd w:val="clear" w:color="auto" w:fill="FFFFFF"/>
        </w:rPr>
        <w:t xml:space="preserve">To the best of our knowledge, no known study has explored the causal effect of crisis-time enfranchisement exposures on the tendency of citizens to engage in protests. </w:t>
      </w:r>
    </w:p>
    <w:p w14:paraId="314A89DD" w14:textId="77777777" w:rsidR="00606027" w:rsidRPr="00163C19" w:rsidRDefault="00606027" w:rsidP="000E6D06">
      <w:pPr>
        <w:pStyle w:val="Heading2"/>
        <w:numPr>
          <w:ilvl w:val="0"/>
          <w:numId w:val="4"/>
        </w:numPr>
        <w:tabs>
          <w:tab w:val="num" w:pos="720"/>
        </w:tabs>
        <w:spacing w:before="0" w:after="120"/>
        <w:ind w:left="425" w:hanging="425"/>
        <w:rPr>
          <w:rFonts w:ascii="Times New Roman" w:hAnsi="Times New Roman" w:cs="Times New Roman"/>
          <w:b/>
          <w:bCs/>
          <w:color w:val="000000" w:themeColor="text1"/>
          <w:sz w:val="24"/>
          <w:szCs w:val="24"/>
        </w:rPr>
      </w:pPr>
      <w:bookmarkStart w:id="1" w:name="_Toc205755293"/>
      <w:r w:rsidRPr="00163C19">
        <w:rPr>
          <w:rFonts w:ascii="Times New Roman" w:hAnsi="Times New Roman" w:cs="Times New Roman"/>
          <w:b/>
          <w:bCs/>
          <w:color w:val="000000" w:themeColor="text1"/>
          <w:sz w:val="24"/>
          <w:szCs w:val="24"/>
        </w:rPr>
        <w:t>Data and Empirical Strategy</w:t>
      </w:r>
      <w:bookmarkEnd w:id="1"/>
    </w:p>
    <w:p w14:paraId="1397BDCD" w14:textId="77777777" w:rsidR="00606027" w:rsidRPr="00163C19" w:rsidRDefault="00606027"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2" w:name="_Toc205755294"/>
      <w:r w:rsidRPr="00163C19">
        <w:rPr>
          <w:b/>
          <w:bCs/>
          <w:color w:val="000000" w:themeColor="text1"/>
          <w:sz w:val="24"/>
          <w:szCs w:val="24"/>
          <w:lang w:eastAsia="en-GB"/>
        </w:rPr>
        <w:t>Data</w:t>
      </w:r>
      <w:bookmarkEnd w:id="2"/>
    </w:p>
    <w:p w14:paraId="3F592522" w14:textId="77777777" w:rsidR="00606027" w:rsidRPr="00163C19" w:rsidRDefault="00606027" w:rsidP="000E6D06">
      <w:pPr>
        <w:shd w:val="clear" w:color="auto" w:fill="FFFFFF"/>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This study utilises </w:t>
      </w:r>
      <w:r w:rsidRPr="00163C19">
        <w:rPr>
          <w:color w:val="000000" w:themeColor="text1"/>
          <w:sz w:val="24"/>
          <w:szCs w:val="24"/>
          <w:lang w:val="en-US" w:eastAsia="en-GB"/>
        </w:rPr>
        <w:t xml:space="preserve">the timing of enfranchisement relative to the end of crises </w:t>
      </w:r>
      <w:r w:rsidRPr="00163C19">
        <w:rPr>
          <w:color w:val="000000" w:themeColor="text1"/>
          <w:sz w:val="24"/>
          <w:szCs w:val="24"/>
          <w:lang w:eastAsia="en-GB"/>
        </w:rPr>
        <w:t xml:space="preserve">as the treatment variable and </w:t>
      </w:r>
      <w:r w:rsidRPr="00163C19">
        <w:rPr>
          <w:color w:val="000000" w:themeColor="text1"/>
          <w:sz w:val="24"/>
          <w:szCs w:val="24"/>
          <w:lang w:val="en-US" w:eastAsia="en-GB"/>
        </w:rPr>
        <w:t>the tendency to participate in political protests</w:t>
      </w:r>
      <w:r w:rsidRPr="00163C19">
        <w:rPr>
          <w:color w:val="000000" w:themeColor="text1"/>
          <w:sz w:val="24"/>
          <w:szCs w:val="24"/>
          <w:lang w:eastAsia="en-GB"/>
        </w:rPr>
        <w:t xml:space="preserve"> as the outcome variable. The remaining sub-sections provide a thorough definition and measurement of our key variables.</w:t>
      </w:r>
    </w:p>
    <w:p w14:paraId="59F26403" w14:textId="77777777" w:rsidR="00606027" w:rsidRPr="00163C19" w:rsidRDefault="00606027"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3" w:name="_Toc205755295"/>
      <w:r w:rsidRPr="00163C19">
        <w:rPr>
          <w:b/>
          <w:bCs/>
          <w:color w:val="000000" w:themeColor="text1"/>
          <w:sz w:val="24"/>
          <w:szCs w:val="24"/>
          <w:lang w:eastAsia="en-GB"/>
        </w:rPr>
        <w:t>Construction of the Outcome Variable</w:t>
      </w:r>
      <w:bookmarkEnd w:id="3"/>
    </w:p>
    <w:p w14:paraId="42F3BF0D" w14:textId="77777777" w:rsidR="00606027" w:rsidRPr="00163C19" w:rsidRDefault="00606027" w:rsidP="000E6D06">
      <w:pPr>
        <w:shd w:val="clear" w:color="auto" w:fill="FFFFFF"/>
        <w:overflowPunct/>
        <w:autoSpaceDE/>
        <w:autoSpaceDN/>
        <w:adjustRightInd/>
        <w:spacing w:after="120"/>
        <w:jc w:val="both"/>
        <w:textAlignment w:val="auto"/>
        <w:rPr>
          <w:color w:val="000000" w:themeColor="text1"/>
          <w:sz w:val="24"/>
          <w:szCs w:val="24"/>
          <w:shd w:val="clear" w:color="auto" w:fill="FFFFFF"/>
          <w:lang w:eastAsia="en-GB"/>
        </w:rPr>
      </w:pPr>
      <w:r w:rsidRPr="00163C19">
        <w:rPr>
          <w:color w:val="000000" w:themeColor="text1"/>
          <w:sz w:val="24"/>
          <w:szCs w:val="24"/>
          <w:shd w:val="clear" w:color="auto" w:fill="FFFFFF"/>
          <w:lang w:eastAsia="en-GB"/>
        </w:rPr>
        <w:t xml:space="preserve">The study relies on the merged European Values Survey (EVS) and World Values Survey (WVS) 1981-2022 datasets to construct our measure of the tendency to participate in protests. The EVS/WVS is a </w:t>
      </w:r>
      <w:r w:rsidRPr="00163C19">
        <w:rPr>
          <w:color w:val="000000" w:themeColor="text1"/>
          <w:sz w:val="24"/>
          <w:szCs w:val="24"/>
          <w:lang w:eastAsia="en-GB"/>
        </w:rPr>
        <w:t>repeated cross-sectional and cross-national</w:t>
      </w:r>
      <w:r w:rsidRPr="00163C19">
        <w:rPr>
          <w:color w:val="000000" w:themeColor="text1"/>
          <w:sz w:val="24"/>
          <w:szCs w:val="24"/>
          <w:shd w:val="clear" w:color="auto" w:fill="FFFFFF"/>
          <w:lang w:eastAsia="en-GB"/>
        </w:rPr>
        <w:t xml:space="preserve"> </w:t>
      </w:r>
      <w:r w:rsidRPr="00163C19">
        <w:rPr>
          <w:color w:val="000000" w:themeColor="text1"/>
          <w:sz w:val="24"/>
          <w:szCs w:val="24"/>
          <w:lang w:eastAsia="en-GB"/>
        </w:rPr>
        <w:t>survey data</w:t>
      </w:r>
      <w:r w:rsidRPr="00163C19">
        <w:rPr>
          <w:color w:val="000000" w:themeColor="text1"/>
          <w:sz w:val="24"/>
          <w:szCs w:val="24"/>
          <w:shd w:val="clear" w:color="auto" w:fill="FFFFFF"/>
          <w:lang w:eastAsia="en-GB"/>
        </w:rPr>
        <w:t xml:space="preserve"> on the ideas, beliefs, preferences, attitudes, values, and opinions of some 664,000 individuals from 120 countries. While the EVS contains 5 survey waves conducted every 9 years, the WVS has 7 survey waves conducted every 5 years. Within each country, the surveys are designed to be nationally representative of adults aged 18 years and older. </w:t>
      </w:r>
    </w:p>
    <w:p w14:paraId="1BF52825" w14:textId="3F9ABF32" w:rsidR="00606027" w:rsidRPr="00163C19" w:rsidRDefault="00606027" w:rsidP="000E6D06">
      <w:pPr>
        <w:shd w:val="clear" w:color="auto" w:fill="FFFFFF"/>
        <w:overflowPunct/>
        <w:autoSpaceDE/>
        <w:autoSpaceDN/>
        <w:adjustRightInd/>
        <w:spacing w:after="120"/>
        <w:jc w:val="both"/>
        <w:textAlignment w:val="auto"/>
        <w:rPr>
          <w:color w:val="000000" w:themeColor="text1"/>
          <w:sz w:val="24"/>
          <w:szCs w:val="24"/>
          <w:shd w:val="clear" w:color="auto" w:fill="FFFFFF"/>
          <w:lang w:val="en-US" w:eastAsia="en-GB"/>
        </w:rPr>
      </w:pPr>
      <w:r w:rsidRPr="00163C19">
        <w:rPr>
          <w:color w:val="000000" w:themeColor="text1"/>
          <w:sz w:val="24"/>
          <w:szCs w:val="24"/>
          <w:shd w:val="clear" w:color="auto" w:fill="FFFFFF"/>
          <w:lang w:eastAsia="en-GB"/>
        </w:rPr>
        <w:t xml:space="preserve">In this study, the </w:t>
      </w:r>
      <w:r w:rsidRPr="00163C19">
        <w:rPr>
          <w:color w:val="000000" w:themeColor="text1"/>
          <w:sz w:val="24"/>
          <w:szCs w:val="24"/>
          <w:lang w:eastAsia="en-GB"/>
        </w:rPr>
        <w:t>outcome variable</w:t>
      </w:r>
      <w:r w:rsidRPr="00163C19">
        <w:rPr>
          <w:color w:val="000000" w:themeColor="text1"/>
          <w:sz w:val="24"/>
          <w:szCs w:val="24"/>
          <w:lang w:val="en-US" w:eastAsia="en-GB"/>
        </w:rPr>
        <w:t xml:space="preserve"> </w:t>
      </w:r>
      <w:r w:rsidRPr="00163C19">
        <w:rPr>
          <w:color w:val="000000" w:themeColor="text1"/>
          <w:sz w:val="24"/>
          <w:szCs w:val="24"/>
          <w:shd w:val="clear" w:color="auto" w:fill="FFFFFF"/>
          <w:lang w:eastAsia="en-GB"/>
        </w:rPr>
        <w:t xml:space="preserve">is a </w:t>
      </w:r>
      <w:r w:rsidRPr="00163C19">
        <w:rPr>
          <w:color w:val="000000" w:themeColor="text1"/>
          <w:sz w:val="24"/>
          <w:szCs w:val="24"/>
          <w:shd w:val="clear" w:color="auto" w:fill="FFFFFF"/>
          <w:lang w:val="en-US" w:eastAsia="en-GB"/>
        </w:rPr>
        <w:t xml:space="preserve">binary measure of the tendency of respondents to participate in political protests, </w:t>
      </w:r>
      <w:r w:rsidRPr="00163C19">
        <w:rPr>
          <w:color w:val="000000" w:themeColor="text1"/>
          <w:sz w:val="24"/>
          <w:szCs w:val="24"/>
          <w:lang w:val="en-US" w:eastAsia="en-GB"/>
        </w:rPr>
        <w:t>specifically, participating in peaceful demonstrations</w:t>
      </w:r>
      <w:r w:rsidRPr="00163C19">
        <w:rPr>
          <w:color w:val="000000" w:themeColor="text1"/>
          <w:sz w:val="24"/>
          <w:szCs w:val="24"/>
          <w:shd w:val="clear" w:color="auto" w:fill="FFFFFF"/>
          <w:lang w:val="en-US" w:eastAsia="en-GB"/>
        </w:rPr>
        <w:t>.</w:t>
      </w:r>
      <w:r w:rsidR="0009143D">
        <w:rPr>
          <w:rStyle w:val="FootnoteReference"/>
          <w:color w:val="000000" w:themeColor="text1"/>
          <w:sz w:val="24"/>
          <w:szCs w:val="24"/>
          <w:shd w:val="clear" w:color="auto" w:fill="FFFFFF"/>
          <w:lang w:val="en-US" w:eastAsia="en-GB"/>
        </w:rPr>
        <w:footnoteReference w:id="2"/>
      </w:r>
      <w:r w:rsidRPr="00163C19">
        <w:rPr>
          <w:color w:val="000000" w:themeColor="text1"/>
          <w:sz w:val="24"/>
          <w:szCs w:val="24"/>
          <w:shd w:val="clear" w:color="auto" w:fill="FFFFFF"/>
          <w:lang w:val="en-US" w:eastAsia="en-GB"/>
        </w:rPr>
        <w:t xml:space="preserve"> The question is posed in the survey as follows:</w:t>
      </w:r>
    </w:p>
    <w:p w14:paraId="2711E5CA" w14:textId="77777777" w:rsidR="00606027" w:rsidRPr="00163C19" w:rsidRDefault="00606027" w:rsidP="000E6D06">
      <w:pPr>
        <w:shd w:val="clear" w:color="auto" w:fill="FFFFFF"/>
        <w:overflowPunct/>
        <w:autoSpaceDE/>
        <w:autoSpaceDN/>
        <w:adjustRightInd/>
        <w:spacing w:after="120"/>
        <w:jc w:val="both"/>
        <w:textAlignment w:val="auto"/>
        <w:rPr>
          <w:i/>
          <w:iCs/>
          <w:color w:val="000000" w:themeColor="text1"/>
          <w:sz w:val="24"/>
          <w:szCs w:val="24"/>
          <w:shd w:val="clear" w:color="auto" w:fill="FFFFFF"/>
          <w:lang w:eastAsia="en-GB"/>
        </w:rPr>
      </w:pPr>
      <w:r w:rsidRPr="00163C19">
        <w:rPr>
          <w:i/>
          <w:iCs/>
          <w:color w:val="000000" w:themeColor="text1"/>
          <w:sz w:val="24"/>
          <w:szCs w:val="24"/>
          <w:shd w:val="clear" w:color="auto" w:fill="FFFFFF"/>
          <w:lang w:eastAsia="en-GB"/>
        </w:rPr>
        <w:t>“Now I’d like you to look at this card. I’m going to read out some forms of political action that people can take, and I’d like you to tell me, for each one, whether you have done any of these things, whether you might do it or would never under any circumstances do it.”</w:t>
      </w:r>
    </w:p>
    <w:p w14:paraId="74A941C2" w14:textId="77777777" w:rsidR="00606027" w:rsidRPr="00163C19" w:rsidRDefault="00606027" w:rsidP="000E6D06">
      <w:pPr>
        <w:overflowPunct/>
        <w:autoSpaceDE/>
        <w:autoSpaceDN/>
        <w:adjustRightInd/>
        <w:spacing w:after="240"/>
        <w:jc w:val="both"/>
        <w:textAlignment w:val="auto"/>
        <w:rPr>
          <w:b/>
          <w:bCs/>
          <w:color w:val="000000" w:themeColor="text1"/>
          <w:sz w:val="24"/>
          <w:szCs w:val="24"/>
          <w:lang w:eastAsia="en-GB"/>
        </w:rPr>
      </w:pPr>
      <w:r w:rsidRPr="00163C19">
        <w:rPr>
          <w:color w:val="000000" w:themeColor="text1"/>
          <w:sz w:val="24"/>
          <w:szCs w:val="24"/>
          <w:lang w:eastAsia="en-GB"/>
        </w:rPr>
        <w:t>The responses are initially coded as follows: 1 for “Have done,” 2 for “Might do,” and 3 for “Would never do.” To make the analysis more tractable, we generate a composite binary outcome variable by aggregating the first two alternative responses into one and recoding as: 1 for “Tendency to Protest” and 0 for “Would Never Protest.”</w:t>
      </w:r>
    </w:p>
    <w:p w14:paraId="1C4CA557" w14:textId="77777777" w:rsidR="00606027" w:rsidRPr="00163C19" w:rsidRDefault="00606027"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4" w:name="_Toc205755296"/>
      <w:r w:rsidRPr="00163C19">
        <w:rPr>
          <w:b/>
          <w:bCs/>
          <w:color w:val="000000" w:themeColor="text1"/>
          <w:sz w:val="24"/>
          <w:szCs w:val="24"/>
          <w:lang w:eastAsia="en-GB"/>
        </w:rPr>
        <w:t>Construction of the Treatment Indicator</w:t>
      </w:r>
      <w:bookmarkEnd w:id="4"/>
    </w:p>
    <w:p w14:paraId="628AC2E2" w14:textId="0DC08870" w:rsidR="000E1F8E"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As mentioned</w:t>
      </w:r>
      <w:r w:rsidR="004A5151" w:rsidRPr="00163C19">
        <w:rPr>
          <w:color w:val="000000" w:themeColor="text1"/>
          <w:sz w:val="24"/>
          <w:szCs w:val="24"/>
          <w:lang w:eastAsia="en-GB"/>
        </w:rPr>
        <w:t xml:space="preserve"> earlier</w:t>
      </w:r>
      <w:r w:rsidRPr="00163C19">
        <w:rPr>
          <w:color w:val="000000" w:themeColor="text1"/>
          <w:sz w:val="24"/>
          <w:szCs w:val="24"/>
          <w:lang w:eastAsia="en-GB"/>
        </w:rPr>
        <w:t>, the treatment indicator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compares the </w:t>
      </w:r>
      <w:r w:rsidRPr="00163C19">
        <w:rPr>
          <w:color w:val="000000" w:themeColor="text1"/>
          <w:sz w:val="24"/>
          <w:szCs w:val="24"/>
          <w:lang w:val="en-US" w:eastAsia="en-GB"/>
        </w:rPr>
        <w:t>timing of cohorts’ enfranchisement relative to the end of crises.</w:t>
      </w:r>
      <w:r w:rsidRPr="00163C19">
        <w:rPr>
          <w:color w:val="000000" w:themeColor="text1"/>
          <w:sz w:val="24"/>
          <w:szCs w:val="24"/>
          <w:lang w:eastAsia="en-GB"/>
        </w:rPr>
        <w:t xml:space="preserve">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w:t>
      </w:r>
      <w:r w:rsidR="00F2617D" w:rsidRPr="00163C19">
        <w:rPr>
          <w:color w:val="000000" w:themeColor="text1"/>
          <w:sz w:val="24"/>
          <w:szCs w:val="24"/>
          <w:lang w:eastAsia="en-GB"/>
        </w:rPr>
        <w:t xml:space="preserve">is calculated </w:t>
      </w:r>
      <w:r w:rsidRPr="00163C19">
        <w:rPr>
          <w:color w:val="000000" w:themeColor="text1"/>
          <w:sz w:val="24"/>
          <w:szCs w:val="24"/>
          <w:lang w:eastAsia="en-GB"/>
        </w:rPr>
        <w:t xml:space="preserve">as the deviation </w:t>
      </w:r>
      <w:r w:rsidR="00427C06" w:rsidRPr="00163C19">
        <w:rPr>
          <w:color w:val="000000" w:themeColor="text1"/>
          <w:sz w:val="24"/>
          <w:szCs w:val="24"/>
          <w:lang w:eastAsia="en-GB"/>
        </w:rPr>
        <w:t xml:space="preserve">of the year of enfranchisement of </w:t>
      </w:r>
      <w:r w:rsidR="00473BEC" w:rsidRPr="00163C19">
        <w:rPr>
          <w:color w:val="000000" w:themeColor="text1"/>
          <w:sz w:val="24"/>
          <w:szCs w:val="24"/>
          <w:lang w:eastAsia="en-GB"/>
        </w:rPr>
        <w:t xml:space="preserve">a </w:t>
      </w:r>
      <w:r w:rsidR="00427C06" w:rsidRPr="00163C19">
        <w:rPr>
          <w:color w:val="000000" w:themeColor="text1"/>
          <w:sz w:val="24"/>
          <w:szCs w:val="24"/>
          <w:lang w:eastAsia="en-GB"/>
        </w:rPr>
        <w:t xml:space="preserve">birth cohort </w:t>
      </w:r>
      <w:r w:rsidR="00427C06" w:rsidRPr="00163C19">
        <w:rPr>
          <w:i/>
          <w:iCs/>
          <w:color w:val="000000" w:themeColor="text1"/>
          <w:sz w:val="24"/>
          <w:szCs w:val="24"/>
          <w:lang w:eastAsia="en-GB"/>
        </w:rPr>
        <w:t xml:space="preserve">h, </w:t>
      </w:r>
      <w:r w:rsidR="00427C06" w:rsidRPr="00163C19">
        <w:rPr>
          <w:color w:val="000000" w:themeColor="text1"/>
          <w:sz w:val="24"/>
          <w:szCs w:val="24"/>
          <w:lang w:eastAsia="en-GB"/>
        </w:rPr>
        <w:t xml:space="preserve">in country </w:t>
      </w:r>
      <w:r w:rsidR="00427C06" w:rsidRPr="00163C19">
        <w:rPr>
          <w:i/>
          <w:iCs/>
          <w:color w:val="000000" w:themeColor="text1"/>
          <w:sz w:val="24"/>
          <w:szCs w:val="24"/>
          <w:lang w:eastAsia="en-GB"/>
        </w:rPr>
        <w:t>c,</w:t>
      </w:r>
      <w:r w:rsidR="00427C06" w:rsidRPr="00163C19">
        <w:rPr>
          <w:color w:val="000000" w:themeColor="text1"/>
          <w:sz w:val="24"/>
          <w:szCs w:val="24"/>
          <w:lang w:val="en-US" w:eastAsia="en-GB"/>
        </w:rPr>
        <w:t xml:space="preserve"> </w:t>
      </w:r>
      <w:r w:rsidRPr="00163C19">
        <w:rPr>
          <w:color w:val="000000" w:themeColor="text1"/>
          <w:sz w:val="24"/>
          <w:szCs w:val="24"/>
          <w:lang w:eastAsia="en-GB"/>
        </w:rPr>
        <w:t xml:space="preserve">from the year of exposure to the end of </w:t>
      </w:r>
      <w:r w:rsidR="005C5FB7" w:rsidRPr="00163C19">
        <w:rPr>
          <w:color w:val="000000" w:themeColor="text1"/>
          <w:sz w:val="24"/>
          <w:szCs w:val="24"/>
          <w:lang w:eastAsia="en-GB"/>
        </w:rPr>
        <w:t>a proximate</w:t>
      </w:r>
      <w:r w:rsidR="002A49A1" w:rsidRPr="00163C19">
        <w:rPr>
          <w:color w:val="000000" w:themeColor="text1"/>
          <w:sz w:val="24"/>
          <w:szCs w:val="24"/>
          <w:lang w:eastAsia="en-GB"/>
        </w:rPr>
        <w:t xml:space="preserve"> </w:t>
      </w:r>
      <w:r w:rsidR="00427C06" w:rsidRPr="00163C19">
        <w:rPr>
          <w:color w:val="000000" w:themeColor="text1"/>
          <w:sz w:val="24"/>
          <w:szCs w:val="24"/>
          <w:lang w:eastAsia="en-GB"/>
        </w:rPr>
        <w:t xml:space="preserve">macroeconomic </w:t>
      </w:r>
      <w:r w:rsidRPr="00163C19">
        <w:rPr>
          <w:color w:val="000000" w:themeColor="text1"/>
          <w:sz w:val="24"/>
          <w:szCs w:val="24"/>
          <w:lang w:eastAsia="en-GB"/>
        </w:rPr>
        <w:t xml:space="preserve">crisis. </w:t>
      </w:r>
      <w:r w:rsidR="000E1F8E" w:rsidRPr="00163C19">
        <w:rPr>
          <w:color w:val="000000" w:themeColor="text1"/>
          <w:sz w:val="24"/>
          <w:szCs w:val="24"/>
          <w:lang w:eastAsia="en-GB"/>
        </w:rPr>
        <w:t>Constructing the treatment variable to reflect the timing of enfranchisement relative to the end of macroeconomic crises captures the relevant exposure window during individuals’ impressionable years, when political attitudes and behaviours are most susceptible to long-term influence. Moreover, by situating the first opportunity to vote within the broader economic and political climate, the measure reflects a politically salient context in which individuals may form enduring orientations toward protest and political engagement</w:t>
      </w:r>
      <w:r w:rsidR="00A43561" w:rsidRPr="00163C19">
        <w:rPr>
          <w:color w:val="000000" w:themeColor="text1"/>
          <w:sz w:val="24"/>
          <w:szCs w:val="24"/>
          <w:lang w:eastAsia="en-GB"/>
        </w:rPr>
        <w:t xml:space="preserve"> </w:t>
      </w:r>
      <w:r w:rsidR="00A43561" w:rsidRPr="00163C19">
        <w:rPr>
          <w:color w:val="000000" w:themeColor="text1"/>
          <w:sz w:val="24"/>
          <w:szCs w:val="24"/>
          <w:shd w:val="clear" w:color="auto" w:fill="FFFFFF"/>
          <w:lang w:eastAsia="en-GB"/>
        </w:rPr>
        <w:t>(Jennings &amp; Niemi</w:t>
      </w:r>
      <w:r w:rsidR="00932AB8">
        <w:rPr>
          <w:color w:val="000000" w:themeColor="text1"/>
          <w:sz w:val="24"/>
          <w:szCs w:val="24"/>
          <w:shd w:val="clear" w:color="auto" w:fill="FFFFFF"/>
          <w:lang w:eastAsia="en-GB"/>
        </w:rPr>
        <w:t>,</w:t>
      </w:r>
      <w:r w:rsidR="00A43561" w:rsidRPr="00163C19">
        <w:rPr>
          <w:color w:val="000000" w:themeColor="text1"/>
          <w:sz w:val="24"/>
          <w:szCs w:val="24"/>
          <w:shd w:val="clear" w:color="auto" w:fill="FFFFFF"/>
          <w:lang w:eastAsia="en-GB"/>
        </w:rPr>
        <w:t xml:space="preserve"> 1974; Sears</w:t>
      </w:r>
      <w:r w:rsidR="00932AB8">
        <w:rPr>
          <w:color w:val="000000" w:themeColor="text1"/>
          <w:sz w:val="24"/>
          <w:szCs w:val="24"/>
          <w:shd w:val="clear" w:color="auto" w:fill="FFFFFF"/>
          <w:lang w:eastAsia="en-GB"/>
        </w:rPr>
        <w:t>,</w:t>
      </w:r>
      <w:r w:rsidR="00A43561" w:rsidRPr="00163C19">
        <w:rPr>
          <w:color w:val="000000" w:themeColor="text1"/>
          <w:sz w:val="24"/>
          <w:szCs w:val="24"/>
          <w:shd w:val="clear" w:color="auto" w:fill="FFFFFF"/>
          <w:lang w:eastAsia="en-GB"/>
        </w:rPr>
        <w:t xml:space="preserve"> 1983; Sears &amp; Funk</w:t>
      </w:r>
      <w:r w:rsidR="00932AB8">
        <w:rPr>
          <w:color w:val="000000" w:themeColor="text1"/>
          <w:sz w:val="24"/>
          <w:szCs w:val="24"/>
          <w:shd w:val="clear" w:color="auto" w:fill="FFFFFF"/>
          <w:lang w:eastAsia="en-GB"/>
        </w:rPr>
        <w:t>,</w:t>
      </w:r>
      <w:r w:rsidR="00A43561" w:rsidRPr="00163C19">
        <w:rPr>
          <w:color w:val="000000" w:themeColor="text1"/>
          <w:sz w:val="24"/>
          <w:szCs w:val="24"/>
          <w:shd w:val="clear" w:color="auto" w:fill="FFFFFF"/>
          <w:lang w:eastAsia="en-GB"/>
        </w:rPr>
        <w:t xml:space="preserve"> 1999)</w:t>
      </w:r>
      <w:r w:rsidR="000E1F8E" w:rsidRPr="00163C19">
        <w:rPr>
          <w:color w:val="000000" w:themeColor="text1"/>
          <w:sz w:val="24"/>
          <w:szCs w:val="24"/>
          <w:lang w:eastAsia="en-GB"/>
        </w:rPr>
        <w:t>. Finally, it offers a natural separation of the sample into treated and control cohorts, facilitating estimation and interpretation of treatment effects.</w:t>
      </w:r>
    </w:p>
    <w:p w14:paraId="436FC9CE" w14:textId="0AB4C04E" w:rsidR="00606027" w:rsidRPr="00163C19" w:rsidRDefault="00606027" w:rsidP="000E6D06">
      <w:pPr>
        <w:overflowPunct/>
        <w:autoSpaceDE/>
        <w:autoSpaceDN/>
        <w:adjustRightInd/>
        <w:spacing w:after="120"/>
        <w:jc w:val="both"/>
        <w:textAlignment w:val="auto"/>
        <w:rPr>
          <w:color w:val="000000" w:themeColor="text1"/>
          <w:sz w:val="24"/>
          <w:szCs w:val="24"/>
          <w:shd w:val="clear" w:color="auto" w:fill="FFFFFF"/>
          <w:lang w:eastAsia="en-GB"/>
        </w:rPr>
      </w:pPr>
      <w:r w:rsidRPr="00163C19">
        <w:rPr>
          <w:color w:val="000000" w:themeColor="text1"/>
          <w:sz w:val="24"/>
          <w:szCs w:val="24"/>
          <w:lang w:eastAsia="en-GB"/>
        </w:rPr>
        <w:lastRenderedPageBreak/>
        <w:t xml:space="preserve">To understand the two components of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w:t>
      </w:r>
      <w:r w:rsidRPr="00163C19">
        <w:rPr>
          <w:color w:val="000000" w:themeColor="text1"/>
          <w:sz w:val="24"/>
          <w:szCs w:val="24"/>
          <w:shd w:val="clear" w:color="auto" w:fill="FFFFFF"/>
          <w:lang w:eastAsia="en-GB"/>
        </w:rPr>
        <w:t xml:space="preserve">we </w:t>
      </w:r>
      <w:r w:rsidR="00725DE5" w:rsidRPr="00163C19">
        <w:rPr>
          <w:color w:val="000000" w:themeColor="text1"/>
          <w:sz w:val="24"/>
          <w:szCs w:val="24"/>
          <w:shd w:val="clear" w:color="auto" w:fill="FFFFFF"/>
          <w:lang w:eastAsia="en-GB"/>
        </w:rPr>
        <w:t xml:space="preserve">first </w:t>
      </w:r>
      <w:r w:rsidRPr="00163C19">
        <w:rPr>
          <w:color w:val="000000" w:themeColor="text1"/>
          <w:sz w:val="24"/>
          <w:szCs w:val="24"/>
          <w:shd w:val="clear" w:color="auto" w:fill="FFFFFF"/>
          <w:lang w:eastAsia="en-GB"/>
        </w:rPr>
        <w:t xml:space="preserve">explain that </w:t>
      </w:r>
      <w:r w:rsidR="00E958D6">
        <w:rPr>
          <w:color w:val="000000" w:themeColor="text1"/>
          <w:sz w:val="24"/>
          <w:szCs w:val="24"/>
          <w:shd w:val="clear" w:color="auto" w:fill="FFFFFF"/>
          <w:lang w:eastAsia="en-GB"/>
        </w:rPr>
        <w:t xml:space="preserve">a </w:t>
      </w:r>
      <w:r w:rsidRPr="00163C19">
        <w:rPr>
          <w:color w:val="000000" w:themeColor="text1"/>
          <w:sz w:val="24"/>
          <w:szCs w:val="24"/>
          <w:shd w:val="clear" w:color="auto" w:fill="FFFFFF"/>
          <w:lang w:eastAsia="en-GB"/>
        </w:rPr>
        <w:t xml:space="preserve">macroeconomic crisis is proxied by </w:t>
      </w:r>
      <w:r w:rsidR="00E958D6">
        <w:rPr>
          <w:color w:val="000000" w:themeColor="text1"/>
          <w:sz w:val="24"/>
          <w:szCs w:val="24"/>
          <w:shd w:val="clear" w:color="auto" w:fill="FFFFFF"/>
          <w:lang w:eastAsia="en-GB"/>
        </w:rPr>
        <w:t xml:space="preserve">a </w:t>
      </w:r>
      <w:r w:rsidRPr="00163C19">
        <w:rPr>
          <w:color w:val="000000" w:themeColor="text1"/>
          <w:sz w:val="24"/>
          <w:szCs w:val="24"/>
          <w:shd w:val="clear" w:color="auto" w:fill="FFFFFF"/>
          <w:lang w:eastAsia="en-GB"/>
        </w:rPr>
        <w:t xml:space="preserve">severe economic recession. Following </w:t>
      </w:r>
      <w:r w:rsidR="006B5B7A" w:rsidRPr="00163C19">
        <w:rPr>
          <w:color w:val="000000" w:themeColor="text1"/>
          <w:sz w:val="24"/>
          <w:szCs w:val="24"/>
          <w:shd w:val="clear" w:color="auto" w:fill="FFFFFF"/>
          <w:lang w:eastAsia="en-GB"/>
        </w:rPr>
        <w:t>Barro and Ursúa (2008)</w:t>
      </w:r>
      <w:r w:rsidRPr="00163C19">
        <w:rPr>
          <w:color w:val="000000" w:themeColor="text1"/>
          <w:sz w:val="24"/>
          <w:szCs w:val="24"/>
          <w:shd w:val="clear" w:color="auto" w:fill="FFFFFF"/>
          <w:lang w:eastAsia="en-GB"/>
        </w:rPr>
        <w:t xml:space="preserve"> approach, we use the peak-to-trough method </w:t>
      </w:r>
      <w:r w:rsidRPr="00163C19">
        <w:rPr>
          <w:color w:val="000000" w:themeColor="text1"/>
          <w:sz w:val="24"/>
          <w:szCs w:val="24"/>
          <w:shd w:val="clear" w:color="auto" w:fill="FFFFFF"/>
          <w:lang w:val="en-US" w:eastAsia="en-GB"/>
        </w:rPr>
        <w:t xml:space="preserve">to identify </w:t>
      </w:r>
      <w:r w:rsidRPr="00163C19">
        <w:rPr>
          <w:color w:val="000000" w:themeColor="text1"/>
          <w:sz w:val="24"/>
          <w:szCs w:val="24"/>
          <w:shd w:val="clear" w:color="auto" w:fill="FFFFFF"/>
          <w:lang w:eastAsia="en-GB"/>
        </w:rPr>
        <w:t xml:space="preserve">severe economic recession, defined as a cumulative </w:t>
      </w:r>
      <w:r w:rsidR="005A25C0" w:rsidRPr="00163C19">
        <w:rPr>
          <w:color w:val="000000" w:themeColor="text1"/>
          <w:sz w:val="24"/>
          <w:szCs w:val="24"/>
          <w:shd w:val="clear" w:color="auto" w:fill="FFFFFF"/>
          <w:lang w:eastAsia="en-GB"/>
        </w:rPr>
        <w:t xml:space="preserve">and consecutive </w:t>
      </w:r>
      <w:r w:rsidRPr="00163C19">
        <w:rPr>
          <w:color w:val="000000" w:themeColor="text1"/>
          <w:sz w:val="24"/>
          <w:szCs w:val="24"/>
          <w:shd w:val="clear" w:color="auto" w:fill="FFFFFF"/>
          <w:lang w:eastAsia="en-GB"/>
        </w:rPr>
        <w:t xml:space="preserve">fractional decline in real GDP per capita of at least 10 percent. This threshold is severe enough to isolate only crises that could have an enduring effect on human behaviour. Data for </w:t>
      </w:r>
      <w:r w:rsidR="00457444">
        <w:rPr>
          <w:color w:val="000000" w:themeColor="text1"/>
          <w:sz w:val="24"/>
          <w:szCs w:val="24"/>
          <w:shd w:val="clear" w:color="auto" w:fill="FFFFFF"/>
          <w:lang w:eastAsia="en-GB"/>
        </w:rPr>
        <w:t xml:space="preserve">identifying </w:t>
      </w:r>
      <w:r w:rsidRPr="00163C19">
        <w:rPr>
          <w:color w:val="000000" w:themeColor="text1"/>
          <w:sz w:val="24"/>
          <w:szCs w:val="24"/>
          <w:shd w:val="clear" w:color="auto" w:fill="FFFFFF"/>
          <w:lang w:eastAsia="en-GB"/>
        </w:rPr>
        <w:t xml:space="preserve">the cross-country </w:t>
      </w:r>
      <w:r w:rsidR="00457444">
        <w:rPr>
          <w:color w:val="000000" w:themeColor="text1"/>
          <w:sz w:val="24"/>
          <w:szCs w:val="24"/>
          <w:shd w:val="clear" w:color="auto" w:fill="FFFFFF"/>
          <w:lang w:eastAsia="en-GB"/>
        </w:rPr>
        <w:t>crises</w:t>
      </w:r>
      <w:r w:rsidRPr="00163C19">
        <w:rPr>
          <w:color w:val="000000" w:themeColor="text1"/>
          <w:sz w:val="24"/>
          <w:szCs w:val="24"/>
          <w:shd w:val="clear" w:color="auto" w:fill="FFFFFF"/>
          <w:lang w:eastAsia="en-GB"/>
        </w:rPr>
        <w:t xml:space="preserve"> </w:t>
      </w:r>
      <w:r w:rsidR="00457444">
        <w:rPr>
          <w:color w:val="000000" w:themeColor="text1"/>
          <w:sz w:val="24"/>
          <w:szCs w:val="24"/>
          <w:shd w:val="clear" w:color="auto" w:fill="FFFFFF"/>
          <w:lang w:eastAsia="en-GB"/>
        </w:rPr>
        <w:t xml:space="preserve">that were not covered by </w:t>
      </w:r>
      <w:r w:rsidR="00457444" w:rsidRPr="00163C19">
        <w:rPr>
          <w:color w:val="000000" w:themeColor="text1"/>
          <w:sz w:val="24"/>
          <w:szCs w:val="24"/>
          <w:shd w:val="clear" w:color="auto" w:fill="FFFFFF"/>
          <w:lang w:eastAsia="en-GB"/>
        </w:rPr>
        <w:t xml:space="preserve">Barro and Ursúa (2008) </w:t>
      </w:r>
      <w:r w:rsidRPr="00163C19">
        <w:rPr>
          <w:color w:val="000000" w:themeColor="text1"/>
          <w:sz w:val="24"/>
          <w:szCs w:val="24"/>
          <w:shd w:val="clear" w:color="auto" w:fill="FFFFFF"/>
          <w:lang w:eastAsia="en-GB"/>
        </w:rPr>
        <w:t xml:space="preserve">were sourced from the </w:t>
      </w:r>
      <w:r w:rsidR="004F0A67">
        <w:rPr>
          <w:color w:val="000000" w:themeColor="text1"/>
          <w:sz w:val="24"/>
          <w:szCs w:val="24"/>
          <w:shd w:val="clear" w:color="auto" w:fill="FFFFFF"/>
          <w:lang w:eastAsia="en-GB"/>
        </w:rPr>
        <w:t>Maddison Project Database (2023)</w:t>
      </w:r>
      <w:r w:rsidRPr="00163C19">
        <w:rPr>
          <w:color w:val="000000" w:themeColor="text1"/>
          <w:sz w:val="24"/>
          <w:szCs w:val="24"/>
          <w:shd w:val="clear" w:color="auto" w:fill="FFFFFF"/>
          <w:lang w:eastAsia="en-GB"/>
        </w:rPr>
        <w:t xml:space="preserve"> (Bolt &amp; Van </w:t>
      </w:r>
      <w:proofErr w:type="spellStart"/>
      <w:r w:rsidRPr="00163C19">
        <w:rPr>
          <w:color w:val="000000" w:themeColor="text1"/>
          <w:sz w:val="24"/>
          <w:szCs w:val="24"/>
          <w:shd w:val="clear" w:color="auto" w:fill="FFFFFF"/>
          <w:lang w:eastAsia="en-GB"/>
        </w:rPr>
        <w:t>Zandem</w:t>
      </w:r>
      <w:proofErr w:type="spellEnd"/>
      <w:r w:rsidRPr="00163C19">
        <w:rPr>
          <w:color w:val="000000" w:themeColor="text1"/>
          <w:sz w:val="24"/>
          <w:szCs w:val="24"/>
          <w:shd w:val="clear" w:color="auto" w:fill="FFFFFF"/>
          <w:lang w:eastAsia="en-GB"/>
        </w:rPr>
        <w:t>, 2024).</w:t>
      </w:r>
    </w:p>
    <w:p w14:paraId="329DBD74" w14:textId="237F9BE5" w:rsidR="00606027" w:rsidRPr="00163C19" w:rsidRDefault="0012455F"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Figure 1 shows the characterisation of an episode of macroeconomic crisis in Ghana. From a peak of 7 percent growth in 1978, the Ghanaian economy </w:t>
      </w:r>
      <w:r w:rsidR="00260941" w:rsidRPr="00163C19">
        <w:rPr>
          <w:color w:val="000000" w:themeColor="text1"/>
          <w:sz w:val="24"/>
          <w:szCs w:val="24"/>
          <w:lang w:eastAsia="en-GB"/>
        </w:rPr>
        <w:t>declined</w:t>
      </w:r>
      <w:r w:rsidRPr="00163C19">
        <w:rPr>
          <w:color w:val="000000" w:themeColor="text1"/>
          <w:sz w:val="24"/>
          <w:szCs w:val="24"/>
          <w:lang w:eastAsia="en-GB"/>
        </w:rPr>
        <w:t xml:space="preserve"> </w:t>
      </w:r>
      <w:r w:rsidR="005A25C0" w:rsidRPr="00163C19">
        <w:rPr>
          <w:color w:val="000000" w:themeColor="text1"/>
          <w:sz w:val="24"/>
          <w:szCs w:val="24"/>
          <w:lang w:eastAsia="en-GB"/>
        </w:rPr>
        <w:t>consistentl</w:t>
      </w:r>
      <w:r w:rsidR="00260941" w:rsidRPr="00163C19">
        <w:rPr>
          <w:color w:val="000000" w:themeColor="text1"/>
          <w:sz w:val="24"/>
          <w:szCs w:val="24"/>
          <w:lang w:eastAsia="en-GB"/>
        </w:rPr>
        <w:t>y</w:t>
      </w:r>
      <w:r w:rsidRPr="00163C19">
        <w:rPr>
          <w:color w:val="000000" w:themeColor="text1"/>
          <w:sz w:val="24"/>
          <w:szCs w:val="24"/>
          <w:lang w:eastAsia="en-GB"/>
        </w:rPr>
        <w:t>, reaching a trough in 19</w:t>
      </w:r>
      <w:r w:rsidR="005A25C0" w:rsidRPr="00163C19">
        <w:rPr>
          <w:color w:val="000000" w:themeColor="text1"/>
          <w:sz w:val="24"/>
          <w:szCs w:val="24"/>
          <w:lang w:eastAsia="en-GB"/>
        </w:rPr>
        <w:t>83</w:t>
      </w:r>
      <w:r w:rsidR="0046595B" w:rsidRPr="00163C19">
        <w:rPr>
          <w:color w:val="000000" w:themeColor="text1"/>
          <w:sz w:val="24"/>
          <w:szCs w:val="24"/>
          <w:lang w:eastAsia="en-GB"/>
        </w:rPr>
        <w:t xml:space="preserve">; </w:t>
      </w:r>
      <w:r w:rsidR="005A25C0" w:rsidRPr="00163C19">
        <w:rPr>
          <w:color w:val="000000" w:themeColor="text1"/>
          <w:sz w:val="24"/>
          <w:szCs w:val="24"/>
          <w:lang w:eastAsia="en-GB"/>
        </w:rPr>
        <w:t>hence, 1983 marks the end of the crisis</w:t>
      </w:r>
      <w:r w:rsidRPr="00163C19">
        <w:rPr>
          <w:color w:val="000000" w:themeColor="text1"/>
          <w:sz w:val="24"/>
          <w:szCs w:val="24"/>
          <w:lang w:eastAsia="en-GB"/>
        </w:rPr>
        <w:t xml:space="preserve">. In this example, the relevant </w:t>
      </w:r>
      <w:r w:rsidR="00E958D6">
        <w:rPr>
          <w:color w:val="000000" w:themeColor="text1"/>
          <w:sz w:val="24"/>
          <w:szCs w:val="24"/>
          <w:lang w:eastAsia="en-GB"/>
        </w:rPr>
        <w:t xml:space="preserve">last </w:t>
      </w:r>
      <w:r w:rsidRPr="00163C19">
        <w:rPr>
          <w:color w:val="000000" w:themeColor="text1"/>
          <w:sz w:val="24"/>
          <w:szCs w:val="24"/>
          <w:lang w:eastAsia="en-GB"/>
        </w:rPr>
        <w:t>year of negative growth (i.e., 19</w:t>
      </w:r>
      <w:r w:rsidR="005A25C0" w:rsidRPr="00163C19">
        <w:rPr>
          <w:color w:val="000000" w:themeColor="text1"/>
          <w:sz w:val="24"/>
          <w:szCs w:val="24"/>
          <w:lang w:eastAsia="en-GB"/>
        </w:rPr>
        <w:t>83</w:t>
      </w:r>
      <w:r w:rsidRPr="00163C19">
        <w:rPr>
          <w:color w:val="000000" w:themeColor="text1"/>
          <w:sz w:val="24"/>
          <w:szCs w:val="24"/>
          <w:lang w:eastAsia="en-GB"/>
        </w:rPr>
        <w:t xml:space="preserve">), marked by the blue vertical dashes, is regarded as the end of the crisis </w:t>
      </w:r>
      <w:r w:rsidR="00E958D6">
        <w:rPr>
          <w:color w:val="000000" w:themeColor="text1"/>
          <w:sz w:val="24"/>
          <w:szCs w:val="24"/>
          <w:lang w:eastAsia="en-GB"/>
        </w:rPr>
        <w:t>when</w:t>
      </w:r>
      <w:r w:rsidRPr="00163C19">
        <w:rPr>
          <w:color w:val="000000" w:themeColor="text1"/>
          <w:sz w:val="24"/>
          <w:szCs w:val="24"/>
          <w:lang w:eastAsia="en-GB"/>
        </w:rPr>
        <w:t xml:space="preserve"> </w:t>
      </w:r>
      <w:r w:rsidR="00E958D6">
        <w:rPr>
          <w:color w:val="000000" w:themeColor="text1"/>
          <w:sz w:val="24"/>
          <w:szCs w:val="24"/>
          <w:lang w:eastAsia="en-GB"/>
        </w:rPr>
        <w:t>determining</w:t>
      </w:r>
      <w:r w:rsidRPr="00163C19">
        <w:rPr>
          <w:color w:val="000000" w:themeColor="text1"/>
          <w:sz w:val="24"/>
          <w:szCs w:val="24"/>
          <w:lang w:eastAsia="en-GB"/>
        </w:rPr>
        <w:t xml:space="preserve"> </w:t>
      </w:r>
      <w:r w:rsidR="00395894" w:rsidRPr="00163C19">
        <w:rPr>
          <w:color w:val="000000" w:themeColor="text1"/>
          <w:sz w:val="24"/>
          <w:szCs w:val="24"/>
          <w:lang w:eastAsia="en-GB"/>
        </w:rPr>
        <w:t>the treatment indicator</w:t>
      </w:r>
      <w:r w:rsidRPr="00163C19">
        <w:rPr>
          <w:color w:val="000000" w:themeColor="text1"/>
          <w:sz w:val="24"/>
          <w:szCs w:val="24"/>
          <w:lang w:eastAsia="en-GB"/>
        </w:rPr>
        <w:t>. The actual size of the contraction in the economy is about 26 percent, which meets our minimum crisis threshold of 10 percent.</w:t>
      </w:r>
    </w:p>
    <w:p w14:paraId="6879C7E8" w14:textId="33BF3BAC" w:rsidR="00606027" w:rsidRPr="00163C19" w:rsidRDefault="00606027"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 xml:space="preserve">[Insert </w:t>
      </w:r>
      <w:r w:rsidR="00A71A78">
        <w:rPr>
          <w:b/>
          <w:bCs/>
          <w:color w:val="000000" w:themeColor="text1"/>
          <w:sz w:val="24"/>
          <w:szCs w:val="24"/>
          <w:lang w:eastAsia="en-GB"/>
        </w:rPr>
        <w:t>Figure 1]</w:t>
      </w:r>
    </w:p>
    <w:p w14:paraId="22F6F509" w14:textId="4497EEB9" w:rsidR="00606027"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On the other hand, the year of enfranchisement is based on when cohorts attain the applicable voting age in their respective countries. To effectively assign country- and period-specific voting </w:t>
      </w:r>
      <w:r w:rsidR="00D95D4C">
        <w:rPr>
          <w:color w:val="000000" w:themeColor="text1"/>
          <w:sz w:val="24"/>
          <w:szCs w:val="24"/>
          <w:lang w:eastAsia="en-GB"/>
        </w:rPr>
        <w:t xml:space="preserve">ages, we primarily rely on the </w:t>
      </w:r>
      <w:r w:rsidR="00D95D4C">
        <w:rPr>
          <w:color w:val="000000" w:themeColor="text1"/>
          <w:sz w:val="24"/>
          <w:szCs w:val="24"/>
          <w:shd w:val="clear" w:color="auto" w:fill="FFFFFF"/>
          <w:lang w:eastAsia="en-GB"/>
        </w:rPr>
        <w:t xml:space="preserve">EVS/WVS dataset and </w:t>
      </w:r>
      <w:r w:rsidR="00D95D4C">
        <w:rPr>
          <w:color w:val="000000" w:themeColor="text1"/>
          <w:sz w:val="24"/>
          <w:szCs w:val="24"/>
          <w:lang w:eastAsia="en-GB"/>
        </w:rPr>
        <w:t xml:space="preserve">the history of suffrage expansion from </w:t>
      </w:r>
      <w:r w:rsidR="00D95D4C">
        <w:rPr>
          <w:color w:val="000000" w:themeColor="text1"/>
          <w:sz w:val="24"/>
          <w:szCs w:val="24"/>
          <w:lang w:val="en-US" w:eastAsia="en-GB"/>
        </w:rPr>
        <w:t xml:space="preserve">World Population Review (2025) </w:t>
      </w:r>
      <w:r w:rsidR="00D95D4C">
        <w:rPr>
          <w:color w:val="000000" w:themeColor="text1"/>
          <w:sz w:val="24"/>
          <w:szCs w:val="24"/>
          <w:lang w:eastAsia="en-GB"/>
        </w:rPr>
        <w:t>for the year of birth and the applicable</w:t>
      </w:r>
      <w:r w:rsidRPr="00163C19">
        <w:rPr>
          <w:color w:val="000000" w:themeColor="text1"/>
          <w:sz w:val="24"/>
          <w:szCs w:val="24"/>
          <w:lang w:eastAsia="en-GB"/>
        </w:rPr>
        <w:t xml:space="preserve"> legal voting ages of the various cohorts</w:t>
      </w:r>
      <w:r w:rsidR="007670E5" w:rsidRPr="00163C19">
        <w:rPr>
          <w:color w:val="000000" w:themeColor="text1"/>
          <w:sz w:val="24"/>
          <w:szCs w:val="24"/>
          <w:lang w:eastAsia="en-GB"/>
        </w:rPr>
        <w:t>, respectively</w:t>
      </w:r>
      <w:r w:rsidRPr="00163C19">
        <w:rPr>
          <w:color w:val="000000" w:themeColor="text1"/>
          <w:sz w:val="24"/>
          <w:szCs w:val="24"/>
          <w:lang w:eastAsia="en-GB"/>
        </w:rPr>
        <w:t>. It is important to emphasise that suffrage expansion has been done along two dimensions. First, from the period of limited suffrage, where the right to vote was typically restricted to certain groups based on property ownership, income, gender, race, education, or social status, inter alia, to the contemporary period of universal adult suffrage. However, we initially restrict the analysis to only the period of male-to-universal suffrage</w:t>
      </w:r>
      <w:r w:rsidR="00161916" w:rsidRPr="00163C19">
        <w:rPr>
          <w:color w:val="000000" w:themeColor="text1"/>
          <w:sz w:val="24"/>
          <w:szCs w:val="24"/>
          <w:lang w:eastAsia="en-GB"/>
        </w:rPr>
        <w:t xml:space="preserve">, </w:t>
      </w:r>
      <w:r w:rsidRPr="00163C19">
        <w:rPr>
          <w:color w:val="000000" w:themeColor="text1"/>
          <w:sz w:val="24"/>
          <w:szCs w:val="24"/>
          <w:lang w:val="en-US" w:eastAsia="en-GB"/>
        </w:rPr>
        <w:t xml:space="preserve">from </w:t>
      </w:r>
      <w:r w:rsidRPr="00163C19">
        <w:rPr>
          <w:color w:val="000000" w:themeColor="text1"/>
          <w:sz w:val="24"/>
          <w:szCs w:val="24"/>
          <w:lang w:eastAsia="en-GB"/>
        </w:rPr>
        <w:t xml:space="preserve">when only men initially had the right to vote, and then voting rights were extended to women. We later restrict the sample further to only when universal adult suffrage was achieved as a first-line robustness check. The second dimension of suffrage expansion, which remains ongoing, is the continued lowering of voting age requirements in some democracies. </w:t>
      </w:r>
    </w:p>
    <w:p w14:paraId="7723275E" w14:textId="77777777" w:rsidR="00606027" w:rsidRPr="00163C19" w:rsidRDefault="00606027"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5" w:name="_Toc205755297"/>
      <w:r w:rsidRPr="00163C19">
        <w:rPr>
          <w:b/>
          <w:bCs/>
          <w:color w:val="000000" w:themeColor="text1"/>
          <w:sz w:val="24"/>
          <w:szCs w:val="24"/>
          <w:lang w:eastAsia="en-GB"/>
        </w:rPr>
        <w:t>Assignment of Treatment</w:t>
      </w:r>
      <w:bookmarkEnd w:id="5"/>
      <w:r w:rsidRPr="00163C19">
        <w:rPr>
          <w:b/>
          <w:bCs/>
          <w:color w:val="000000" w:themeColor="text1"/>
          <w:sz w:val="24"/>
          <w:szCs w:val="24"/>
          <w:lang w:eastAsia="en-GB"/>
        </w:rPr>
        <w:t xml:space="preserve"> </w:t>
      </w:r>
    </w:p>
    <w:p w14:paraId="1AAA3DD5" w14:textId="0628D0C3" w:rsidR="001E468C" w:rsidRPr="00163C19" w:rsidRDefault="00606027" w:rsidP="000E6D06">
      <w:pPr>
        <w:overflowPunct/>
        <w:autoSpaceDE/>
        <w:autoSpaceDN/>
        <w:adjustRightInd/>
        <w:spacing w:after="240"/>
        <w:jc w:val="both"/>
        <w:textAlignment w:val="auto"/>
        <w:rPr>
          <w:b/>
          <w:bCs/>
          <w:color w:val="000000" w:themeColor="text1"/>
          <w:sz w:val="24"/>
          <w:szCs w:val="24"/>
          <w:lang w:eastAsia="en-GB"/>
        </w:rPr>
      </w:pPr>
      <w:r w:rsidRPr="00163C19">
        <w:rPr>
          <w:color w:val="000000" w:themeColor="text1"/>
          <w:sz w:val="24"/>
          <w:szCs w:val="24"/>
          <w:lang w:eastAsia="en-GB"/>
        </w:rPr>
        <w:t xml:space="preserve">A cohort is </w:t>
      </w:r>
      <w:r w:rsidR="00096ECE" w:rsidRPr="00163C19">
        <w:rPr>
          <w:color w:val="000000" w:themeColor="text1"/>
          <w:sz w:val="24"/>
          <w:szCs w:val="24"/>
          <w:lang w:eastAsia="en-GB"/>
        </w:rPr>
        <w:t xml:space="preserve">eligible to be </w:t>
      </w:r>
      <w:r w:rsidRPr="00163C19">
        <w:rPr>
          <w:color w:val="000000" w:themeColor="text1"/>
          <w:sz w:val="24"/>
          <w:szCs w:val="24"/>
          <w:lang w:eastAsia="en-GB"/>
        </w:rPr>
        <w:t xml:space="preserve">treated if it was granted voting rights before the end of </w:t>
      </w:r>
      <w:r w:rsidRPr="00163C19">
        <w:rPr>
          <w:color w:val="000000" w:themeColor="text1"/>
          <w:sz w:val="24"/>
          <w:szCs w:val="24"/>
          <w:lang w:val="en-US" w:eastAsia="en-GB"/>
        </w:rPr>
        <w:t>a macroeconomic crisis</w:t>
      </w:r>
      <w:r w:rsidR="00A9785F" w:rsidRPr="00163C19">
        <w:rPr>
          <w:color w:val="000000" w:themeColor="text1"/>
          <w:sz w:val="24"/>
          <w:szCs w:val="24"/>
          <w:lang w:val="en-US" w:eastAsia="en-GB"/>
        </w:rPr>
        <w:t xml:space="preserve">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i.e.,T</m:t>
            </m:r>
          </m:e>
          <m:sub>
            <m:r>
              <m:rPr>
                <m:sty m:val="p"/>
              </m:rPr>
              <w:rPr>
                <w:rFonts w:ascii="Cambria Math" w:hAnsi="Cambria Math"/>
                <w:color w:val="000000" w:themeColor="text1"/>
                <w:sz w:val="24"/>
                <w:szCs w:val="24"/>
                <w:lang w:eastAsia="en-GB"/>
              </w:rPr>
              <m:t>hc</m:t>
            </m:r>
          </m:sub>
        </m:sSub>
      </m:oMath>
      <w:r w:rsidR="00A9785F" w:rsidRPr="00163C19">
        <w:rPr>
          <w:color w:val="000000" w:themeColor="text1"/>
          <w:sz w:val="24"/>
          <w:szCs w:val="24"/>
          <w:lang w:val="en-US" w:eastAsia="en-GB"/>
        </w:rPr>
        <w:t xml:space="preserve"> ≥ 0)</w:t>
      </w:r>
      <w:r w:rsidR="006172B9" w:rsidRPr="00163C19">
        <w:rPr>
          <w:color w:val="000000" w:themeColor="text1"/>
          <w:sz w:val="24"/>
          <w:szCs w:val="24"/>
          <w:lang w:eastAsia="en-GB"/>
        </w:rPr>
        <w:t xml:space="preserve">, while </w:t>
      </w:r>
      <w:r w:rsidRPr="00163C19">
        <w:rPr>
          <w:color w:val="000000" w:themeColor="text1"/>
          <w:sz w:val="24"/>
          <w:szCs w:val="24"/>
          <w:lang w:eastAsia="en-GB"/>
        </w:rPr>
        <w:t xml:space="preserve">those enfranchised only after the crisis ended </w:t>
      </w:r>
      <w:r w:rsidR="006172B9" w:rsidRPr="00163C19">
        <w:rPr>
          <w:color w:val="000000" w:themeColor="text1"/>
          <w:sz w:val="24"/>
          <w:szCs w:val="24"/>
          <w:lang w:eastAsia="en-GB"/>
        </w:rPr>
        <w:t>are the</w:t>
      </w:r>
      <w:r w:rsidR="00096ECE" w:rsidRPr="00163C19">
        <w:rPr>
          <w:color w:val="000000" w:themeColor="text1"/>
          <w:sz w:val="24"/>
          <w:szCs w:val="24"/>
          <w:lang w:val="en-US" w:eastAsia="en-GB"/>
        </w:rPr>
        <w:t xml:space="preserve"> </w:t>
      </w:r>
      <w:r w:rsidRPr="00163C19">
        <w:rPr>
          <w:color w:val="000000" w:themeColor="text1"/>
          <w:sz w:val="24"/>
          <w:szCs w:val="24"/>
          <w:lang w:val="en-US" w:eastAsia="en-GB"/>
        </w:rPr>
        <w:t xml:space="preserve">control </w:t>
      </w:r>
      <w:r w:rsidR="006172B9" w:rsidRPr="00163C19">
        <w:rPr>
          <w:color w:val="000000" w:themeColor="text1"/>
          <w:sz w:val="24"/>
          <w:szCs w:val="24"/>
          <w:lang w:val="en-US" w:eastAsia="en-GB"/>
        </w:rPr>
        <w:t>group</w:t>
      </w:r>
      <w:r w:rsidRPr="00163C19">
        <w:rPr>
          <w:color w:val="000000" w:themeColor="text1"/>
          <w:sz w:val="24"/>
          <w:szCs w:val="24"/>
          <w:lang w:val="en-US" w:eastAsia="en-GB"/>
        </w:rPr>
        <w:t xml:space="preserve">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val="en-US" w:eastAsia="en-GB"/>
        </w:rPr>
        <w:t xml:space="preserve"> &lt; 0)</w:t>
      </w:r>
      <w:r w:rsidRPr="00163C19">
        <w:rPr>
          <w:color w:val="000000" w:themeColor="text1"/>
          <w:sz w:val="24"/>
          <w:szCs w:val="24"/>
          <w:lang w:eastAsia="en-GB"/>
        </w:rPr>
        <w:t xml:space="preserve">. Figure 2 illustrates how the treatment indicator is constructed for two hypothetical cohorts. The hypothetical voting age in this country is 18 years. The top, middle, and bottom of the figure </w:t>
      </w:r>
      <w:r w:rsidR="000E757D" w:rsidRPr="00163C19">
        <w:rPr>
          <w:color w:val="000000" w:themeColor="text1"/>
          <w:sz w:val="24"/>
          <w:szCs w:val="24"/>
          <w:lang w:eastAsia="en-GB"/>
        </w:rPr>
        <w:t xml:space="preserve">are labelled as </w:t>
      </w:r>
      <w:r w:rsidR="00BC5F6C" w:rsidRPr="00163C19">
        <w:rPr>
          <w:color w:val="000000" w:themeColor="text1"/>
          <w:sz w:val="24"/>
          <w:szCs w:val="24"/>
          <w:lang w:eastAsia="en-GB"/>
        </w:rPr>
        <w:t>“</w:t>
      </w:r>
      <w:r w:rsidR="000E757D" w:rsidRPr="00163C19">
        <w:rPr>
          <w:color w:val="000000" w:themeColor="text1"/>
          <w:sz w:val="24"/>
          <w:szCs w:val="24"/>
          <w:lang w:eastAsia="en-GB"/>
        </w:rPr>
        <w:t>economic condition</w:t>
      </w:r>
      <w:r w:rsidR="00BC5F6C" w:rsidRPr="00163C19">
        <w:rPr>
          <w:color w:val="000000" w:themeColor="text1"/>
          <w:sz w:val="24"/>
          <w:szCs w:val="24"/>
          <w:lang w:eastAsia="en-GB"/>
        </w:rPr>
        <w:t>”</w:t>
      </w:r>
      <w:r w:rsidR="000E757D" w:rsidRPr="00163C19">
        <w:rPr>
          <w:color w:val="000000" w:themeColor="text1"/>
          <w:sz w:val="24"/>
          <w:szCs w:val="24"/>
          <w:lang w:eastAsia="en-GB"/>
        </w:rPr>
        <w:t xml:space="preserve">, </w:t>
      </w:r>
      <w:r w:rsidR="00BC5F6C" w:rsidRPr="00163C19">
        <w:rPr>
          <w:color w:val="000000" w:themeColor="text1"/>
          <w:sz w:val="24"/>
          <w:szCs w:val="24"/>
          <w:lang w:eastAsia="en-GB"/>
        </w:rPr>
        <w:t>“</w:t>
      </w:r>
      <w:r w:rsidR="000E757D" w:rsidRPr="00163C19">
        <w:rPr>
          <w:color w:val="000000" w:themeColor="text1"/>
          <w:sz w:val="24"/>
          <w:szCs w:val="24"/>
          <w:lang w:eastAsia="en-GB"/>
        </w:rPr>
        <w:t>treatment group</w:t>
      </w:r>
      <w:r w:rsidR="00BC5F6C" w:rsidRPr="00163C19">
        <w:rPr>
          <w:color w:val="000000" w:themeColor="text1"/>
          <w:sz w:val="24"/>
          <w:szCs w:val="24"/>
          <w:lang w:eastAsia="en-GB"/>
        </w:rPr>
        <w:t>”</w:t>
      </w:r>
      <w:r w:rsidR="000E757D" w:rsidRPr="00163C19">
        <w:rPr>
          <w:color w:val="000000" w:themeColor="text1"/>
          <w:sz w:val="24"/>
          <w:szCs w:val="24"/>
          <w:lang w:eastAsia="en-GB"/>
        </w:rPr>
        <w:t xml:space="preserve">, and </w:t>
      </w:r>
      <w:r w:rsidR="00BC5F6C" w:rsidRPr="00163C19">
        <w:rPr>
          <w:color w:val="000000" w:themeColor="text1"/>
          <w:sz w:val="24"/>
          <w:szCs w:val="24"/>
          <w:lang w:eastAsia="en-GB"/>
        </w:rPr>
        <w:t>“</w:t>
      </w:r>
      <w:r w:rsidR="000E757D" w:rsidRPr="00163C19">
        <w:rPr>
          <w:color w:val="000000" w:themeColor="text1"/>
          <w:sz w:val="24"/>
          <w:szCs w:val="24"/>
          <w:lang w:eastAsia="en-GB"/>
        </w:rPr>
        <w:t>control group</w:t>
      </w:r>
      <w:r w:rsidR="00BC5F6C" w:rsidRPr="00163C19">
        <w:rPr>
          <w:color w:val="000000" w:themeColor="text1"/>
          <w:sz w:val="24"/>
          <w:szCs w:val="24"/>
          <w:lang w:eastAsia="en-GB"/>
        </w:rPr>
        <w:t>”</w:t>
      </w:r>
      <w:r w:rsidR="000E757D" w:rsidRPr="00163C19">
        <w:rPr>
          <w:color w:val="000000" w:themeColor="text1"/>
          <w:sz w:val="24"/>
          <w:szCs w:val="24"/>
          <w:lang w:eastAsia="en-GB"/>
        </w:rPr>
        <w:t>,</w:t>
      </w:r>
      <w:r w:rsidRPr="00163C19">
        <w:rPr>
          <w:color w:val="000000" w:themeColor="text1"/>
          <w:sz w:val="24"/>
          <w:szCs w:val="24"/>
          <w:lang w:eastAsia="en-GB"/>
        </w:rPr>
        <w:t xml:space="preserve"> respectively. Running from left to right along the middle and bottom sections, the grey shading indicates a period of “No Suffrage” whereas the deep blue shading represents “Suffrage”. The macroeconomic crisis begins when both the treatment and the control groups do not have voting rights and ends at the thick blue vertical line. However, the treatment group is enfranchised before the end of the crisis when they attain 18 years.  The control group remains without voting rights until the crisis is over and they turn 18 years old.</w:t>
      </w:r>
    </w:p>
    <w:p w14:paraId="1012D173" w14:textId="417366D1" w:rsidR="00606027" w:rsidRPr="00163C19" w:rsidRDefault="001E468C"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w:t>
      </w:r>
      <w:r w:rsidR="00A71A78">
        <w:rPr>
          <w:b/>
          <w:bCs/>
          <w:color w:val="000000" w:themeColor="text1"/>
          <w:sz w:val="24"/>
          <w:szCs w:val="24"/>
          <w:lang w:eastAsia="en-GB"/>
        </w:rPr>
        <w:t xml:space="preserve"> Figure 2</w:t>
      </w:r>
      <w:r w:rsidR="00606027" w:rsidRPr="00163C19">
        <w:rPr>
          <w:b/>
          <w:bCs/>
          <w:color w:val="000000" w:themeColor="text1"/>
          <w:sz w:val="24"/>
          <w:szCs w:val="24"/>
          <w:lang w:eastAsia="en-GB"/>
        </w:rPr>
        <w:t>]</w:t>
      </w:r>
    </w:p>
    <w:p w14:paraId="18C9C4D5" w14:textId="77777777" w:rsidR="00D427E5" w:rsidRPr="00163C19" w:rsidRDefault="00D427E5"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6" w:name="_Toc205755298"/>
      <w:r w:rsidRPr="00163C19">
        <w:rPr>
          <w:b/>
          <w:bCs/>
          <w:color w:val="000000" w:themeColor="text1"/>
          <w:sz w:val="24"/>
          <w:szCs w:val="24"/>
          <w:lang w:eastAsia="en-GB"/>
        </w:rPr>
        <w:t>Empirical Specification</w:t>
      </w:r>
      <w:bookmarkEnd w:id="6"/>
    </w:p>
    <w:p w14:paraId="0F90D568" w14:textId="2B812A4A" w:rsidR="00D427E5" w:rsidRPr="00163C19" w:rsidRDefault="00D427E5" w:rsidP="000E6D06">
      <w:pPr>
        <w:spacing w:after="240"/>
        <w:jc w:val="both"/>
        <w:rPr>
          <w:color w:val="000000" w:themeColor="text1"/>
          <w:sz w:val="24"/>
          <w:szCs w:val="24"/>
          <w:lang w:eastAsia="en-GB"/>
        </w:rPr>
      </w:pPr>
      <w:r w:rsidRPr="00163C19">
        <w:rPr>
          <w:color w:val="000000" w:themeColor="text1"/>
          <w:sz w:val="24"/>
          <w:szCs w:val="24"/>
          <w:lang w:eastAsia="en-GB"/>
        </w:rPr>
        <w:t xml:space="preserve">The causal effect of crisis-time enfranchisement on protest </w:t>
      </w:r>
      <w:r w:rsidR="00C22E22" w:rsidRPr="00163C19">
        <w:rPr>
          <w:color w:val="000000" w:themeColor="text1"/>
          <w:sz w:val="24"/>
          <w:szCs w:val="24"/>
          <w:lang w:val="en-US" w:eastAsia="en-GB"/>
        </w:rPr>
        <w:t>tendency</w:t>
      </w:r>
      <w:r w:rsidRPr="00163C19">
        <w:rPr>
          <w:color w:val="000000" w:themeColor="text1"/>
          <w:sz w:val="24"/>
          <w:szCs w:val="24"/>
          <w:lang w:eastAsia="en-GB"/>
        </w:rPr>
        <w:t xml:space="preserve"> is based on the following model with multiple fixed effects </w:t>
      </w:r>
      <w:r w:rsidRPr="00163C19">
        <w:rPr>
          <w:color w:val="000000" w:themeColor="text1"/>
          <w:sz w:val="24"/>
          <w:szCs w:val="24"/>
          <w:shd w:val="clear" w:color="auto" w:fill="FFFFFF"/>
          <w:lang w:eastAsia="en-GB"/>
        </w:rPr>
        <w:t xml:space="preserve">and clustered standard errors at the </w:t>
      </w:r>
      <w:bookmarkStart w:id="7" w:name="OLE_LINK9"/>
      <w:r w:rsidRPr="00163C19">
        <w:rPr>
          <w:color w:val="000000" w:themeColor="text1"/>
          <w:sz w:val="24"/>
          <w:szCs w:val="24"/>
          <w:shd w:val="clear" w:color="auto" w:fill="FFFFFF"/>
          <w:lang w:eastAsia="en-GB"/>
        </w:rPr>
        <w:t xml:space="preserve">cohort-by-country </w:t>
      </w:r>
      <w:bookmarkEnd w:id="7"/>
      <w:r w:rsidRPr="00163C19">
        <w:rPr>
          <w:color w:val="000000" w:themeColor="text1"/>
          <w:sz w:val="24"/>
          <w:szCs w:val="24"/>
          <w:shd w:val="clear" w:color="auto" w:fill="FFFFFF"/>
          <w:lang w:eastAsia="en-GB"/>
        </w:rPr>
        <w:t>level</w:t>
      </w:r>
      <w:r w:rsidRPr="00163C19">
        <w:rPr>
          <w:color w:val="000000" w:themeColor="text1"/>
          <w:sz w:val="24"/>
          <w:szCs w:val="24"/>
          <w:lang w:eastAsia="en-GB"/>
        </w:rPr>
        <w:t xml:space="preserve">: </w:t>
      </w:r>
    </w:p>
    <w:p w14:paraId="4257A8D5" w14:textId="77777777" w:rsidR="00D427E5" w:rsidRPr="00163C19" w:rsidRDefault="00000000" w:rsidP="000E6D06">
      <w:pPr>
        <w:spacing w:after="240"/>
        <w:rPr>
          <w:color w:val="000000" w:themeColor="text1"/>
          <w:lang w:eastAsia="en-GB"/>
        </w:rPr>
      </w:pPr>
      <m:oMathPara>
        <m:oMathParaPr>
          <m:jc m:val="centerGroup"/>
        </m:oMathParaPr>
        <m:oMath>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Y</m:t>
              </m:r>
            </m:e>
            <m:sub>
              <m:r>
                <m:rPr>
                  <m:sty m:val="b"/>
                </m:rPr>
                <w:rPr>
                  <w:rFonts w:ascii="Cambria Math" w:hAnsi="Cambria Math"/>
                  <w:color w:val="000000" w:themeColor="text1"/>
                  <w:sz w:val="24"/>
                  <w:szCs w:val="24"/>
                  <w:lang w:eastAsia="en-GB"/>
                </w:rPr>
                <m:t>ihcs</m:t>
              </m:r>
            </m:sub>
          </m:sSub>
          <m:r>
            <m:rPr>
              <m:sty m:val="p"/>
            </m:rPr>
            <w:rPr>
              <w:rFonts w:ascii="Cambria Math" w:hAnsi="Cambria Math"/>
              <w:color w:val="000000" w:themeColor="text1"/>
              <w:sz w:val="24"/>
              <w:szCs w:val="24"/>
              <w:lang w:eastAsia="en-GB"/>
            </w:rPr>
            <m:t>= </m:t>
          </m:r>
          <m:r>
            <m:rPr>
              <m:sty m:val="b"/>
            </m:rPr>
            <w:rPr>
              <w:rFonts w:ascii="Cambria Math" w:hAnsi="Cambria Math"/>
              <w:color w:val="000000" w:themeColor="text1"/>
              <w:sz w:val="24"/>
              <w:szCs w:val="24"/>
              <w:lang w:eastAsia="en-GB"/>
            </w:rPr>
            <m:t>β</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Treatment</m:t>
              </m:r>
            </m:e>
            <m:sub>
              <m:r>
                <m:rPr>
                  <m:sty m:val="b"/>
                </m:rPr>
                <w:rPr>
                  <w:rFonts w:ascii="Cambria Math" w:hAnsi="Cambria Math"/>
                  <w:color w:val="000000" w:themeColor="text1"/>
                  <w:sz w:val="24"/>
                  <w:szCs w:val="24"/>
                  <w:lang w:eastAsia="en-GB"/>
                </w:rPr>
                <m:t>hc</m:t>
              </m:r>
            </m:sub>
          </m:sSub>
          <m:r>
            <m:rPr>
              <m:sty m:val="p"/>
            </m:rPr>
            <w:rPr>
              <w:rFonts w:ascii="Cambria Math" w:hAnsi="Cambria Math"/>
              <w:color w:val="000000" w:themeColor="text1"/>
              <w:sz w:val="24"/>
              <w:szCs w:val="24"/>
              <w:lang w:eastAsia="en-GB"/>
            </w:rPr>
            <m:t>+</m:t>
          </m:r>
          <m:r>
            <m:rPr>
              <m:sty m:val="b"/>
            </m:rPr>
            <w:rPr>
              <w:rFonts w:ascii="Cambria Math" w:hAnsi="Cambria Math"/>
              <w:color w:val="000000" w:themeColor="text1"/>
              <w:sz w:val="24"/>
              <w:szCs w:val="24"/>
              <w:lang w:eastAsia="en-GB"/>
            </w:rPr>
            <m:t>λ</m:t>
          </m:r>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X</m:t>
              </m:r>
            </m:e>
            <m:sub>
              <m:r>
                <m:rPr>
                  <m:sty m:val="b"/>
                </m:rPr>
                <w:rPr>
                  <w:rFonts w:ascii="Cambria Math" w:hAnsi="Cambria Math"/>
                  <w:color w:val="000000" w:themeColor="text1"/>
                  <w:sz w:val="24"/>
                  <w:szCs w:val="24"/>
                  <w:lang w:eastAsia="en-GB"/>
                </w:rPr>
                <m:t>ihc</m:t>
              </m:r>
            </m:sub>
          </m:sSub>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δ</m:t>
              </m:r>
            </m:e>
            <m:sub>
              <m:r>
                <m:rPr>
                  <m:sty m:val="b"/>
                </m:rPr>
                <w:rPr>
                  <w:rFonts w:ascii="Cambria Math" w:hAnsi="Cambria Math"/>
                  <w:color w:val="000000" w:themeColor="text1"/>
                  <w:sz w:val="24"/>
                  <w:szCs w:val="24"/>
                  <w:lang w:eastAsia="en-GB"/>
                </w:rPr>
                <m:t>h</m:t>
              </m:r>
            </m:sub>
          </m:sSub>
          <m:r>
            <m:rPr>
              <m:sty m:val="p"/>
            </m:rPr>
            <w:rPr>
              <w:rFonts w:ascii="Cambria Math" w:hAnsi="Cambria Math"/>
              <w:color w:val="000000" w:themeColor="text1"/>
              <w:sz w:val="24"/>
              <w:szCs w:val="24"/>
              <w:lang w:eastAsia="en-GB"/>
            </w:rPr>
            <m:t>+ </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γ</m:t>
              </m:r>
            </m:e>
            <m:sub>
              <m:r>
                <m:rPr>
                  <m:sty m:val="b"/>
                </m:rPr>
                <w:rPr>
                  <w:rFonts w:ascii="Cambria Math" w:hAnsi="Cambria Math"/>
                  <w:color w:val="000000" w:themeColor="text1"/>
                  <w:sz w:val="24"/>
                  <w:szCs w:val="24"/>
                  <w:lang w:eastAsia="en-GB"/>
                </w:rPr>
                <m:t>c</m:t>
              </m:r>
            </m:sub>
          </m:sSub>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θ</m:t>
              </m:r>
            </m:e>
            <m:sub>
              <m:r>
                <m:rPr>
                  <m:sty m:val="b"/>
                </m:rPr>
                <w:rPr>
                  <w:rFonts w:ascii="Cambria Math" w:hAnsi="Cambria Math"/>
                  <w:color w:val="000000" w:themeColor="text1"/>
                  <w:sz w:val="24"/>
                  <w:szCs w:val="24"/>
                  <w:lang w:eastAsia="en-GB"/>
                </w:rPr>
                <m:t>s</m:t>
              </m:r>
            </m:sub>
          </m:sSub>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w:bookmarkStart w:id="8" w:name="OLE_LINK4"/>
              <m:r>
                <m:rPr>
                  <m:sty m:val="b"/>
                </m:rPr>
                <w:rPr>
                  <w:rFonts w:ascii="Cambria Math" w:hAnsi="Cambria Math"/>
                  <w:color w:val="000000" w:themeColor="text1"/>
                  <w:sz w:val="24"/>
                  <w:szCs w:val="24"/>
                  <w:lang w:eastAsia="en-GB"/>
                </w:rPr>
                <m:t>μ</m:t>
              </m:r>
              <w:bookmarkEnd w:id="8"/>
            </m:e>
            <m:sub>
              <m:r>
                <m:rPr>
                  <m:sty m:val="b"/>
                </m:rPr>
                <w:rPr>
                  <w:rFonts w:ascii="Cambria Math" w:hAnsi="Cambria Math"/>
                  <w:color w:val="000000" w:themeColor="text1"/>
                  <w:sz w:val="24"/>
                  <w:szCs w:val="24"/>
                  <w:lang w:eastAsia="en-GB"/>
                </w:rPr>
                <m:t>ihcs</m:t>
              </m:r>
            </m:sub>
          </m:sSub>
          <m:r>
            <m:rPr>
              <m:nor/>
            </m:rPr>
            <w:rPr>
              <w:bCs/>
              <w:color w:val="000000" w:themeColor="text1"/>
              <w:sz w:val="24"/>
              <w:szCs w:val="24"/>
              <w:lang w:eastAsia="en-GB"/>
            </w:rPr>
            <m:t>,    [1]</m:t>
          </m:r>
        </m:oMath>
      </m:oMathPara>
    </w:p>
    <w:p w14:paraId="37F4DA1B" w14:textId="77FB29E9" w:rsidR="00D427E5" w:rsidRPr="00163C19" w:rsidRDefault="00D427E5" w:rsidP="000E6D06">
      <w:pPr>
        <w:spacing w:after="120"/>
        <w:rPr>
          <w:color w:val="000000" w:themeColor="text1"/>
          <w:sz w:val="24"/>
          <w:szCs w:val="24"/>
          <w:lang w:eastAsia="en-GB"/>
        </w:rPr>
      </w:pPr>
      <w:r w:rsidRPr="00163C19">
        <w:rPr>
          <w:color w:val="000000" w:themeColor="text1"/>
          <w:sz w:val="24"/>
          <w:szCs w:val="24"/>
          <w:lang w:eastAsia="en-GB"/>
        </w:rPr>
        <w:t xml:space="preserve">where </w:t>
      </w: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eastAsia="en-GB"/>
              </w:rPr>
              <m:t>Y</m:t>
            </m:r>
          </m:e>
          <m:sub>
            <m:r>
              <m:rPr>
                <m:sty m:val="p"/>
              </m:rPr>
              <w:rPr>
                <w:rFonts w:ascii="Cambria Math" w:hAnsi="Cambria Math"/>
                <w:color w:val="000000" w:themeColor="text1"/>
                <w:sz w:val="24"/>
                <w:szCs w:val="24"/>
                <w:lang w:eastAsia="en-GB"/>
              </w:rPr>
              <m:t>i</m:t>
            </m:r>
            <m:r>
              <m:rPr>
                <m:sty m:val="p"/>
              </m:rPr>
              <w:rPr>
                <w:rFonts w:ascii="Cambria Math" w:hAnsi="Cambria Math"/>
                <w:color w:val="000000" w:themeColor="text1"/>
                <w:sz w:val="24"/>
                <w:szCs w:val="24"/>
                <w:lang w:val="en-US" w:eastAsia="en-GB"/>
              </w:rPr>
              <m:t>hcts</m:t>
            </m:r>
          </m:sub>
        </m:sSub>
      </m:oMath>
      <w:r w:rsidRPr="00163C19">
        <w:rPr>
          <w:color w:val="000000" w:themeColor="text1"/>
          <w:sz w:val="24"/>
          <w:szCs w:val="24"/>
          <w:lang w:eastAsia="en-GB"/>
        </w:rPr>
        <w:t xml:space="preserve"> is a binary measure of the tendency to participate protest for individual </w:t>
      </w:r>
      <w:proofErr w:type="spellStart"/>
      <w:r w:rsidRPr="00163C19">
        <w:rPr>
          <w:i/>
          <w:iCs/>
          <w:color w:val="000000" w:themeColor="text1"/>
          <w:sz w:val="24"/>
          <w:szCs w:val="24"/>
          <w:lang w:eastAsia="en-GB"/>
        </w:rPr>
        <w:t>i</w:t>
      </w:r>
      <w:proofErr w:type="spellEnd"/>
      <w:r w:rsidRPr="00163C19">
        <w:rPr>
          <w:color w:val="000000" w:themeColor="text1"/>
          <w:sz w:val="24"/>
          <w:szCs w:val="24"/>
          <w:lang w:eastAsia="en-GB"/>
        </w:rPr>
        <w:t xml:space="preserve">, of birth cohort </w:t>
      </w:r>
      <w:r w:rsidRPr="00163C19">
        <w:rPr>
          <w:i/>
          <w:iCs/>
          <w:color w:val="000000" w:themeColor="text1"/>
          <w:sz w:val="24"/>
          <w:szCs w:val="24"/>
          <w:lang w:eastAsia="en-GB"/>
        </w:rPr>
        <w:t xml:space="preserve">h, </w:t>
      </w:r>
      <w:r w:rsidRPr="00163C19">
        <w:rPr>
          <w:color w:val="000000" w:themeColor="text1"/>
          <w:sz w:val="24"/>
          <w:szCs w:val="24"/>
          <w:lang w:eastAsia="en-GB"/>
        </w:rPr>
        <w:t xml:space="preserve">in country </w:t>
      </w:r>
      <w:r w:rsidRPr="00163C19">
        <w:rPr>
          <w:i/>
          <w:iCs/>
          <w:color w:val="000000" w:themeColor="text1"/>
          <w:sz w:val="24"/>
          <w:szCs w:val="24"/>
          <w:lang w:eastAsia="en-GB"/>
        </w:rPr>
        <w:t xml:space="preserve">c, </w:t>
      </w:r>
      <w:r w:rsidRPr="00163C19">
        <w:rPr>
          <w:color w:val="000000" w:themeColor="text1"/>
          <w:sz w:val="24"/>
          <w:szCs w:val="24"/>
          <w:lang w:eastAsia="en-GB"/>
        </w:rPr>
        <w:t>of survey year</w:t>
      </w:r>
      <w:r w:rsidR="00E80DEB">
        <w:rPr>
          <w:color w:val="000000" w:themeColor="text1"/>
          <w:sz w:val="24"/>
          <w:szCs w:val="24"/>
          <w:lang w:eastAsia="en-GB"/>
        </w:rPr>
        <w:t>,</w:t>
      </w:r>
      <w:r w:rsidRPr="00163C19">
        <w:rPr>
          <w:color w:val="000000" w:themeColor="text1"/>
          <w:sz w:val="24"/>
          <w:szCs w:val="24"/>
          <w:lang w:eastAsia="en-GB"/>
        </w:rPr>
        <w:t xml:space="preserve"> </w:t>
      </w:r>
      <w:r w:rsidRPr="00163C19">
        <w:rPr>
          <w:i/>
          <w:iCs/>
          <w:color w:val="000000" w:themeColor="text1"/>
          <w:sz w:val="24"/>
          <w:szCs w:val="24"/>
          <w:lang w:eastAsia="en-GB"/>
        </w:rPr>
        <w:t>s</w:t>
      </w:r>
      <w:r w:rsidRPr="00163C19">
        <w:rPr>
          <w:color w:val="000000" w:themeColor="text1"/>
          <w:sz w:val="24"/>
          <w:szCs w:val="24"/>
          <w:lang w:eastAsia="en-GB"/>
        </w:rPr>
        <w:t xml:space="preserve">. </w:t>
      </w:r>
    </w:p>
    <w:p w14:paraId="476018C5" w14:textId="77777777" w:rsidR="00D427E5" w:rsidRPr="00163C19" w:rsidRDefault="00000000" w:rsidP="000E6D06">
      <w:pPr>
        <w:spacing w:after="120"/>
        <w:rPr>
          <w:color w:val="000000" w:themeColor="text1"/>
          <w:sz w:val="24"/>
          <w:szCs w:val="24"/>
          <w:lang w:eastAsia="en-GB"/>
        </w:rPr>
      </w:pPr>
      <m:oMathPara>
        <m:oMathParaPr>
          <m:jc m:val="center"/>
        </m:oMathParaP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eastAsia="en-GB"/>
                </w:rPr>
                <m:t>Y</m:t>
              </m:r>
            </m:e>
            <m:sub>
              <m:r>
                <m:rPr>
                  <m:sty m:val="p"/>
                </m:rPr>
                <w:rPr>
                  <w:rFonts w:ascii="Cambria Math" w:hAnsi="Cambria Math"/>
                  <w:color w:val="000000" w:themeColor="text1"/>
                  <w:sz w:val="24"/>
                  <w:szCs w:val="24"/>
                  <w:lang w:eastAsia="en-GB"/>
                </w:rPr>
                <m:t>i</m:t>
              </m:r>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d>
            <m:dPr>
              <m:begChr m:val="{"/>
              <m:endChr m:val=""/>
              <m:ctrlPr>
                <w:rPr>
                  <w:rFonts w:ascii="Cambria Math" w:hAnsi="Cambria Math"/>
                  <w:i/>
                  <w:iCs/>
                  <w:color w:val="000000" w:themeColor="text1"/>
                  <w:sz w:val="24"/>
                  <w:szCs w:val="24"/>
                  <w:lang w:eastAsia="en-GB"/>
                </w:rPr>
              </m:ctrlPr>
            </m:dPr>
            <m:e>
              <m:eqArr>
                <m:eqArrPr>
                  <m:ctrlPr>
                    <w:rPr>
                      <w:rFonts w:ascii="Cambria Math" w:hAnsi="Cambria Math"/>
                      <w:i/>
                      <w:iCs/>
                      <w:color w:val="000000" w:themeColor="text1"/>
                      <w:sz w:val="24"/>
                      <w:szCs w:val="24"/>
                      <w:lang w:eastAsia="en-GB"/>
                    </w:rPr>
                  </m:ctrlPr>
                </m:eqArrPr>
                <m:e>
                  <m:r>
                    <m:rPr>
                      <m:sty m:val="p"/>
                    </m:rPr>
                    <w:rPr>
                      <w:rFonts w:ascii="Cambria Math" w:hAnsi="Cambria Math"/>
                      <w:color w:val="000000" w:themeColor="text1"/>
                      <w:sz w:val="24"/>
                      <w:szCs w:val="24"/>
                      <w:lang w:eastAsia="en-GB"/>
                    </w:rPr>
                    <m:t>1,</m:t>
                  </m:r>
                  <m:r>
                    <m:rPr>
                      <m:sty m:val="p"/>
                    </m:rPr>
                    <w:rPr>
                      <w:rFonts w:ascii="Cambria Math" w:hAnsi="Cambria Math"/>
                      <w:color w:val="000000" w:themeColor="text1"/>
                      <w:sz w:val="24"/>
                      <w:szCs w:val="24"/>
                      <w:lang w:val="en-US" w:eastAsia="en-GB"/>
                    </w:rPr>
                    <m:t>Tendency</m:t>
                  </m:r>
                  <m:r>
                    <m:rPr>
                      <m:sty m:val="p"/>
                    </m:rPr>
                    <w:rPr>
                      <w:rFonts w:ascii="Cambria Math" w:hAnsi="Cambria Math"/>
                      <w:color w:val="000000" w:themeColor="text1"/>
                      <w:sz w:val="24"/>
                      <w:szCs w:val="24"/>
                      <w:lang w:eastAsia="en-GB"/>
                    </w:rPr>
                    <m:t> to </m:t>
                  </m:r>
                  <m:r>
                    <m:rPr>
                      <m:sty m:val="p"/>
                    </m:rPr>
                    <w:rPr>
                      <w:rFonts w:ascii="Cambria Math" w:hAnsi="Cambria Math"/>
                      <w:color w:val="000000" w:themeColor="text1"/>
                      <w:sz w:val="24"/>
                      <w:szCs w:val="24"/>
                      <w:lang w:val="en-US" w:eastAsia="en-GB"/>
                    </w:rPr>
                    <m:t>Protest </m:t>
                  </m:r>
                </m:e>
                <m:e>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W</m:t>
                  </m:r>
                  <m:r>
                    <m:rPr>
                      <m:sty m:val="p"/>
                    </m:rPr>
                    <w:rPr>
                      <w:rFonts w:ascii="Cambria Math" w:hAnsi="Cambria Math"/>
                      <w:color w:val="000000" w:themeColor="text1"/>
                      <w:sz w:val="24"/>
                      <w:szCs w:val="24"/>
                      <w:lang w:eastAsia="en-GB"/>
                    </w:rPr>
                    <m:t>ould Never </m:t>
                  </m:r>
                  <m:r>
                    <m:rPr>
                      <m:sty m:val="p"/>
                    </m:rPr>
                    <w:rPr>
                      <w:rFonts w:ascii="Cambria Math" w:hAnsi="Cambria Math"/>
                      <w:color w:val="000000" w:themeColor="text1"/>
                      <w:sz w:val="24"/>
                      <w:szCs w:val="24"/>
                      <w:lang w:val="en-US" w:eastAsia="en-GB"/>
                    </w:rPr>
                    <m:t>Protest</m:t>
                  </m:r>
                </m:e>
              </m:eqArr>
            </m:e>
          </m:d>
        </m:oMath>
      </m:oMathPara>
    </w:p>
    <w:p w14:paraId="4CA32B09" w14:textId="77777777" w:rsidR="00D427E5" w:rsidRPr="00163C19" w:rsidRDefault="00000000" w:rsidP="000E6D06">
      <w:pPr>
        <w:spacing w:after="120"/>
        <w:rPr>
          <w:color w:val="000000" w:themeColor="text1"/>
          <w:sz w:val="24"/>
          <w:szCs w:val="24"/>
          <w:lang w:eastAsia="en-GB"/>
        </w:rPr>
      </w:pP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eastAsia="en-GB"/>
              </w:rPr>
              <m:t>Treatment</m:t>
            </m:r>
          </m:e>
          <m:sub>
            <m:r>
              <m:rPr>
                <m:sty m:val="p"/>
              </m:rPr>
              <w:rPr>
                <w:rFonts w:ascii="Cambria Math" w:hAnsi="Cambria Math"/>
                <w:color w:val="000000" w:themeColor="text1"/>
                <w:sz w:val="24"/>
                <w:szCs w:val="24"/>
                <w:lang w:val="en-US" w:eastAsia="en-GB"/>
              </w:rPr>
              <m:t>hct</m:t>
            </m:r>
          </m:sub>
        </m:sSub>
      </m:oMath>
      <w:r w:rsidR="00D427E5" w:rsidRPr="00163C19">
        <w:rPr>
          <w:color w:val="000000" w:themeColor="text1"/>
          <w:sz w:val="24"/>
          <w:szCs w:val="24"/>
          <w:lang w:eastAsia="en-GB"/>
        </w:rPr>
        <w:t xml:space="preserve">​ is a binary treatment assignment of birth cohort </w:t>
      </w:r>
      <w:r w:rsidR="00D427E5" w:rsidRPr="00163C19">
        <w:rPr>
          <w:i/>
          <w:iCs/>
          <w:color w:val="000000" w:themeColor="text1"/>
          <w:sz w:val="24"/>
          <w:szCs w:val="24"/>
          <w:lang w:eastAsia="en-GB"/>
        </w:rPr>
        <w:t xml:space="preserve">h, </w:t>
      </w:r>
      <w:r w:rsidR="00D427E5" w:rsidRPr="00163C19">
        <w:rPr>
          <w:color w:val="000000" w:themeColor="text1"/>
          <w:sz w:val="24"/>
          <w:szCs w:val="24"/>
          <w:lang w:eastAsia="en-GB"/>
        </w:rPr>
        <w:t xml:space="preserve">in country </w:t>
      </w:r>
      <w:r w:rsidR="00D427E5" w:rsidRPr="00163C19">
        <w:rPr>
          <w:i/>
          <w:iCs/>
          <w:color w:val="000000" w:themeColor="text1"/>
          <w:sz w:val="24"/>
          <w:szCs w:val="24"/>
          <w:lang w:eastAsia="en-GB"/>
        </w:rPr>
        <w:t xml:space="preserve">c. </w:t>
      </w:r>
      <w:r w:rsidR="00D427E5" w:rsidRPr="00163C19">
        <w:rPr>
          <w:color w:val="000000" w:themeColor="text1"/>
          <w:sz w:val="24"/>
          <w:szCs w:val="24"/>
          <w:lang w:eastAsia="en-GB"/>
        </w:rPr>
        <w:t xml:space="preserve">This can be expressed in a notation as: </w:t>
      </w:r>
    </w:p>
    <w:p w14:paraId="2AB6E092" w14:textId="77777777" w:rsidR="00D427E5" w:rsidRPr="00163C19" w:rsidRDefault="00000000" w:rsidP="000E6D06">
      <w:pPr>
        <w:spacing w:after="120"/>
        <w:rPr>
          <w:color w:val="000000" w:themeColor="text1"/>
          <w:sz w:val="24"/>
          <w:szCs w:val="24"/>
          <w:lang w:eastAsia="en-GB"/>
        </w:rPr>
      </w:pPr>
      <m:oMathPara>
        <m:oMathParaPr>
          <m:jc m:val="center"/>
        </m:oMathParaP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eastAsia="en-GB"/>
                </w:rPr>
                <m:t>Treatmtent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d>
            <m:dPr>
              <m:begChr m:val="{"/>
              <m:endChr m:val=""/>
              <m:ctrlPr>
                <w:rPr>
                  <w:rFonts w:ascii="Cambria Math" w:hAnsi="Cambria Math"/>
                  <w:i/>
                  <w:iCs/>
                  <w:color w:val="000000" w:themeColor="text1"/>
                  <w:sz w:val="24"/>
                  <w:szCs w:val="24"/>
                  <w:lang w:eastAsia="en-GB"/>
                </w:rPr>
              </m:ctrlPr>
            </m:dPr>
            <m:e>
              <m:eqArr>
                <m:eqArrPr>
                  <m:ctrlPr>
                    <w:rPr>
                      <w:rFonts w:ascii="Cambria Math" w:hAnsi="Cambria Math"/>
                      <w:i/>
                      <w:iCs/>
                      <w:color w:val="000000" w:themeColor="text1"/>
                      <w:sz w:val="24"/>
                      <w:szCs w:val="24"/>
                      <w:lang w:eastAsia="en-GB"/>
                    </w:rPr>
                  </m:ctrlPr>
                </m:eqArrPr>
                <m:e>
                  <m:r>
                    <m:rPr>
                      <m:sty m:val="p"/>
                    </m:rPr>
                    <w:rPr>
                      <w:rFonts w:ascii="Cambria Math" w:hAnsi="Cambria Math"/>
                      <w:color w:val="000000" w:themeColor="text1"/>
                      <w:sz w:val="24"/>
                      <w:szCs w:val="24"/>
                      <w:lang w:eastAsia="en-GB"/>
                    </w:rPr>
                    <m:t>1, if 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e>
                <m:e>
                  <m:r>
                    <m:rPr>
                      <m:sty m:val="p"/>
                    </m:rPr>
                    <w:rPr>
                      <w:rFonts w:ascii="Cambria Math" w:hAnsi="Cambria Math"/>
                      <w:color w:val="000000" w:themeColor="text1"/>
                      <w:sz w:val="24"/>
                      <w:szCs w:val="24"/>
                      <w:lang w:eastAsia="en-GB"/>
                    </w:rPr>
                    <m:t>0, if-</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p"/>
                    </m:rPr>
                    <w:rPr>
                      <w:rFonts w:ascii="Cambria Math" w:hAnsi="Cambria Math"/>
                      <w:color w:val="000000" w:themeColor="text1"/>
                      <w:sz w:val="24"/>
                      <w:szCs w:val="24"/>
                      <w:lang w:eastAsia="en-GB"/>
                    </w:rPr>
                    <m:t>&lt;0</m:t>
                  </m:r>
                </m:e>
              </m:eqArr>
            </m:e>
          </m:d>
        </m:oMath>
      </m:oMathPara>
    </w:p>
    <w:p w14:paraId="0ADB7509" w14:textId="4A7805C2" w:rsidR="00D427E5" w:rsidRPr="00163C19" w:rsidRDefault="00D427E5" w:rsidP="000E6D06">
      <w:pPr>
        <w:spacing w:after="120"/>
        <w:jc w:val="both"/>
        <w:rPr>
          <w:color w:val="000000" w:themeColor="text1"/>
          <w:sz w:val="24"/>
          <w:szCs w:val="24"/>
          <w:lang w:eastAsia="en-GB"/>
        </w:rPr>
      </w:pPr>
      <w:r w:rsidRPr="00163C19">
        <w:rPr>
          <w:iCs/>
          <w:color w:val="000000" w:themeColor="text1"/>
          <w:sz w:val="24"/>
          <w:szCs w:val="24"/>
          <w:lang w:eastAsia="en-GB"/>
        </w:rPr>
        <w:t xml:space="preserve">where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is the treatment indicator, calculated as the deviation of the year of enfranchisement from the year of exposure to the end of the crisis, and  </w:t>
      </w:r>
      <m:oMath>
        <m:sSub>
          <m:sSubPr>
            <m:ctrlPr>
              <w:rPr>
                <w:rFonts w:ascii="Cambria Math" w:hAnsi="Cambria Math"/>
                <w:i/>
                <w:iCs/>
                <w:color w:val="000000" w:themeColor="text1"/>
                <w:sz w:val="24"/>
                <w:szCs w:val="24"/>
                <w:shd w:val="clear" w:color="auto" w:fill="FFFFFF"/>
              </w:rPr>
            </m:ctrlPr>
          </m:sSubPr>
          <m:e>
            <m:r>
              <m:rPr>
                <m:sty m:val="p"/>
              </m:rPr>
              <w:rPr>
                <w:rFonts w:ascii="Cambria Math" w:hAnsi="Cambria Math"/>
                <w:color w:val="000000" w:themeColor="text1"/>
                <w:sz w:val="24"/>
                <w:szCs w:val="24"/>
                <w:shd w:val="clear" w:color="auto" w:fill="FFFFFF"/>
                <w:lang w:val="en-US"/>
              </w:rPr>
              <m:t>X</m:t>
            </m:r>
          </m:e>
          <m:sub>
            <m:r>
              <m:rPr>
                <m:sty m:val="p"/>
              </m:rPr>
              <w:rPr>
                <w:rFonts w:ascii="Cambria Math" w:hAnsi="Cambria Math"/>
                <w:color w:val="000000" w:themeColor="text1"/>
                <w:sz w:val="24"/>
                <w:szCs w:val="24"/>
                <w:shd w:val="clear" w:color="auto" w:fill="FFFFFF"/>
              </w:rPr>
              <m:t>i</m:t>
            </m:r>
            <m:r>
              <m:rPr>
                <m:sty m:val="p"/>
              </m:rPr>
              <w:rPr>
                <w:rFonts w:ascii="Cambria Math" w:hAnsi="Cambria Math"/>
                <w:color w:val="000000" w:themeColor="text1"/>
                <w:sz w:val="24"/>
                <w:szCs w:val="24"/>
                <w:shd w:val="clear" w:color="auto" w:fill="FFFFFF"/>
                <w:lang w:val="en-US"/>
              </w:rPr>
              <m:t>hc</m:t>
            </m:r>
          </m:sub>
        </m:sSub>
      </m:oMath>
      <w:r w:rsidRPr="00163C19">
        <w:rPr>
          <w:iCs/>
          <w:color w:val="000000" w:themeColor="text1"/>
          <w:sz w:val="24"/>
          <w:szCs w:val="24"/>
          <w:shd w:val="clear" w:color="auto" w:fill="FFFFFF"/>
        </w:rPr>
        <w:t xml:space="preserve"> </w:t>
      </w:r>
      <w:r w:rsidRPr="00163C19">
        <w:rPr>
          <w:color w:val="000000" w:themeColor="text1"/>
          <w:sz w:val="24"/>
          <w:szCs w:val="24"/>
          <w:lang w:eastAsia="en-GB"/>
        </w:rPr>
        <w:t xml:space="preserve">is a vector of controls (i.e., sex and political regime).  </w:t>
      </w:r>
      <m:oMath>
        <m:sSub>
          <m:sSubPr>
            <m:ctrlPr>
              <w:rPr>
                <w:rFonts w:ascii="Cambria Math" w:hAnsi="Cambria Math"/>
                <w:color w:val="000000" w:themeColor="text1"/>
                <w:sz w:val="24"/>
                <w:szCs w:val="24"/>
                <w:lang w:eastAsia="en-GB"/>
              </w:rPr>
            </m:ctrlPr>
          </m:sSubPr>
          <m:e>
            <m:r>
              <m:rPr>
                <m:sty m:val="p"/>
              </m:rPr>
              <w:rPr>
                <w:rFonts w:ascii="Cambria Math" w:hAnsi="Cambria Math"/>
                <w:color w:val="000000" w:themeColor="text1"/>
                <w:sz w:val="24"/>
                <w:szCs w:val="24"/>
                <w:lang w:eastAsia="en-GB"/>
              </w:rPr>
              <m:t>δ</m:t>
            </m:r>
          </m:e>
          <m:sub>
            <m:r>
              <m:rPr>
                <m:sty m:val="p"/>
              </m:rPr>
              <w:rPr>
                <w:rFonts w:ascii="Cambria Math" w:hAnsi="Cambria Math"/>
                <w:color w:val="000000" w:themeColor="text1"/>
                <w:sz w:val="24"/>
                <w:szCs w:val="24"/>
                <w:lang w:eastAsia="en-GB"/>
              </w:rPr>
              <m:t>h</m:t>
            </m:r>
          </m:sub>
        </m:sSub>
      </m:oMath>
      <w:r w:rsidRPr="00163C19">
        <w:rPr>
          <w:color w:val="000000" w:themeColor="text1"/>
          <w:sz w:val="24"/>
          <w:szCs w:val="24"/>
          <w:lang w:eastAsia="en-GB"/>
        </w:rPr>
        <w:t xml:space="preserve">, </w:t>
      </w: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γ</m:t>
            </m:r>
          </m:e>
          <m:sub>
            <m:r>
              <m:rPr>
                <m:sty m:val="p"/>
              </m:rPr>
              <w:rPr>
                <w:rFonts w:ascii="Cambria Math" w:hAnsi="Cambria Math"/>
                <w:color w:val="000000" w:themeColor="text1"/>
                <w:sz w:val="24"/>
                <w:szCs w:val="24"/>
                <w:lang w:val="en-US" w:eastAsia="en-GB"/>
              </w:rPr>
              <m:t>c</m:t>
            </m:r>
          </m:sub>
        </m:sSub>
      </m:oMath>
      <w:r w:rsidRPr="00163C19">
        <w:rPr>
          <w:color w:val="000000" w:themeColor="text1"/>
          <w:sz w:val="24"/>
          <w:szCs w:val="24"/>
          <w:lang w:eastAsia="en-GB"/>
        </w:rPr>
        <w:t xml:space="preserve"> and </w:t>
      </w:r>
      <m:oMath>
        <m:sSub>
          <m:sSubPr>
            <m:ctrlPr>
              <w:rPr>
                <w:rFonts w:ascii="Cambria Math" w:hAnsi="Cambria Math"/>
                <w:color w:val="000000" w:themeColor="text1"/>
                <w:sz w:val="24"/>
                <w:szCs w:val="24"/>
                <w:lang w:eastAsia="en-GB"/>
              </w:rPr>
            </m:ctrlPr>
          </m:sSubPr>
          <m:e>
            <m:r>
              <m:rPr>
                <m:sty m:val="p"/>
              </m:rPr>
              <w:rPr>
                <w:rFonts w:ascii="Cambria Math" w:hAnsi="Cambria Math"/>
                <w:color w:val="000000" w:themeColor="text1"/>
                <w:sz w:val="24"/>
                <w:szCs w:val="24"/>
                <w:lang w:eastAsia="en-GB"/>
              </w:rPr>
              <m:t>θ</m:t>
            </m:r>
          </m:e>
          <m:sub>
            <m:r>
              <m:rPr>
                <m:sty m:val="p"/>
              </m:rPr>
              <w:rPr>
                <w:rFonts w:ascii="Cambria Math" w:hAnsi="Cambria Math"/>
                <w:color w:val="000000" w:themeColor="text1"/>
                <w:sz w:val="24"/>
                <w:szCs w:val="24"/>
                <w:lang w:eastAsia="en-GB"/>
              </w:rPr>
              <m:t>s</m:t>
            </m:r>
          </m:sub>
        </m:sSub>
      </m:oMath>
      <w:r w:rsidRPr="00163C19">
        <w:rPr>
          <w:color w:val="000000" w:themeColor="text1"/>
          <w:sz w:val="24"/>
          <w:szCs w:val="24"/>
          <w:lang w:eastAsia="en-GB"/>
        </w:rPr>
        <w:t xml:space="preserve"> are the cohort, country, and survey year fixed effects, respectively, while </w:t>
      </w: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eastAsia="en-GB"/>
              </w:rPr>
              <m:t>μ</m:t>
            </m:r>
          </m:e>
          <m:sub>
            <m:r>
              <m:rPr>
                <m:sty m:val="p"/>
              </m:rPr>
              <w:rPr>
                <w:rFonts w:ascii="Cambria Math" w:hAnsi="Cambria Math"/>
                <w:color w:val="000000" w:themeColor="text1"/>
                <w:sz w:val="24"/>
                <w:szCs w:val="24"/>
                <w:lang w:eastAsia="en-GB"/>
              </w:rPr>
              <m:t>i</m:t>
            </m:r>
            <m:r>
              <m:rPr>
                <m:sty m:val="p"/>
              </m:rPr>
              <w:rPr>
                <w:rFonts w:ascii="Cambria Math" w:hAnsi="Cambria Math"/>
                <w:color w:val="000000" w:themeColor="text1"/>
                <w:sz w:val="24"/>
                <w:szCs w:val="24"/>
                <w:lang w:val="en-US" w:eastAsia="en-GB"/>
              </w:rPr>
              <m:t>hcs</m:t>
            </m:r>
          </m:sub>
        </m:sSub>
      </m:oMath>
      <w:r w:rsidRPr="00163C19">
        <w:rPr>
          <w:color w:val="000000" w:themeColor="text1"/>
          <w:sz w:val="24"/>
          <w:szCs w:val="24"/>
          <w:lang w:eastAsia="en-GB"/>
        </w:rPr>
        <w:t xml:space="preserve"> captures the unobserved factors. We estimate equation [1] and all subsequent ones by ordinary least squares to provide a more direct and </w:t>
      </w:r>
      <w:r w:rsidRPr="00163C19">
        <w:rPr>
          <w:rFonts w:eastAsiaTheme="majorEastAsia"/>
          <w:color w:val="000000" w:themeColor="text1"/>
          <w:sz w:val="24"/>
          <w:szCs w:val="24"/>
          <w:lang w:eastAsia="en-GB"/>
        </w:rPr>
        <w:t>interpretable estimate</w:t>
      </w:r>
      <w:r w:rsidRPr="00163C19">
        <w:rPr>
          <w:color w:val="000000" w:themeColor="text1"/>
          <w:sz w:val="24"/>
          <w:szCs w:val="24"/>
          <w:lang w:eastAsia="en-GB"/>
        </w:rPr>
        <w:t xml:space="preserve"> of the causal effect. </w:t>
      </w:r>
    </w:p>
    <w:p w14:paraId="3CF9DDAD" w14:textId="77777777" w:rsidR="00606027" w:rsidRPr="00163C19" w:rsidRDefault="00606027"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9" w:name="_Toc205755299"/>
      <w:r w:rsidRPr="00163C19">
        <w:rPr>
          <w:b/>
          <w:bCs/>
          <w:color w:val="000000" w:themeColor="text1"/>
          <w:sz w:val="24"/>
          <w:szCs w:val="24"/>
          <w:lang w:eastAsia="en-GB"/>
        </w:rPr>
        <w:t>Identification Strategy</w:t>
      </w:r>
      <w:bookmarkEnd w:id="9"/>
    </w:p>
    <w:p w14:paraId="31ED4296" w14:textId="2FCA7B3F" w:rsidR="000B422D"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The identification strategy relies on exploiting </w:t>
      </w:r>
      <w:r w:rsidR="00AA3EF0" w:rsidRPr="00163C19">
        <w:rPr>
          <w:color w:val="000000" w:themeColor="text1"/>
          <w:sz w:val="24"/>
          <w:szCs w:val="24"/>
          <w:lang w:eastAsia="en-GB"/>
        </w:rPr>
        <w:t xml:space="preserve">the </w:t>
      </w:r>
      <w:r w:rsidRPr="00163C19">
        <w:rPr>
          <w:color w:val="000000" w:themeColor="text1"/>
          <w:sz w:val="24"/>
          <w:szCs w:val="24"/>
          <w:lang w:eastAsia="en-GB"/>
        </w:rPr>
        <w:t xml:space="preserve">variations in </w:t>
      </w:r>
      <w:r w:rsidRPr="00163C19">
        <w:rPr>
          <w:color w:val="000000" w:themeColor="text1"/>
          <w:sz w:val="24"/>
          <w:szCs w:val="24"/>
          <w:lang w:val="en-US" w:eastAsia="en-GB"/>
        </w:rPr>
        <w:t>the timing of cohorts’ enfranchisement relative to the end of crises</w:t>
      </w:r>
      <w:r w:rsidRPr="00163C19">
        <w:rPr>
          <w:color w:val="000000" w:themeColor="text1"/>
          <w:sz w:val="24"/>
          <w:szCs w:val="24"/>
          <w:lang w:eastAsia="en-GB"/>
        </w:rPr>
        <w:t xml:space="preserve">. </w:t>
      </w:r>
      <w:r w:rsidR="000B422D" w:rsidRPr="00163C19">
        <w:rPr>
          <w:color w:val="000000" w:themeColor="text1"/>
          <w:sz w:val="24"/>
          <w:szCs w:val="24"/>
          <w:lang w:eastAsia="en-GB"/>
        </w:rPr>
        <w:t xml:space="preserve">We compare cohorts who gained voting rights before the end of a macroeconomic crisis with those who gained voting rights only after the crisis had ended, within the same country, </w:t>
      </w:r>
      <w:r w:rsidR="000B422D" w:rsidRPr="00163C19">
        <w:rPr>
          <w:i/>
          <w:iCs/>
          <w:color w:val="000000" w:themeColor="text1"/>
          <w:sz w:val="24"/>
          <w:szCs w:val="24"/>
          <w:lang w:eastAsia="en-GB"/>
        </w:rPr>
        <w:t>c</w:t>
      </w:r>
      <w:r w:rsidR="000B422D" w:rsidRPr="00163C19">
        <w:rPr>
          <w:color w:val="000000" w:themeColor="text1"/>
          <w:sz w:val="24"/>
          <w:szCs w:val="24"/>
          <w:lang w:eastAsia="en-GB"/>
        </w:rPr>
        <w:t xml:space="preserve"> in survey year, </w:t>
      </w:r>
      <w:r w:rsidR="000B422D" w:rsidRPr="00163C19">
        <w:rPr>
          <w:i/>
          <w:iCs/>
          <w:color w:val="000000" w:themeColor="text1"/>
          <w:sz w:val="24"/>
          <w:szCs w:val="24"/>
          <w:lang w:eastAsia="en-GB"/>
        </w:rPr>
        <w:t>s</w:t>
      </w:r>
      <w:r w:rsidR="000B422D" w:rsidRPr="00163C19">
        <w:rPr>
          <w:color w:val="000000" w:themeColor="text1"/>
          <w:sz w:val="24"/>
          <w:szCs w:val="24"/>
          <w:lang w:eastAsia="en-GB"/>
        </w:rPr>
        <w:t xml:space="preserve">. </w:t>
      </w:r>
      <w:r w:rsidR="00BE67B3" w:rsidRPr="00163C19">
        <w:rPr>
          <w:color w:val="000000" w:themeColor="text1"/>
          <w:sz w:val="24"/>
          <w:szCs w:val="24"/>
        </w:rPr>
        <w:t xml:space="preserve">Under this design, we assume that, in the absence of treatment, the protest </w:t>
      </w:r>
      <w:r w:rsidR="00D57F0C" w:rsidRPr="00163C19">
        <w:rPr>
          <w:color w:val="000000" w:themeColor="text1"/>
          <w:sz w:val="24"/>
          <w:szCs w:val="24"/>
          <w:lang w:val="en-US" w:eastAsia="en-GB"/>
        </w:rPr>
        <w:t>tendency</w:t>
      </w:r>
      <w:r w:rsidR="00BE67B3" w:rsidRPr="00163C19">
        <w:rPr>
          <w:color w:val="000000" w:themeColor="text1"/>
          <w:sz w:val="24"/>
          <w:szCs w:val="24"/>
        </w:rPr>
        <w:t xml:space="preserve"> of cohorts who gained voting rights just before the end of the macroeconomic crisis (i.e., treated cohorts) would have followed the same trajectory as that of cohorts who gained voting rights just after the crisis (i.e., control cohorts). </w:t>
      </w:r>
      <w:r w:rsidR="000B422D" w:rsidRPr="00163C19">
        <w:rPr>
          <w:color w:val="000000" w:themeColor="text1"/>
          <w:sz w:val="24"/>
          <w:szCs w:val="24"/>
          <w:lang w:eastAsia="en-GB"/>
        </w:rPr>
        <w:t xml:space="preserve">Therefore, the control cohorts serve as the counterfactual for the treated cohorts, allowing us to attribute any observed differences in protest </w:t>
      </w:r>
      <w:r w:rsidR="00D57F0C" w:rsidRPr="00163C19">
        <w:rPr>
          <w:color w:val="000000" w:themeColor="text1"/>
          <w:sz w:val="24"/>
          <w:szCs w:val="24"/>
          <w:lang w:val="en-US" w:eastAsia="en-GB"/>
        </w:rPr>
        <w:t>tendency</w:t>
      </w:r>
      <w:r w:rsidR="000B422D" w:rsidRPr="00163C19">
        <w:rPr>
          <w:color w:val="000000" w:themeColor="text1"/>
          <w:sz w:val="24"/>
          <w:szCs w:val="24"/>
          <w:lang w:eastAsia="en-GB"/>
        </w:rPr>
        <w:t xml:space="preserve"> to the treatment</w:t>
      </w:r>
      <w:r w:rsidRPr="00163C19">
        <w:rPr>
          <w:color w:val="000000" w:themeColor="text1"/>
          <w:sz w:val="24"/>
          <w:szCs w:val="24"/>
          <w:lang w:eastAsia="en-GB"/>
        </w:rPr>
        <w:t>.</w:t>
      </w:r>
      <w:r w:rsidR="00385B6A" w:rsidRPr="00163C19">
        <w:rPr>
          <w:color w:val="000000" w:themeColor="text1"/>
          <w:sz w:val="24"/>
          <w:szCs w:val="24"/>
          <w:lang w:eastAsia="en-GB"/>
        </w:rPr>
        <w:t xml:space="preserve"> </w:t>
      </w:r>
    </w:p>
    <w:p w14:paraId="6ED9A37D" w14:textId="27345B57" w:rsidR="003D6654" w:rsidRPr="00163C19" w:rsidRDefault="003D6654"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Our design hinges on how narrowly we define the “exposure window” around the crisis end date. A very tight window—say, comparing cohorts enfranchised exactly one year before the crisis ended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 –1) with those enfranchised in the year it ended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0)—would maximi</w:t>
      </w:r>
      <w:r w:rsidR="007B2D91" w:rsidRPr="00163C19">
        <w:rPr>
          <w:color w:val="000000" w:themeColor="text1"/>
          <w:sz w:val="24"/>
          <w:szCs w:val="24"/>
          <w:lang w:eastAsia="en-GB"/>
        </w:rPr>
        <w:t>s</w:t>
      </w:r>
      <w:r w:rsidRPr="00163C19">
        <w:rPr>
          <w:color w:val="000000" w:themeColor="text1"/>
          <w:sz w:val="24"/>
          <w:szCs w:val="24"/>
          <w:lang w:eastAsia="en-GB"/>
        </w:rPr>
        <w:t xml:space="preserve">e internal validity on paper, but it risks misclassifying exposure in practice. Economic distress builds gradually, and most citizens cannot pinpoint the exact month when a downturn turns the corner; people gaining the vote in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 –1, 0, or +1 may perceive similar economic conditions.</w:t>
      </w:r>
      <w:r w:rsidR="00353309">
        <w:rPr>
          <w:rStyle w:val="FootnoteReference"/>
          <w:color w:val="000000" w:themeColor="text1"/>
          <w:sz w:val="24"/>
          <w:szCs w:val="24"/>
          <w:lang w:eastAsia="en-GB"/>
        </w:rPr>
        <w:footnoteReference w:id="3"/>
      </w:r>
      <w:r w:rsidRPr="00163C19">
        <w:rPr>
          <w:color w:val="000000" w:themeColor="text1"/>
          <w:sz w:val="24"/>
          <w:szCs w:val="24"/>
          <w:lang w:eastAsia="en-GB"/>
        </w:rPr>
        <w:t xml:space="preserve"> Conversely, a very wide window would include cohorts whose formative economic experiences differ for reasons unrelated to the focal crisis, muddying causal interpretation.</w:t>
      </w:r>
    </w:p>
    <w:p w14:paraId="585CF1DD" w14:textId="341D47DD" w:rsidR="00E91598" w:rsidRPr="00163C19" w:rsidRDefault="003D6654"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We strike a balance by restricting the analysis to cohorts whose voting-age year falls within four years on either side of the crisis end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Pr="00163C19">
        <w:rPr>
          <w:color w:val="000000" w:themeColor="text1"/>
          <w:sz w:val="24"/>
          <w:szCs w:val="24"/>
          <w:lang w:eastAsia="en-GB"/>
        </w:rPr>
        <w:t xml:space="preserve"> </w:t>
      </w:r>
      <w:r w:rsidRPr="00163C19">
        <w:rPr>
          <w:rFonts w:ascii="Cambria Math" w:hAnsi="Cambria Math" w:cs="Cambria Math"/>
          <w:color w:val="000000" w:themeColor="text1"/>
          <w:sz w:val="24"/>
          <w:szCs w:val="24"/>
          <w:lang w:eastAsia="en-GB"/>
        </w:rPr>
        <w:t>∈</w:t>
      </w:r>
      <w:r w:rsidRPr="00163C19">
        <w:rPr>
          <w:color w:val="000000" w:themeColor="text1"/>
          <w:sz w:val="24"/>
          <w:szCs w:val="24"/>
          <w:lang w:eastAsia="en-GB"/>
        </w:rPr>
        <w:t xml:space="preserve"> [–4, +4]). </w:t>
      </w:r>
      <w:r w:rsidR="009F641A">
        <w:rPr>
          <w:color w:val="000000" w:themeColor="text1"/>
          <w:sz w:val="24"/>
          <w:szCs w:val="24"/>
          <w:lang w:eastAsia="en-GB"/>
        </w:rPr>
        <w:t>The treated c</w:t>
      </w:r>
      <w:r w:rsidRPr="00163C19">
        <w:rPr>
          <w:color w:val="000000" w:themeColor="text1"/>
          <w:sz w:val="24"/>
          <w:szCs w:val="24"/>
          <w:lang w:eastAsia="en-GB"/>
        </w:rPr>
        <w:t xml:space="preserve">ohorts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00ED4F08" w:rsidRPr="00163C19">
        <w:rPr>
          <w:color w:val="000000" w:themeColor="text1"/>
          <w:sz w:val="24"/>
          <w:szCs w:val="24"/>
          <w:lang w:eastAsia="en-GB"/>
        </w:rPr>
        <w:t xml:space="preserve"> </w:t>
      </w:r>
      <w:r w:rsidR="00ED4F08" w:rsidRPr="00163C19">
        <w:rPr>
          <w:rFonts w:ascii="Cambria Math" w:hAnsi="Cambria Math" w:cs="Cambria Math"/>
          <w:color w:val="000000" w:themeColor="text1"/>
          <w:sz w:val="24"/>
          <w:szCs w:val="24"/>
          <w:lang w:eastAsia="en-GB"/>
        </w:rPr>
        <w:t>∈</w:t>
      </w:r>
      <w:r w:rsidR="00ED4F08" w:rsidRPr="00163C19">
        <w:rPr>
          <w:color w:val="000000" w:themeColor="text1"/>
          <w:sz w:val="24"/>
          <w:szCs w:val="24"/>
          <w:lang w:eastAsia="en-GB"/>
        </w:rPr>
        <w:t xml:space="preserve"> [</w:t>
      </w:r>
      <w:r w:rsidR="00ED4F08">
        <w:rPr>
          <w:color w:val="000000" w:themeColor="text1"/>
          <w:sz w:val="24"/>
          <w:szCs w:val="24"/>
          <w:lang w:eastAsia="en-GB"/>
        </w:rPr>
        <w:t>0</w:t>
      </w:r>
      <w:r w:rsidR="00ED4F08" w:rsidRPr="00163C19">
        <w:rPr>
          <w:color w:val="000000" w:themeColor="text1"/>
          <w:sz w:val="24"/>
          <w:szCs w:val="24"/>
          <w:lang w:eastAsia="en-GB"/>
        </w:rPr>
        <w:t>, 4])</w:t>
      </w:r>
      <w:r w:rsidR="00ED4F08">
        <w:rPr>
          <w:color w:val="000000" w:themeColor="text1"/>
          <w:sz w:val="24"/>
          <w:szCs w:val="24"/>
          <w:lang w:eastAsia="en-GB"/>
        </w:rPr>
        <w:t xml:space="preserve"> </w:t>
      </w:r>
      <w:r w:rsidR="00E27252">
        <w:rPr>
          <w:color w:val="000000" w:themeColor="text1"/>
          <w:sz w:val="24"/>
          <w:szCs w:val="24"/>
          <w:lang w:eastAsia="en-GB"/>
        </w:rPr>
        <w:t xml:space="preserve">were </w:t>
      </w:r>
      <w:r w:rsidRPr="00163C19">
        <w:rPr>
          <w:color w:val="000000" w:themeColor="text1"/>
          <w:sz w:val="24"/>
          <w:szCs w:val="24"/>
          <w:lang w:eastAsia="en-GB"/>
        </w:rPr>
        <w:t>clearly sociali</w:t>
      </w:r>
      <w:r w:rsidR="007B2D91" w:rsidRPr="00163C19">
        <w:rPr>
          <w:color w:val="000000" w:themeColor="text1"/>
          <w:sz w:val="24"/>
          <w:szCs w:val="24"/>
          <w:lang w:eastAsia="en-GB"/>
        </w:rPr>
        <w:t>s</w:t>
      </w:r>
      <w:r w:rsidRPr="00163C19">
        <w:rPr>
          <w:color w:val="000000" w:themeColor="text1"/>
          <w:sz w:val="24"/>
          <w:szCs w:val="24"/>
          <w:lang w:eastAsia="en-GB"/>
        </w:rPr>
        <w:t xml:space="preserve">ed while the economy was still contracting, whereas </w:t>
      </w:r>
      <w:r w:rsidR="009F641A">
        <w:rPr>
          <w:color w:val="000000" w:themeColor="text1"/>
          <w:sz w:val="24"/>
          <w:szCs w:val="24"/>
          <w:lang w:eastAsia="en-GB"/>
        </w:rPr>
        <w:t>the control cohorts</w:t>
      </w:r>
      <w:r w:rsidR="004A52E4">
        <w:rPr>
          <w:color w:val="000000" w:themeColor="text1"/>
          <w:sz w:val="24"/>
          <w:szCs w:val="24"/>
          <w:lang w:eastAsia="en-GB"/>
        </w:rPr>
        <w:t xml:space="preserve"> </w:t>
      </w:r>
      <m:oMath>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oMath>
      <w:r w:rsidR="00E27252" w:rsidRPr="00163C19">
        <w:rPr>
          <w:color w:val="000000" w:themeColor="text1"/>
          <w:sz w:val="24"/>
          <w:szCs w:val="24"/>
          <w:lang w:eastAsia="en-GB"/>
        </w:rPr>
        <w:t xml:space="preserve"> </w:t>
      </w:r>
      <w:r w:rsidR="00E27252" w:rsidRPr="00163C19">
        <w:rPr>
          <w:rFonts w:ascii="Cambria Math" w:hAnsi="Cambria Math" w:cs="Cambria Math"/>
          <w:color w:val="000000" w:themeColor="text1"/>
          <w:sz w:val="24"/>
          <w:szCs w:val="24"/>
          <w:lang w:eastAsia="en-GB"/>
        </w:rPr>
        <w:t>∈</w:t>
      </w:r>
      <w:r w:rsidR="00E27252" w:rsidRPr="00163C19">
        <w:rPr>
          <w:color w:val="000000" w:themeColor="text1"/>
          <w:sz w:val="24"/>
          <w:szCs w:val="24"/>
          <w:lang w:eastAsia="en-GB"/>
        </w:rPr>
        <w:t xml:space="preserve"> [</w:t>
      </w:r>
      <w:r w:rsidR="00E27252">
        <w:rPr>
          <w:color w:val="000000" w:themeColor="text1"/>
          <w:sz w:val="24"/>
          <w:szCs w:val="24"/>
          <w:lang w:eastAsia="en-GB"/>
        </w:rPr>
        <w:t>-4</w:t>
      </w:r>
      <w:r w:rsidR="00E27252" w:rsidRPr="00163C19">
        <w:rPr>
          <w:color w:val="000000" w:themeColor="text1"/>
          <w:sz w:val="24"/>
          <w:szCs w:val="24"/>
          <w:lang w:eastAsia="en-GB"/>
        </w:rPr>
        <w:t xml:space="preserve">, </w:t>
      </w:r>
      <w:r w:rsidR="00E27252">
        <w:rPr>
          <w:color w:val="000000" w:themeColor="text1"/>
          <w:sz w:val="24"/>
          <w:szCs w:val="24"/>
          <w:lang w:eastAsia="en-GB"/>
        </w:rPr>
        <w:t>-1</w:t>
      </w:r>
      <w:r w:rsidR="00E27252" w:rsidRPr="00163C19">
        <w:rPr>
          <w:color w:val="000000" w:themeColor="text1"/>
          <w:sz w:val="24"/>
          <w:szCs w:val="24"/>
          <w:lang w:eastAsia="en-GB"/>
        </w:rPr>
        <w:t>])</w:t>
      </w:r>
      <w:r w:rsidR="00E27252">
        <w:rPr>
          <w:color w:val="000000" w:themeColor="text1"/>
          <w:sz w:val="24"/>
          <w:szCs w:val="24"/>
          <w:lang w:eastAsia="en-GB"/>
        </w:rPr>
        <w:t xml:space="preserve"> </w:t>
      </w:r>
      <w:r w:rsidRPr="00163C19">
        <w:rPr>
          <w:color w:val="000000" w:themeColor="text1"/>
          <w:sz w:val="24"/>
          <w:szCs w:val="24"/>
          <w:lang w:eastAsia="en-GB"/>
        </w:rPr>
        <w:t>entered the electorate during the recovery phase. This ±</w:t>
      </w:r>
      <w:r w:rsidR="00AC44C5" w:rsidRPr="00163C19">
        <w:rPr>
          <w:color w:val="000000" w:themeColor="text1"/>
          <w:sz w:val="24"/>
          <w:szCs w:val="24"/>
          <w:lang w:eastAsia="en-GB"/>
        </w:rPr>
        <w:t xml:space="preserve"> </w:t>
      </w:r>
      <w:r w:rsidRPr="00163C19">
        <w:rPr>
          <w:color w:val="000000" w:themeColor="text1"/>
          <w:sz w:val="24"/>
          <w:szCs w:val="24"/>
          <w:lang w:eastAsia="en-GB"/>
        </w:rPr>
        <w:t xml:space="preserve">4-year band is narrow enough to keep </w:t>
      </w:r>
      <w:r w:rsidRPr="00163C19">
        <w:rPr>
          <w:color w:val="000000" w:themeColor="text1"/>
          <w:sz w:val="24"/>
          <w:szCs w:val="24"/>
          <w:lang w:eastAsia="en-GB"/>
        </w:rPr>
        <w:lastRenderedPageBreak/>
        <w:t>age, institutional context, and long-run trends largely comparable, yet broad enough to ensure a meaningful difference in perceived macroeconomic conditions. In short, the ±</w:t>
      </w:r>
      <w:r w:rsidR="0026433C" w:rsidRPr="00163C19">
        <w:rPr>
          <w:color w:val="000000" w:themeColor="text1"/>
          <w:sz w:val="24"/>
          <w:szCs w:val="24"/>
          <w:lang w:eastAsia="en-GB"/>
        </w:rPr>
        <w:t xml:space="preserve"> </w:t>
      </w:r>
      <w:r w:rsidRPr="00163C19">
        <w:rPr>
          <w:color w:val="000000" w:themeColor="text1"/>
          <w:sz w:val="24"/>
          <w:szCs w:val="24"/>
          <w:lang w:eastAsia="en-GB"/>
        </w:rPr>
        <w:t>4 window minimi</w:t>
      </w:r>
      <w:r w:rsidR="0026433C" w:rsidRPr="00163C19">
        <w:rPr>
          <w:color w:val="000000" w:themeColor="text1"/>
          <w:sz w:val="24"/>
          <w:szCs w:val="24"/>
          <w:lang w:eastAsia="en-GB"/>
        </w:rPr>
        <w:t>s</w:t>
      </w:r>
      <w:r w:rsidRPr="00163C19">
        <w:rPr>
          <w:color w:val="000000" w:themeColor="text1"/>
          <w:sz w:val="24"/>
          <w:szCs w:val="24"/>
          <w:lang w:eastAsia="en-GB"/>
        </w:rPr>
        <w:t xml:space="preserve">es both misclassification of crisis exposure and confounding from unrelated cohort differences, providing the most credible comparison for </w:t>
      </w:r>
      <w:r w:rsidR="00A8717E" w:rsidRPr="00163C19">
        <w:rPr>
          <w:color w:val="000000" w:themeColor="text1"/>
          <w:sz w:val="24"/>
          <w:szCs w:val="24"/>
          <w:lang w:eastAsia="en-GB"/>
        </w:rPr>
        <w:t>our identification strategy</w:t>
      </w:r>
      <w:r w:rsidRPr="00163C19">
        <w:rPr>
          <w:color w:val="000000" w:themeColor="text1"/>
          <w:sz w:val="24"/>
          <w:szCs w:val="24"/>
          <w:lang w:eastAsia="en-GB"/>
        </w:rPr>
        <w:t>.</w:t>
      </w:r>
    </w:p>
    <w:p w14:paraId="569F3788" w14:textId="66E9CD75" w:rsidR="00C9587A"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The key identifying assumption underpinning the estimat</w:t>
      </w:r>
      <w:r w:rsidR="005608A2" w:rsidRPr="00163C19">
        <w:rPr>
          <w:color w:val="000000" w:themeColor="text1"/>
          <w:sz w:val="24"/>
          <w:szCs w:val="24"/>
          <w:lang w:eastAsia="en-GB"/>
        </w:rPr>
        <w:t>ion of the</w:t>
      </w:r>
      <w:r w:rsidRPr="00163C19">
        <w:rPr>
          <w:color w:val="000000" w:themeColor="text1"/>
          <w:sz w:val="24"/>
          <w:szCs w:val="24"/>
          <w:lang w:eastAsia="en-GB"/>
        </w:rPr>
        <w:t xml:space="preserve"> treatment effect is the conditional mean independence</w:t>
      </w:r>
      <w:r w:rsidR="005608A2" w:rsidRPr="00163C19">
        <w:rPr>
          <w:color w:val="000000" w:themeColor="text1"/>
          <w:sz w:val="24"/>
          <w:szCs w:val="24"/>
          <w:lang w:eastAsia="en-GB"/>
        </w:rPr>
        <w:t>:</w:t>
      </w:r>
      <w:r w:rsidR="00AA3EF0" w:rsidRPr="00163C19">
        <w:rPr>
          <w:color w:val="000000" w:themeColor="text1"/>
          <w:sz w:val="24"/>
          <w:szCs w:val="24"/>
          <w:lang w:eastAsia="en-GB"/>
        </w:rPr>
        <w:t xml:space="preserve"> </w:t>
      </w:r>
      <m:oMath>
        <m:r>
          <m:rPr>
            <m:sty m:val="p"/>
          </m:rPr>
          <w:rPr>
            <w:rFonts w:ascii="Cambria Math" w:hAnsi="Cambria Math"/>
            <w:color w:val="000000" w:themeColor="text1"/>
            <w:sz w:val="24"/>
            <w:szCs w:val="24"/>
            <w:lang w:val="en-US" w:eastAsia="en-GB"/>
          </w:rPr>
          <m:t>E</m:t>
        </m:r>
        <m:d>
          <m:dPr>
            <m:begChr m:val="["/>
            <m:endChr m:val="]"/>
            <m:ctrlPr>
              <w:rPr>
                <w:rFonts w:ascii="Cambria Math" w:hAnsi="Cambria Math"/>
                <w:color w:val="000000" w:themeColor="text1"/>
                <w:sz w:val="24"/>
                <w:szCs w:val="24"/>
                <w:shd w:val="clear" w:color="auto" w:fill="FFFFFF"/>
                <w:lang w:eastAsia="en-GB"/>
              </w:rPr>
            </m:ctrlPr>
          </m:dPr>
          <m:e>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μ</m:t>
                </m:r>
              </m:e>
              <m:sub>
                <m:r>
                  <m:rPr>
                    <m:sty m:val="p"/>
                  </m:rPr>
                  <w:rPr>
                    <w:rFonts w:ascii="Cambria Math" w:hAnsi="Cambria Math"/>
                    <w:color w:val="000000" w:themeColor="text1"/>
                    <w:sz w:val="24"/>
                    <w:szCs w:val="24"/>
                    <w:shd w:val="clear" w:color="auto" w:fill="FFFFFF"/>
                    <w:lang w:val="en-US" w:eastAsia="en-GB"/>
                  </w:rPr>
                  <m:t>ihcs</m:t>
                </m:r>
              </m:sub>
            </m:sSub>
          </m:e>
          <m:e>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Treatment</m:t>
                </m:r>
              </m:e>
              <m:sub>
                <m:r>
                  <m:rPr>
                    <m:sty m:val="p"/>
                  </m:rPr>
                  <w:rPr>
                    <w:rFonts w:ascii="Cambria Math" w:hAnsi="Cambria Math"/>
                    <w:color w:val="000000" w:themeColor="text1"/>
                    <w:sz w:val="24"/>
                    <w:szCs w:val="24"/>
                    <w:shd w:val="clear" w:color="auto" w:fill="FFFFFF"/>
                    <w:lang w:val="en-US" w:eastAsia="en-GB"/>
                  </w:rPr>
                  <m:t>hc</m:t>
                </m:r>
              </m:sub>
            </m:sSub>
            <m:r>
              <m:rPr>
                <m:sty m:val="p"/>
              </m:rPr>
              <w:rPr>
                <w:rFonts w:ascii="Cambria Math" w:hAnsi="Cambria Math"/>
                <w:color w:val="000000" w:themeColor="text1"/>
                <w:sz w:val="24"/>
                <w:szCs w:val="24"/>
                <w:shd w:val="clear" w:color="auto" w:fill="FFFFFF"/>
                <w:lang w:eastAsia="en-GB"/>
              </w:rPr>
              <m:t>,</m:t>
            </m:r>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X</m:t>
                </m:r>
              </m:e>
              <m:sub>
                <m:r>
                  <m:rPr>
                    <m:sty m:val="p"/>
                  </m:rPr>
                  <w:rPr>
                    <w:rFonts w:ascii="Cambria Math" w:hAnsi="Cambria Math"/>
                    <w:color w:val="000000" w:themeColor="text1"/>
                    <w:sz w:val="24"/>
                    <w:szCs w:val="24"/>
                    <w:shd w:val="clear" w:color="auto" w:fill="FFFFFF"/>
                    <w:lang w:val="en-US" w:eastAsia="en-GB"/>
                  </w:rPr>
                  <m:t>ihc</m:t>
                </m:r>
              </m:sub>
            </m:sSub>
            <m:r>
              <m:rPr>
                <m:sty m:val="p"/>
              </m:rPr>
              <w:rPr>
                <w:rFonts w:ascii="Cambria Math" w:hAnsi="Cambria Math"/>
                <w:color w:val="000000" w:themeColor="text1"/>
                <w:sz w:val="24"/>
                <w:szCs w:val="24"/>
                <w:shd w:val="clear" w:color="auto" w:fill="FFFFFF"/>
                <w:lang w:val="en-US" w:eastAsia="en-GB"/>
              </w:rPr>
              <m:t xml:space="preserve">, </m:t>
            </m:r>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δ</m:t>
                </m:r>
              </m:e>
              <m:sub>
                <m:r>
                  <m:rPr>
                    <m:sty m:val="p"/>
                  </m:rPr>
                  <w:rPr>
                    <w:rFonts w:ascii="Cambria Math" w:hAnsi="Cambria Math"/>
                    <w:color w:val="000000" w:themeColor="text1"/>
                    <w:sz w:val="24"/>
                    <w:szCs w:val="24"/>
                    <w:shd w:val="clear" w:color="auto" w:fill="FFFFFF"/>
                    <w:lang w:val="en-US" w:eastAsia="en-GB"/>
                  </w:rPr>
                  <m:t>h</m:t>
                </m:r>
              </m:sub>
            </m:sSub>
            <m:r>
              <m:rPr>
                <m:sty m:val="p"/>
              </m:rPr>
              <w:rPr>
                <w:rFonts w:ascii="Cambria Math" w:hAnsi="Cambria Math"/>
                <w:color w:val="000000" w:themeColor="text1"/>
                <w:sz w:val="24"/>
                <w:szCs w:val="24"/>
                <w:shd w:val="clear" w:color="auto" w:fill="FFFFFF"/>
                <w:lang w:val="en-US" w:eastAsia="en-GB"/>
              </w:rPr>
              <m:t>,</m:t>
            </m:r>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γ</m:t>
                </m:r>
              </m:e>
              <m:sub>
                <m:r>
                  <m:rPr>
                    <m:sty m:val="p"/>
                  </m:rPr>
                  <w:rPr>
                    <w:rFonts w:ascii="Cambria Math" w:hAnsi="Cambria Math"/>
                    <w:color w:val="000000" w:themeColor="text1"/>
                    <w:sz w:val="24"/>
                    <w:szCs w:val="24"/>
                    <w:shd w:val="clear" w:color="auto" w:fill="FFFFFF"/>
                    <w:lang w:val="en-US" w:eastAsia="en-GB"/>
                  </w:rPr>
                  <m:t>c</m:t>
                </m:r>
              </m:sub>
            </m:sSub>
            <m:r>
              <m:rPr>
                <m:sty m:val="p"/>
              </m:rPr>
              <w:rPr>
                <w:rFonts w:ascii="Cambria Math" w:hAnsi="Cambria Math"/>
                <w:color w:val="000000" w:themeColor="text1"/>
                <w:sz w:val="24"/>
                <w:szCs w:val="24"/>
                <w:shd w:val="clear" w:color="auto" w:fill="FFFFFF"/>
                <w:lang w:eastAsia="en-GB"/>
              </w:rPr>
              <m:t>,</m:t>
            </m:r>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eastAsia="en-GB"/>
                  </w:rPr>
                  <m:t>θ</m:t>
                </m:r>
              </m:e>
              <m:sub>
                <m:r>
                  <m:rPr>
                    <m:sty m:val="p"/>
                  </m:rPr>
                  <w:rPr>
                    <w:rFonts w:ascii="Cambria Math" w:hAnsi="Cambria Math"/>
                    <w:color w:val="000000" w:themeColor="text1"/>
                    <w:sz w:val="24"/>
                    <w:szCs w:val="24"/>
                    <w:shd w:val="clear" w:color="auto" w:fill="FFFFFF"/>
                    <w:lang w:eastAsia="en-GB"/>
                  </w:rPr>
                  <m:t>s</m:t>
                </m:r>
              </m:sub>
            </m:sSub>
            <m:r>
              <m:rPr>
                <m:sty m:val="p"/>
              </m:rPr>
              <w:rPr>
                <w:rFonts w:ascii="Cambria Math" w:hAnsi="Cambria Math"/>
                <w:color w:val="000000" w:themeColor="text1"/>
                <w:sz w:val="24"/>
                <w:szCs w:val="24"/>
                <w:shd w:val="clear" w:color="auto" w:fill="FFFFFF"/>
                <w:lang w:eastAsia="en-GB"/>
              </w:rPr>
              <m:t>=0</m:t>
            </m:r>
          </m:e>
        </m:d>
        <m:r>
          <m:rPr>
            <m:sty m:val="p"/>
          </m:rPr>
          <w:rPr>
            <w:rFonts w:ascii="Cambria Math" w:hAnsi="Cambria Math"/>
            <w:color w:val="000000" w:themeColor="text1"/>
            <w:sz w:val="24"/>
            <w:szCs w:val="24"/>
            <w:shd w:val="clear" w:color="auto" w:fill="FFFFFF"/>
            <w:lang w:eastAsia="en-GB"/>
          </w:rPr>
          <m:t>,</m:t>
        </m:r>
      </m:oMath>
      <w:r w:rsidR="00364EC2" w:rsidRPr="00163C19">
        <w:rPr>
          <w:color w:val="000000" w:themeColor="text1"/>
          <w:sz w:val="24"/>
          <w:szCs w:val="24"/>
          <w:lang w:val="en-US" w:eastAsia="en-GB"/>
        </w:rPr>
        <w:t xml:space="preserve"> c</w:t>
      </w:r>
      <w:r w:rsidR="0071057A" w:rsidRPr="00163C19">
        <w:rPr>
          <w:color w:val="000000" w:themeColor="text1"/>
          <w:sz w:val="24"/>
          <w:szCs w:val="24"/>
          <w:lang w:val="en-US" w:eastAsia="en-GB"/>
        </w:rPr>
        <w:t xml:space="preserve">onditional on </w:t>
      </w:r>
      <w:r w:rsidR="005608A2" w:rsidRPr="00163C19">
        <w:rPr>
          <w:color w:val="000000" w:themeColor="text1"/>
          <w:sz w:val="24"/>
          <w:szCs w:val="24"/>
          <w:lang w:val="en-US" w:eastAsia="en-GB"/>
        </w:rPr>
        <w:t>observed</w:t>
      </w:r>
      <w:r w:rsidR="0071057A" w:rsidRPr="00163C19">
        <w:rPr>
          <w:color w:val="000000" w:themeColor="text1"/>
          <w:sz w:val="24"/>
          <w:szCs w:val="24"/>
          <w:lang w:val="en-US" w:eastAsia="en-GB"/>
        </w:rPr>
        <w:t xml:space="preserve"> controls </w:t>
      </w:r>
      <m:oMath>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X</m:t>
            </m:r>
          </m:e>
          <m:sub>
            <m:r>
              <m:rPr>
                <m:sty m:val="p"/>
              </m:rPr>
              <w:rPr>
                <w:rFonts w:ascii="Cambria Math" w:hAnsi="Cambria Math"/>
                <w:color w:val="000000" w:themeColor="text1"/>
                <w:sz w:val="24"/>
                <w:szCs w:val="24"/>
                <w:shd w:val="clear" w:color="auto" w:fill="FFFFFF"/>
                <w:lang w:val="en-US" w:eastAsia="en-GB"/>
              </w:rPr>
              <m:t>ihc</m:t>
            </m:r>
          </m:sub>
        </m:sSub>
        <m:r>
          <w:rPr>
            <w:rFonts w:ascii="Cambria Math" w:hAnsi="Cambria Math"/>
            <w:color w:val="000000" w:themeColor="text1"/>
            <w:sz w:val="24"/>
            <w:szCs w:val="24"/>
            <w:shd w:val="clear" w:color="auto" w:fill="FFFFFF"/>
            <w:lang w:eastAsia="en-GB"/>
          </w:rPr>
          <m:t>,</m:t>
        </m:r>
      </m:oMath>
      <w:r w:rsidR="0071057A" w:rsidRPr="00163C19">
        <w:rPr>
          <w:color w:val="000000" w:themeColor="text1"/>
          <w:sz w:val="24"/>
          <w:szCs w:val="24"/>
          <w:lang w:val="en-US" w:eastAsia="en-GB"/>
        </w:rPr>
        <w:t xml:space="preserve"> birth cohort</w:t>
      </w:r>
      <w:r w:rsidR="00364EC2" w:rsidRPr="00163C19">
        <w:rPr>
          <w:color w:val="000000" w:themeColor="text1"/>
          <w:sz w:val="24"/>
          <w:szCs w:val="24"/>
          <w:lang w:val="en-US" w:eastAsia="en-GB"/>
        </w:rPr>
        <w:t xml:space="preserve"> fixed effects</w:t>
      </w:r>
      <w:r w:rsidR="0071057A" w:rsidRPr="00163C19">
        <w:rPr>
          <w:color w:val="000000" w:themeColor="text1"/>
          <w:sz w:val="24"/>
          <w:szCs w:val="24"/>
          <w:lang w:val="en-US" w:eastAsia="en-GB"/>
        </w:rPr>
        <w:t xml:space="preserve"> </w:t>
      </w:r>
      <m:oMath>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δ</m:t>
            </m:r>
          </m:e>
          <m:sub>
            <m:r>
              <m:rPr>
                <m:sty m:val="p"/>
              </m:rPr>
              <w:rPr>
                <w:rFonts w:ascii="Cambria Math" w:hAnsi="Cambria Math"/>
                <w:color w:val="000000" w:themeColor="text1"/>
                <w:sz w:val="24"/>
                <w:szCs w:val="24"/>
                <w:shd w:val="clear" w:color="auto" w:fill="FFFFFF"/>
                <w:lang w:val="en-US" w:eastAsia="en-GB"/>
              </w:rPr>
              <m:t>h</m:t>
            </m:r>
          </m:sub>
        </m:sSub>
      </m:oMath>
      <w:r w:rsidR="00A61630" w:rsidRPr="00163C19">
        <w:rPr>
          <w:color w:val="000000" w:themeColor="text1"/>
          <w:sz w:val="24"/>
          <w:szCs w:val="24"/>
          <w:lang w:val="en-US" w:eastAsia="en-GB"/>
        </w:rPr>
        <w:t xml:space="preserve">, </w:t>
      </w:r>
      <w:r w:rsidR="0071057A" w:rsidRPr="00163C19">
        <w:rPr>
          <w:color w:val="000000" w:themeColor="text1"/>
          <w:sz w:val="24"/>
          <w:szCs w:val="24"/>
          <w:lang w:val="en-US" w:eastAsia="en-GB"/>
        </w:rPr>
        <w:t>country</w:t>
      </w:r>
      <w:r w:rsidR="00364EC2" w:rsidRPr="00163C19">
        <w:rPr>
          <w:color w:val="000000" w:themeColor="text1"/>
          <w:sz w:val="24"/>
          <w:szCs w:val="24"/>
          <w:lang w:val="en-US" w:eastAsia="en-GB"/>
        </w:rPr>
        <w:t xml:space="preserve"> fixed effects</w:t>
      </w:r>
      <w:r w:rsidR="0071057A" w:rsidRPr="00163C19">
        <w:rPr>
          <w:color w:val="000000" w:themeColor="text1"/>
          <w:sz w:val="24"/>
          <w:szCs w:val="24"/>
          <w:lang w:val="en-US" w:eastAsia="en-GB"/>
        </w:rPr>
        <w:t xml:space="preserve"> </w:t>
      </w:r>
      <m:oMath>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γ</m:t>
            </m:r>
          </m:e>
          <m:sub>
            <m:r>
              <m:rPr>
                <m:sty m:val="p"/>
              </m:rPr>
              <w:rPr>
                <w:rFonts w:ascii="Cambria Math" w:hAnsi="Cambria Math"/>
                <w:color w:val="000000" w:themeColor="text1"/>
                <w:sz w:val="24"/>
                <w:szCs w:val="24"/>
                <w:shd w:val="clear" w:color="auto" w:fill="FFFFFF"/>
                <w:lang w:val="en-US" w:eastAsia="en-GB"/>
              </w:rPr>
              <m:t>c</m:t>
            </m:r>
          </m:sub>
        </m:sSub>
        <m:r>
          <w:rPr>
            <w:rFonts w:ascii="Cambria Math" w:hAnsi="Cambria Math"/>
            <w:color w:val="000000" w:themeColor="text1"/>
            <w:sz w:val="24"/>
            <w:szCs w:val="24"/>
            <w:shd w:val="clear" w:color="auto" w:fill="FFFFFF"/>
            <w:lang w:eastAsia="en-GB"/>
          </w:rPr>
          <m:t xml:space="preserve"> , </m:t>
        </m:r>
      </m:oMath>
      <w:r w:rsidR="00A61630" w:rsidRPr="00163C19">
        <w:rPr>
          <w:color w:val="000000" w:themeColor="text1"/>
          <w:sz w:val="24"/>
          <w:szCs w:val="24"/>
          <w:lang w:val="en-US" w:eastAsia="en-GB"/>
        </w:rPr>
        <w:t xml:space="preserve">and survey year </w:t>
      </w:r>
      <w:r w:rsidR="0071057A" w:rsidRPr="00163C19">
        <w:rPr>
          <w:color w:val="000000" w:themeColor="text1"/>
          <w:sz w:val="24"/>
          <w:szCs w:val="24"/>
          <w:lang w:val="en-US" w:eastAsia="en-GB"/>
        </w:rPr>
        <w:t xml:space="preserve">fixed effects </w:t>
      </w:r>
      <m:oMath>
        <m:sSub>
          <m:sSubPr>
            <m:ctrlPr>
              <w:rPr>
                <w:rFonts w:ascii="Cambria Math" w:hAnsi="Cambria Math"/>
                <w:color w:val="000000" w:themeColor="text1"/>
                <w:sz w:val="24"/>
                <w:szCs w:val="24"/>
                <w:lang w:eastAsia="en-GB"/>
              </w:rPr>
            </m:ctrlPr>
          </m:sSubPr>
          <m:e>
            <m:r>
              <m:rPr>
                <m:sty m:val="p"/>
              </m:rPr>
              <w:rPr>
                <w:rFonts w:ascii="Cambria Math" w:hAnsi="Cambria Math"/>
                <w:color w:val="000000" w:themeColor="text1"/>
                <w:sz w:val="24"/>
                <w:szCs w:val="24"/>
                <w:lang w:eastAsia="en-GB"/>
              </w:rPr>
              <m:t>θ</m:t>
            </m:r>
          </m:e>
          <m:sub>
            <m:r>
              <m:rPr>
                <m:sty m:val="p"/>
              </m:rPr>
              <w:rPr>
                <w:rFonts w:ascii="Cambria Math" w:hAnsi="Cambria Math"/>
                <w:color w:val="000000" w:themeColor="text1"/>
                <w:sz w:val="24"/>
                <w:szCs w:val="24"/>
                <w:lang w:eastAsia="en-GB"/>
              </w:rPr>
              <m:t>s</m:t>
            </m:r>
          </m:sub>
        </m:sSub>
      </m:oMath>
      <w:r w:rsidR="0071057A" w:rsidRPr="00163C19">
        <w:rPr>
          <w:color w:val="000000" w:themeColor="text1"/>
          <w:sz w:val="24"/>
          <w:szCs w:val="24"/>
          <w:lang w:val="en-US" w:eastAsia="en-GB"/>
        </w:rPr>
        <w:t>, the</w:t>
      </w:r>
      <w:r w:rsidR="0071057A" w:rsidRPr="00163C19">
        <w:rPr>
          <w:color w:val="000000" w:themeColor="text1"/>
          <w:sz w:val="24"/>
          <w:szCs w:val="24"/>
          <w:lang w:eastAsia="en-GB"/>
        </w:rPr>
        <w:t xml:space="preserve"> unobserved factors </w:t>
      </w:r>
      <m:oMath>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μ</m:t>
            </m:r>
          </m:e>
          <m:sub>
            <m:r>
              <m:rPr>
                <m:sty m:val="p"/>
              </m:rPr>
              <w:rPr>
                <w:rFonts w:ascii="Cambria Math" w:hAnsi="Cambria Math"/>
                <w:color w:val="000000" w:themeColor="text1"/>
                <w:sz w:val="24"/>
                <w:szCs w:val="24"/>
                <w:shd w:val="clear" w:color="auto" w:fill="FFFFFF"/>
                <w:lang w:val="en-US" w:eastAsia="en-GB"/>
              </w:rPr>
              <m:t>ihcs</m:t>
            </m:r>
          </m:sub>
        </m:sSub>
      </m:oMath>
      <w:r w:rsidR="0071057A" w:rsidRPr="00163C19">
        <w:rPr>
          <w:color w:val="000000" w:themeColor="text1"/>
          <w:sz w:val="24"/>
          <w:szCs w:val="24"/>
          <w:lang w:eastAsia="en-GB"/>
        </w:rPr>
        <w:t xml:space="preserve"> </w:t>
      </w:r>
      <w:r w:rsidR="00F47B52" w:rsidRPr="00163C19">
        <w:rPr>
          <w:color w:val="000000" w:themeColor="text1"/>
          <w:sz w:val="24"/>
          <w:szCs w:val="24"/>
          <w:lang w:eastAsia="en-GB"/>
        </w:rPr>
        <w:t xml:space="preserve">affecting protest </w:t>
      </w:r>
      <w:r w:rsidR="00D57F0C" w:rsidRPr="00163C19">
        <w:rPr>
          <w:color w:val="000000" w:themeColor="text1"/>
          <w:sz w:val="24"/>
          <w:szCs w:val="24"/>
          <w:lang w:val="en-US" w:eastAsia="en-GB"/>
        </w:rPr>
        <w:t>tendency</w:t>
      </w:r>
      <w:r w:rsidR="00F47B52" w:rsidRPr="00163C19">
        <w:rPr>
          <w:color w:val="000000" w:themeColor="text1"/>
          <w:sz w:val="24"/>
          <w:szCs w:val="24"/>
          <w:lang w:eastAsia="en-GB"/>
        </w:rPr>
        <w:t xml:space="preserve"> </w:t>
      </w:r>
      <w:r w:rsidR="0071057A" w:rsidRPr="00163C19">
        <w:rPr>
          <w:color w:val="000000" w:themeColor="text1"/>
          <w:sz w:val="24"/>
          <w:szCs w:val="24"/>
          <w:lang w:eastAsia="en-GB"/>
        </w:rPr>
        <w:t>do not systematically</w:t>
      </w:r>
      <w:r w:rsidR="00364EC2" w:rsidRPr="00163C19">
        <w:rPr>
          <w:color w:val="000000" w:themeColor="text1"/>
          <w:sz w:val="24"/>
          <w:szCs w:val="24"/>
          <w:lang w:eastAsia="en-GB"/>
        </w:rPr>
        <w:t xml:space="preserve"> </w:t>
      </w:r>
      <w:r w:rsidR="0071057A" w:rsidRPr="00163C19">
        <w:rPr>
          <w:color w:val="000000" w:themeColor="text1"/>
          <w:sz w:val="24"/>
          <w:szCs w:val="24"/>
          <w:lang w:val="en-US" w:eastAsia="en-GB"/>
        </w:rPr>
        <w:t>correlate with</w:t>
      </w:r>
      <w:r w:rsidR="00364EC2" w:rsidRPr="00163C19">
        <w:rPr>
          <w:color w:val="000000" w:themeColor="text1"/>
          <w:sz w:val="24"/>
          <w:szCs w:val="24"/>
          <w:lang w:val="en-US" w:eastAsia="en-GB"/>
        </w:rPr>
        <w:t xml:space="preserve"> the</w:t>
      </w:r>
      <w:r w:rsidR="0071057A" w:rsidRPr="00163C19">
        <w:rPr>
          <w:color w:val="000000" w:themeColor="text1"/>
          <w:sz w:val="24"/>
          <w:szCs w:val="24"/>
          <w:lang w:val="en-US" w:eastAsia="en-GB"/>
        </w:rPr>
        <w:t xml:space="preserve"> </w:t>
      </w:r>
      <m:oMath>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val="en-US" w:eastAsia="en-GB"/>
              </w:rPr>
              <m:t>Treattment</m:t>
            </m:r>
          </m:e>
          <m:sub>
            <m:r>
              <m:rPr>
                <m:sty m:val="p"/>
              </m:rPr>
              <w:rPr>
                <w:rFonts w:ascii="Cambria Math" w:hAnsi="Cambria Math"/>
                <w:color w:val="000000" w:themeColor="text1"/>
                <w:sz w:val="24"/>
                <w:szCs w:val="24"/>
                <w:shd w:val="clear" w:color="auto" w:fill="FFFFFF"/>
                <w:lang w:val="en-US" w:eastAsia="en-GB"/>
              </w:rPr>
              <m:t>hc</m:t>
            </m:r>
          </m:sub>
        </m:sSub>
        <m:r>
          <w:rPr>
            <w:rFonts w:ascii="Cambria Math" w:hAnsi="Cambria Math"/>
            <w:color w:val="000000" w:themeColor="text1"/>
            <w:sz w:val="24"/>
            <w:szCs w:val="24"/>
            <w:shd w:val="clear" w:color="auto" w:fill="FFFFFF"/>
            <w:lang w:eastAsia="en-GB"/>
          </w:rPr>
          <m:t>.</m:t>
        </m:r>
      </m:oMath>
      <w:r w:rsidR="00BF7D34">
        <w:rPr>
          <w:color w:val="000000" w:themeColor="text1"/>
          <w:sz w:val="24"/>
          <w:szCs w:val="24"/>
          <w:lang w:eastAsia="en-GB"/>
        </w:rPr>
        <w:t xml:space="preserve"> </w:t>
      </w:r>
      <w:r w:rsidRPr="00163C19">
        <w:rPr>
          <w:color w:val="000000" w:themeColor="text1"/>
          <w:sz w:val="24"/>
          <w:szCs w:val="24"/>
          <w:lang w:val="en-US" w:eastAsia="en-GB"/>
        </w:rPr>
        <w:t>Technica</w:t>
      </w:r>
      <w:proofErr w:type="spellStart"/>
      <w:r w:rsidRPr="00163C19">
        <w:rPr>
          <w:color w:val="000000" w:themeColor="text1"/>
          <w:sz w:val="24"/>
          <w:szCs w:val="24"/>
          <w:lang w:eastAsia="en-GB"/>
        </w:rPr>
        <w:t>lly</w:t>
      </w:r>
      <w:proofErr w:type="spellEnd"/>
      <w:r w:rsidRPr="00163C19">
        <w:rPr>
          <w:color w:val="000000" w:themeColor="text1"/>
          <w:sz w:val="24"/>
          <w:szCs w:val="24"/>
          <w:lang w:eastAsia="en-GB"/>
        </w:rPr>
        <w:t>, this implies exogeneity of the timing of enfranchisement relative to the end of macroeconomic crises. We will briefly explain how the two components of the treatment assignment support our identification</w:t>
      </w:r>
      <w:r w:rsidRPr="00163C19">
        <w:rPr>
          <w:color w:val="000000" w:themeColor="text1"/>
          <w:sz w:val="24"/>
          <w:szCs w:val="24"/>
          <w:lang w:val="en-US" w:eastAsia="en-GB"/>
        </w:rPr>
        <w:t xml:space="preserve">. First, </w:t>
      </w:r>
      <w:r w:rsidRPr="00163C19">
        <w:rPr>
          <w:color w:val="000000" w:themeColor="text1"/>
          <w:sz w:val="24"/>
          <w:szCs w:val="24"/>
          <w:lang w:eastAsia="en-GB"/>
        </w:rPr>
        <w:t>treatment assignment—the timing of cohorts’ enfranchisement relative to the end of the crisis—is quasi-random. The institutional determination of enfranchisement and the timing of crises are typically not coordinated. The overlap between the two is essentially driven by chance and can be explained as follows</w:t>
      </w:r>
      <w:r w:rsidR="00915BB3" w:rsidRPr="00163C19">
        <w:rPr>
          <w:color w:val="000000" w:themeColor="text1"/>
          <w:sz w:val="24"/>
          <w:szCs w:val="24"/>
          <w:lang w:eastAsia="en-GB"/>
        </w:rPr>
        <w:t>:</w:t>
      </w:r>
      <w:r w:rsidRPr="00163C19">
        <w:rPr>
          <w:color w:val="000000" w:themeColor="text1"/>
          <w:sz w:val="24"/>
          <w:szCs w:val="24"/>
          <w:lang w:eastAsia="en-GB"/>
        </w:rPr>
        <w:t xml:space="preserve"> </w:t>
      </w:r>
      <w:r w:rsidR="00915BB3" w:rsidRPr="00163C19">
        <w:rPr>
          <w:color w:val="000000" w:themeColor="text1"/>
          <w:sz w:val="24"/>
          <w:szCs w:val="24"/>
          <w:lang w:eastAsia="en-GB"/>
        </w:rPr>
        <w:t>o</w:t>
      </w:r>
      <w:r w:rsidRPr="00163C19">
        <w:rPr>
          <w:color w:val="000000" w:themeColor="text1"/>
          <w:sz w:val="24"/>
          <w:szCs w:val="24"/>
          <w:lang w:eastAsia="en-GB"/>
        </w:rPr>
        <w:t xml:space="preserve">n the one hand, </w:t>
      </w:r>
      <w:r w:rsidRPr="00163C19">
        <w:rPr>
          <w:color w:val="000000" w:themeColor="text1"/>
          <w:sz w:val="24"/>
          <w:szCs w:val="24"/>
          <w:lang w:val="en-US" w:eastAsia="en-GB"/>
        </w:rPr>
        <w:t xml:space="preserve">the timing of cohorts’ enfranchisement is exogenously determined. Enfranchisement of cohorts is based on pre-determined legal </w:t>
      </w:r>
      <w:r w:rsidRPr="00163C19">
        <w:rPr>
          <w:color w:val="000000" w:themeColor="text1"/>
          <w:sz w:val="24"/>
          <w:szCs w:val="24"/>
          <w:lang w:eastAsia="en-GB"/>
        </w:rPr>
        <w:t>voting age in their respective countries</w:t>
      </w:r>
      <w:r w:rsidRPr="00163C19">
        <w:rPr>
          <w:color w:val="000000" w:themeColor="text1"/>
          <w:sz w:val="24"/>
          <w:szCs w:val="24"/>
          <w:lang w:val="en-US" w:eastAsia="en-GB"/>
        </w:rPr>
        <w:t xml:space="preserve">, which is also invariably determined by the year of birth of each cohort. This makes the timing of enfranchisement </w:t>
      </w:r>
      <w:r w:rsidRPr="00163C19">
        <w:rPr>
          <w:color w:val="000000" w:themeColor="text1"/>
          <w:sz w:val="24"/>
          <w:szCs w:val="24"/>
          <w:lang w:eastAsia="en-GB"/>
        </w:rPr>
        <w:t>plausibly</w:t>
      </w:r>
      <w:r w:rsidRPr="00163C19">
        <w:rPr>
          <w:color w:val="000000" w:themeColor="text1"/>
          <w:sz w:val="24"/>
          <w:szCs w:val="24"/>
          <w:lang w:val="en-US" w:eastAsia="en-GB"/>
        </w:rPr>
        <w:t xml:space="preserve"> exogenous, as voting rules are not responsive to economic events. On the other hand, macroeconomic </w:t>
      </w:r>
      <w:r w:rsidRPr="00163C19">
        <w:rPr>
          <w:color w:val="000000" w:themeColor="text1"/>
          <w:sz w:val="24"/>
          <w:szCs w:val="24"/>
          <w:lang w:eastAsia="en-GB"/>
        </w:rPr>
        <w:t xml:space="preserve">crises are considered exogenous shocks in our analysis. This is because the onset and end of crises are unanticipated and external to the actions of the cohorts in our sample. This makes the occurrence of crises </w:t>
      </w:r>
      <w:r w:rsidRPr="00163C19">
        <w:rPr>
          <w:rFonts w:eastAsiaTheme="majorEastAsia"/>
          <w:color w:val="000000" w:themeColor="text1"/>
          <w:sz w:val="24"/>
          <w:szCs w:val="24"/>
          <w:lang w:eastAsia="en-GB"/>
        </w:rPr>
        <w:t>independent</w:t>
      </w:r>
      <w:r w:rsidRPr="00163C19">
        <w:rPr>
          <w:color w:val="000000" w:themeColor="text1"/>
          <w:sz w:val="24"/>
          <w:szCs w:val="24"/>
          <w:lang w:eastAsia="en-GB"/>
        </w:rPr>
        <w:t xml:space="preserve"> of the unobserved factors affecting protest </w:t>
      </w:r>
      <w:r w:rsidR="00D57F0C" w:rsidRPr="00163C19">
        <w:rPr>
          <w:color w:val="000000" w:themeColor="text1"/>
          <w:sz w:val="24"/>
          <w:szCs w:val="24"/>
          <w:lang w:val="en-US" w:eastAsia="en-GB"/>
        </w:rPr>
        <w:t>tendency</w:t>
      </w:r>
      <w:r w:rsidRPr="00163C19">
        <w:rPr>
          <w:color w:val="000000" w:themeColor="text1"/>
          <w:sz w:val="24"/>
          <w:szCs w:val="24"/>
          <w:lang w:eastAsia="en-GB"/>
        </w:rPr>
        <w:t>.</w:t>
      </w:r>
      <w:r w:rsidRPr="00163C19">
        <w:rPr>
          <w:color w:val="000000" w:themeColor="text1"/>
          <w:sz w:val="24"/>
          <w:szCs w:val="24"/>
          <w:lang w:val="en-US" w:eastAsia="en-GB"/>
        </w:rPr>
        <w:t xml:space="preserve"> </w:t>
      </w:r>
      <w:r w:rsidRPr="00163C19">
        <w:rPr>
          <w:color w:val="000000" w:themeColor="text1"/>
          <w:sz w:val="24"/>
          <w:szCs w:val="24"/>
          <w:lang w:eastAsia="en-GB"/>
        </w:rPr>
        <w:t xml:space="preserve">Relatedly, </w:t>
      </w:r>
      <w:r w:rsidR="00A11C22" w:rsidRPr="00163C19">
        <w:rPr>
          <w:color w:val="000000" w:themeColor="text1"/>
          <w:sz w:val="24"/>
          <w:szCs w:val="24"/>
          <w:lang w:eastAsia="en-GB"/>
        </w:rPr>
        <w:t xml:space="preserve">the probability of </w:t>
      </w:r>
      <w:r w:rsidRPr="00163C19">
        <w:rPr>
          <w:color w:val="000000" w:themeColor="text1"/>
          <w:sz w:val="24"/>
          <w:szCs w:val="24"/>
          <w:lang w:eastAsia="en-GB"/>
        </w:rPr>
        <w:t xml:space="preserve">self-selection into treatment </w:t>
      </w:r>
      <w:r w:rsidR="00A11C22" w:rsidRPr="00163C19">
        <w:rPr>
          <w:color w:val="000000" w:themeColor="text1"/>
          <w:sz w:val="24"/>
          <w:szCs w:val="24"/>
          <w:lang w:eastAsia="en-GB"/>
        </w:rPr>
        <w:t xml:space="preserve">is minimised </w:t>
      </w:r>
      <w:r w:rsidRPr="00163C19">
        <w:rPr>
          <w:color w:val="000000" w:themeColor="text1"/>
          <w:sz w:val="24"/>
          <w:szCs w:val="24"/>
          <w:lang w:eastAsia="en-GB"/>
        </w:rPr>
        <w:t xml:space="preserve">as cohorts cannot choose when they reach voting age (this is pre-determined by their year of birth and institutional rules on voting), nor can they influence when they are exposed to macroeconomic crises. Birth cohorts are thus “as if randomly assigned” to different economic contexts at the age of enfranchisement, ensuring that cohorts </w:t>
      </w:r>
      <w:r w:rsidR="00A11C22" w:rsidRPr="00163C19">
        <w:rPr>
          <w:color w:val="000000" w:themeColor="text1"/>
          <w:sz w:val="24"/>
          <w:szCs w:val="24"/>
          <w:lang w:eastAsia="en-GB"/>
        </w:rPr>
        <w:t xml:space="preserve">are </w:t>
      </w:r>
      <w:r w:rsidR="00E00A93" w:rsidRPr="00163C19">
        <w:rPr>
          <w:color w:val="000000" w:themeColor="text1"/>
          <w:sz w:val="24"/>
          <w:szCs w:val="24"/>
          <w:lang w:eastAsia="en-GB"/>
        </w:rPr>
        <w:t>less</w:t>
      </w:r>
      <w:r w:rsidRPr="00163C19">
        <w:rPr>
          <w:color w:val="000000" w:themeColor="text1"/>
          <w:sz w:val="24"/>
          <w:szCs w:val="24"/>
          <w:lang w:eastAsia="en-GB"/>
        </w:rPr>
        <w:t xml:space="preserve"> </w:t>
      </w:r>
      <w:r w:rsidR="00A11C22" w:rsidRPr="00163C19">
        <w:rPr>
          <w:color w:val="000000" w:themeColor="text1"/>
          <w:sz w:val="24"/>
          <w:szCs w:val="24"/>
          <w:lang w:eastAsia="en-GB"/>
        </w:rPr>
        <w:t xml:space="preserve">likely to </w:t>
      </w:r>
      <w:r w:rsidRPr="00163C19">
        <w:rPr>
          <w:color w:val="000000" w:themeColor="text1"/>
          <w:sz w:val="24"/>
          <w:szCs w:val="24"/>
          <w:lang w:eastAsia="en-GB"/>
        </w:rPr>
        <w:t xml:space="preserve">self-select into treatment based on some unobserved factors that affect their protest </w:t>
      </w:r>
      <w:r w:rsidR="00D57F0C" w:rsidRPr="00163C19">
        <w:rPr>
          <w:color w:val="000000" w:themeColor="text1"/>
          <w:sz w:val="24"/>
          <w:szCs w:val="24"/>
          <w:lang w:val="en-US" w:eastAsia="en-GB"/>
        </w:rPr>
        <w:t>tendency</w:t>
      </w:r>
      <w:r w:rsidRPr="00163C19">
        <w:rPr>
          <w:color w:val="000000" w:themeColor="text1"/>
          <w:sz w:val="24"/>
          <w:szCs w:val="24"/>
          <w:lang w:eastAsia="en-GB"/>
        </w:rPr>
        <w:t>.</w:t>
      </w:r>
      <w:r w:rsidRPr="00163C19">
        <w:rPr>
          <w:color w:val="000000" w:themeColor="text1"/>
          <w:sz w:val="24"/>
          <w:szCs w:val="24"/>
          <w:lang w:val="en-US" w:eastAsia="en-GB"/>
        </w:rPr>
        <w:t xml:space="preserve"> Secondly, </w:t>
      </w:r>
      <w:r w:rsidR="00E00A93" w:rsidRPr="00163C19">
        <w:rPr>
          <w:color w:val="000000" w:themeColor="text1"/>
          <w:sz w:val="24"/>
          <w:szCs w:val="24"/>
          <w:lang w:val="en-US" w:eastAsia="en-GB"/>
        </w:rPr>
        <w:t>while potential confounding cannot be entirely ruled out, we control for a set of relevant observed covariates that are plausibly correlated with both treatment assignment and the outcome</w:t>
      </w:r>
      <w:r w:rsidRPr="00163C19">
        <w:rPr>
          <w:color w:val="000000" w:themeColor="text1"/>
          <w:sz w:val="24"/>
          <w:szCs w:val="24"/>
          <w:lang w:eastAsia="en-GB"/>
        </w:rPr>
        <w:t>.</w:t>
      </w:r>
      <w:r w:rsidRPr="00163C19">
        <w:rPr>
          <w:color w:val="000000" w:themeColor="text1"/>
          <w:sz w:val="24"/>
          <w:szCs w:val="24"/>
          <w:lang w:val="en-US" w:eastAsia="en-GB"/>
        </w:rPr>
        <w:t xml:space="preserve"> Specifically, </w:t>
      </w:r>
      <w:r w:rsidRPr="00163C19">
        <w:rPr>
          <w:color w:val="000000" w:themeColor="text1"/>
          <w:sz w:val="24"/>
          <w:szCs w:val="24"/>
          <w:lang w:eastAsia="en-GB"/>
        </w:rPr>
        <w:t xml:space="preserve">we control for sex and the political regime at the time of enfranchisement (1 if </w:t>
      </w:r>
      <w:r w:rsidRPr="00163C19">
        <w:rPr>
          <w:color w:val="000000" w:themeColor="text1"/>
          <w:sz w:val="24"/>
          <w:szCs w:val="24"/>
          <w:shd w:val="clear" w:color="auto" w:fill="FFFFFF"/>
          <w:lang w:eastAsia="en-GB"/>
        </w:rPr>
        <w:t xml:space="preserve">Democracy and 0 if otherwise) sourced from the EVS/WVS and V-Dem (2024) datasets, respectively. </w:t>
      </w:r>
      <w:r w:rsidR="00224FC6" w:rsidRPr="00163C19">
        <w:rPr>
          <w:color w:val="000000" w:themeColor="text1"/>
          <w:sz w:val="24"/>
          <w:szCs w:val="24"/>
          <w:lang w:val="en-US" w:eastAsia="en-GB"/>
        </w:rPr>
        <w:t xml:space="preserve">In combination with the other assumptions discussed, SUTVA is a </w:t>
      </w:r>
      <w:r w:rsidR="006800AE" w:rsidRPr="00163C19">
        <w:rPr>
          <w:color w:val="000000" w:themeColor="text1"/>
          <w:sz w:val="24"/>
          <w:szCs w:val="24"/>
          <w:lang w:val="en-US" w:eastAsia="en-GB"/>
        </w:rPr>
        <w:t>necessary</w:t>
      </w:r>
      <w:r w:rsidR="00224FC6" w:rsidRPr="00163C19">
        <w:rPr>
          <w:color w:val="000000" w:themeColor="text1"/>
          <w:sz w:val="24"/>
          <w:szCs w:val="24"/>
          <w:lang w:val="en-US" w:eastAsia="en-GB"/>
        </w:rPr>
        <w:t xml:space="preserve"> condition for the validity of our causal interpretation. The no-interference assumption</w:t>
      </w:r>
      <w:r w:rsidR="008D1BAD" w:rsidRPr="00163C19">
        <w:rPr>
          <w:color w:val="000000" w:themeColor="text1"/>
          <w:sz w:val="24"/>
          <w:szCs w:val="24"/>
          <w:lang w:eastAsia="en-GB"/>
        </w:rPr>
        <w:t>—</w:t>
      </w:r>
      <w:r w:rsidR="008D1BAD" w:rsidRPr="00163C19">
        <w:rPr>
          <w:color w:val="000000" w:themeColor="text1"/>
          <w:sz w:val="24"/>
          <w:szCs w:val="24"/>
          <w:lang w:val="en-US" w:eastAsia="en-GB"/>
        </w:rPr>
        <w:t xml:space="preserve">protest </w:t>
      </w:r>
      <w:r w:rsidR="00632D13" w:rsidRPr="00163C19">
        <w:rPr>
          <w:rStyle w:val="normaltextrun"/>
          <w:color w:val="000000" w:themeColor="text1"/>
          <w:sz w:val="24"/>
          <w:szCs w:val="24"/>
          <w:shd w:val="clear" w:color="auto" w:fill="FFFFFF"/>
        </w:rPr>
        <w:t>tendency</w:t>
      </w:r>
      <w:r w:rsidR="008D1BAD" w:rsidRPr="00163C19">
        <w:rPr>
          <w:color w:val="000000" w:themeColor="text1"/>
          <w:sz w:val="24"/>
          <w:szCs w:val="24"/>
          <w:lang w:val="en-US" w:eastAsia="en-GB"/>
        </w:rPr>
        <w:t xml:space="preserve"> of individuals is independent of others’ treatment status</w:t>
      </w:r>
      <w:r w:rsidR="008D1BAD" w:rsidRPr="00163C19">
        <w:rPr>
          <w:color w:val="000000" w:themeColor="text1"/>
          <w:sz w:val="24"/>
          <w:szCs w:val="24"/>
          <w:lang w:eastAsia="en-GB"/>
        </w:rPr>
        <w:t>—</w:t>
      </w:r>
      <w:r w:rsidR="00224FC6" w:rsidRPr="00163C19">
        <w:rPr>
          <w:color w:val="000000" w:themeColor="text1"/>
          <w:sz w:val="24"/>
          <w:szCs w:val="24"/>
          <w:lang w:val="en-US" w:eastAsia="en-GB"/>
        </w:rPr>
        <w:t xml:space="preserve">is challenging to justify in studies of political behaviour. Protest actions and political attitudes are often socially transmitted through mechanisms such as peer networks, civil society mobilisation, and media discourse—dynamics that are particularly salient during periods of heightened political risk. If individuals in non-treated cohorts are influenced by treated peers, such as older siblings or friends exposed to crisis-time enfranchisement, or if protest norms diffuse across cohorts, inter-cohort interference </w:t>
      </w:r>
      <w:r w:rsidR="001B5706" w:rsidRPr="00163C19">
        <w:rPr>
          <w:color w:val="000000" w:themeColor="text1"/>
          <w:sz w:val="24"/>
          <w:szCs w:val="24"/>
          <w:lang w:val="en-US" w:eastAsia="en-GB"/>
        </w:rPr>
        <w:t xml:space="preserve">(i.e., spillover effects) </w:t>
      </w:r>
      <w:r w:rsidR="00224FC6" w:rsidRPr="00163C19">
        <w:rPr>
          <w:color w:val="000000" w:themeColor="text1"/>
          <w:sz w:val="24"/>
          <w:szCs w:val="24"/>
          <w:lang w:val="en-US" w:eastAsia="en-GB"/>
        </w:rPr>
        <w:t xml:space="preserve">may occur. </w:t>
      </w:r>
      <w:r w:rsidR="00850893" w:rsidRPr="00163C19">
        <w:rPr>
          <w:color w:val="000000" w:themeColor="text1"/>
          <w:sz w:val="24"/>
          <w:szCs w:val="24"/>
          <w:lang w:val="en-US" w:eastAsia="en-GB"/>
        </w:rPr>
        <w:t xml:space="preserve">We conduct a robustness check with a narrower exposure window to limit the temporal overlap in exposure between treated and control cohorts to give some validity to </w:t>
      </w:r>
      <w:r w:rsidR="000445D3" w:rsidRPr="00163C19">
        <w:rPr>
          <w:color w:val="000000" w:themeColor="text1"/>
          <w:sz w:val="24"/>
          <w:szCs w:val="24"/>
          <w:lang w:val="en-US" w:eastAsia="en-GB"/>
        </w:rPr>
        <w:t xml:space="preserve">the </w:t>
      </w:r>
      <w:r w:rsidR="00850893" w:rsidRPr="00163C19">
        <w:rPr>
          <w:color w:val="000000" w:themeColor="text1"/>
          <w:sz w:val="24"/>
          <w:szCs w:val="24"/>
          <w:lang w:val="en-US" w:eastAsia="en-GB"/>
        </w:rPr>
        <w:t>treatment effect. Again, w</w:t>
      </w:r>
      <w:r w:rsidR="00924E0B" w:rsidRPr="00163C19">
        <w:rPr>
          <w:color w:val="000000" w:themeColor="text1"/>
          <w:sz w:val="24"/>
          <w:szCs w:val="24"/>
          <w:lang w:val="en-US" w:eastAsia="en-GB"/>
        </w:rPr>
        <w:t xml:space="preserve">ithin our </w:t>
      </w:r>
      <w:r w:rsidR="006B34B6" w:rsidRPr="00163C19">
        <w:rPr>
          <w:color w:val="000000" w:themeColor="text1"/>
          <w:sz w:val="24"/>
          <w:szCs w:val="24"/>
          <w:lang w:val="en-US" w:eastAsia="en-GB"/>
        </w:rPr>
        <w:t>identification strategy</w:t>
      </w:r>
      <w:r w:rsidR="00924E0B" w:rsidRPr="00163C19">
        <w:rPr>
          <w:color w:val="000000" w:themeColor="text1"/>
          <w:sz w:val="24"/>
          <w:szCs w:val="24"/>
          <w:lang w:val="en-US" w:eastAsia="en-GB"/>
        </w:rPr>
        <w:t>—which already absorbs cohort and country fixed effects—we add cohort-by-region (</w:t>
      </w:r>
      <w:r w:rsidR="00E95EE3" w:rsidRPr="00163C19">
        <w:rPr>
          <w:color w:val="000000" w:themeColor="text1"/>
          <w:sz w:val="24"/>
          <w:szCs w:val="24"/>
          <w:lang w:val="en-US" w:eastAsia="en-GB"/>
        </w:rPr>
        <w:t xml:space="preserve">five broad regions are created which include Asia and Oceania, Europe, </w:t>
      </w:r>
      <w:r w:rsidR="00D06671" w:rsidRPr="00163C19">
        <w:rPr>
          <w:color w:val="000000" w:themeColor="text1"/>
          <w:sz w:val="24"/>
          <w:szCs w:val="24"/>
          <w:lang w:val="en-US" w:eastAsia="en-GB"/>
        </w:rPr>
        <w:t xml:space="preserve">the </w:t>
      </w:r>
      <w:r w:rsidR="00E95EE3" w:rsidRPr="00163C19">
        <w:rPr>
          <w:color w:val="000000" w:themeColor="text1"/>
          <w:sz w:val="24"/>
          <w:szCs w:val="24"/>
          <w:lang w:val="en-US" w:eastAsia="en-GB"/>
        </w:rPr>
        <w:t xml:space="preserve">Middle East and North Africa, </w:t>
      </w:r>
      <w:r w:rsidR="00D06671" w:rsidRPr="00163C19">
        <w:rPr>
          <w:color w:val="000000" w:themeColor="text1"/>
          <w:sz w:val="24"/>
          <w:szCs w:val="24"/>
          <w:lang w:val="en-US" w:eastAsia="en-GB"/>
        </w:rPr>
        <w:t>t</w:t>
      </w:r>
      <w:r w:rsidR="00E95EE3" w:rsidRPr="00163C19">
        <w:rPr>
          <w:color w:val="000000" w:themeColor="text1"/>
          <w:sz w:val="24"/>
          <w:szCs w:val="24"/>
          <w:lang w:val="en-US" w:eastAsia="en-GB"/>
        </w:rPr>
        <w:t>he Americas and Sub-Saharan Africa</w:t>
      </w:r>
      <w:r w:rsidR="00924E0B" w:rsidRPr="00163C19">
        <w:rPr>
          <w:color w:val="000000" w:themeColor="text1"/>
          <w:sz w:val="24"/>
          <w:szCs w:val="24"/>
          <w:lang w:val="en-US" w:eastAsia="en-GB"/>
        </w:rPr>
        <w:t xml:space="preserve">) fixed effects to soak up region-specific shocks shared by the same birth cohort across countries, </w:t>
      </w:r>
      <w:r w:rsidR="00D21621" w:rsidRPr="00163C19">
        <w:rPr>
          <w:color w:val="000000" w:themeColor="text1"/>
          <w:sz w:val="24"/>
          <w:szCs w:val="24"/>
          <w:lang w:val="en-US" w:eastAsia="en-GB"/>
        </w:rPr>
        <w:t xml:space="preserve">in our attempt to deal with </w:t>
      </w:r>
      <w:r w:rsidR="00924E0B" w:rsidRPr="00163C19">
        <w:rPr>
          <w:color w:val="000000" w:themeColor="text1"/>
          <w:sz w:val="24"/>
          <w:szCs w:val="24"/>
          <w:lang w:val="en-US" w:eastAsia="en-GB"/>
        </w:rPr>
        <w:t>correlated protest dynamics within geographic regions.</w:t>
      </w:r>
      <w:r w:rsidRPr="00163C19">
        <w:rPr>
          <w:color w:val="000000" w:themeColor="text1"/>
          <w:sz w:val="24"/>
          <w:szCs w:val="24"/>
          <w:lang w:eastAsia="en-GB"/>
        </w:rPr>
        <w:t xml:space="preserve"> </w:t>
      </w:r>
      <w:r w:rsidR="00D21621" w:rsidRPr="00163C19">
        <w:rPr>
          <w:color w:val="000000" w:themeColor="text1"/>
          <w:sz w:val="24"/>
          <w:szCs w:val="24"/>
          <w:lang w:eastAsia="en-GB"/>
        </w:rPr>
        <w:t xml:space="preserve">However, since we lack direct information </w:t>
      </w:r>
      <w:r w:rsidR="00D21621" w:rsidRPr="00163C19">
        <w:rPr>
          <w:color w:val="000000" w:themeColor="text1"/>
          <w:sz w:val="24"/>
          <w:szCs w:val="24"/>
          <w:lang w:eastAsia="en-GB"/>
        </w:rPr>
        <w:lastRenderedPageBreak/>
        <w:t xml:space="preserve">on protest contagion to effectively mitigate any such potential bias, any findings from this robustness check remain inconclusive. </w:t>
      </w:r>
    </w:p>
    <w:p w14:paraId="0B0EECCD" w14:textId="771BE515" w:rsidR="00C9587A" w:rsidRPr="00163C19" w:rsidRDefault="00DA7206" w:rsidP="000E6D06">
      <w:pPr>
        <w:overflowPunct/>
        <w:autoSpaceDE/>
        <w:autoSpaceDN/>
        <w:adjustRightInd/>
        <w:spacing w:after="120"/>
        <w:jc w:val="both"/>
        <w:textAlignment w:val="auto"/>
        <w:rPr>
          <w:rFonts w:eastAsiaTheme="minorEastAsia"/>
          <w:color w:val="000000" w:themeColor="text1"/>
          <w:sz w:val="24"/>
          <w:szCs w:val="24"/>
          <w:lang w:val="en-US" w:eastAsia="ja-JP"/>
        </w:rPr>
      </w:pPr>
      <w:r w:rsidRPr="00163C19">
        <w:rPr>
          <w:rFonts w:eastAsiaTheme="minorEastAsia"/>
          <w:color w:val="000000" w:themeColor="text1"/>
          <w:sz w:val="24"/>
          <w:szCs w:val="24"/>
          <w:lang w:val="en-US" w:eastAsia="ja-JP"/>
        </w:rPr>
        <w:t>The no-hidden-variation-in-treatment assumption in this setting implies that crisis-time enfranchisement is defined consistently across cohorts within a country. This may be violated if enfranchisement timing or eligibility criteria differ across subnational regions, demographic groups, or institutional contexts</w:t>
      </w:r>
      <w:r w:rsidR="009555A5" w:rsidRPr="00163C19">
        <w:rPr>
          <w:rFonts w:eastAsiaTheme="minorEastAsia"/>
          <w:color w:val="000000" w:themeColor="text1"/>
          <w:sz w:val="24"/>
          <w:szCs w:val="24"/>
          <w:lang w:val="en-US" w:eastAsia="ja-JP"/>
        </w:rPr>
        <w:t>. Again, crisis severity and policy response may vary across cohorts within the same episode</w:t>
      </w:r>
      <w:r w:rsidR="00BD27C3" w:rsidRPr="00163C19">
        <w:rPr>
          <w:rFonts w:eastAsiaTheme="minorEastAsia"/>
          <w:color w:val="000000" w:themeColor="text1"/>
          <w:sz w:val="24"/>
          <w:szCs w:val="24"/>
          <w:lang w:val="en-US" w:eastAsia="ja-JP"/>
        </w:rPr>
        <w:t>,</w:t>
      </w:r>
      <w:r w:rsidR="00524344" w:rsidRPr="00163C19">
        <w:rPr>
          <w:rFonts w:eastAsiaTheme="minorEastAsia"/>
          <w:color w:val="000000" w:themeColor="text1"/>
          <w:sz w:val="24"/>
          <w:szCs w:val="24"/>
          <w:lang w:val="en-US" w:eastAsia="ja-JP"/>
        </w:rPr>
        <w:t xml:space="preserve"> which can influence the</w:t>
      </w:r>
      <w:r w:rsidR="00BD27C3" w:rsidRPr="00163C19">
        <w:rPr>
          <w:rFonts w:eastAsiaTheme="minorEastAsia"/>
          <w:color w:val="000000" w:themeColor="text1"/>
          <w:sz w:val="24"/>
          <w:szCs w:val="24"/>
          <w:lang w:val="en-US" w:eastAsia="ja-JP"/>
        </w:rPr>
        <w:t>ir</w:t>
      </w:r>
      <w:r w:rsidR="00524344" w:rsidRPr="00163C19">
        <w:rPr>
          <w:rFonts w:eastAsiaTheme="minorEastAsia"/>
          <w:color w:val="000000" w:themeColor="text1"/>
          <w:sz w:val="24"/>
          <w:szCs w:val="24"/>
          <w:lang w:val="en-US" w:eastAsia="ja-JP"/>
        </w:rPr>
        <w:t xml:space="preserve"> protest </w:t>
      </w:r>
      <w:r w:rsidR="00632D13" w:rsidRPr="00163C19">
        <w:rPr>
          <w:rStyle w:val="normaltextrun"/>
          <w:color w:val="000000" w:themeColor="text1"/>
          <w:sz w:val="24"/>
          <w:szCs w:val="24"/>
          <w:shd w:val="clear" w:color="auto" w:fill="FFFFFF"/>
        </w:rPr>
        <w:t>tendency</w:t>
      </w:r>
      <w:r w:rsidR="00524344" w:rsidRPr="00163C19">
        <w:rPr>
          <w:rFonts w:eastAsiaTheme="minorEastAsia"/>
          <w:color w:val="000000" w:themeColor="text1"/>
          <w:sz w:val="24"/>
          <w:szCs w:val="24"/>
          <w:lang w:val="en-US" w:eastAsia="ja-JP"/>
        </w:rPr>
        <w:t xml:space="preserve"> </w:t>
      </w:r>
      <w:r w:rsidR="00BD27C3" w:rsidRPr="00163C19">
        <w:rPr>
          <w:rFonts w:eastAsiaTheme="minorEastAsia"/>
          <w:color w:val="000000" w:themeColor="text1"/>
          <w:sz w:val="24"/>
          <w:szCs w:val="24"/>
          <w:lang w:val="en-US" w:eastAsia="ja-JP"/>
        </w:rPr>
        <w:t xml:space="preserve">in different ways, </w:t>
      </w:r>
      <w:r w:rsidR="009555A5" w:rsidRPr="00163C19">
        <w:rPr>
          <w:rFonts w:eastAsiaTheme="minorEastAsia"/>
          <w:color w:val="000000" w:themeColor="text1"/>
          <w:sz w:val="24"/>
          <w:szCs w:val="24"/>
          <w:lang w:val="en-US" w:eastAsia="ja-JP"/>
        </w:rPr>
        <w:t>thereby challenging the plausibility of the SUTVA.</w:t>
      </w:r>
      <w:r w:rsidR="00850893" w:rsidRPr="00163C19">
        <w:rPr>
          <w:rFonts w:eastAsiaTheme="minorEastAsia"/>
          <w:color w:val="000000" w:themeColor="text1"/>
          <w:sz w:val="24"/>
          <w:szCs w:val="24"/>
          <w:lang w:val="en-US" w:eastAsia="ja-JP"/>
        </w:rPr>
        <w:t xml:space="preserve"> </w:t>
      </w:r>
      <w:r w:rsidR="00C9587A" w:rsidRPr="00163C19">
        <w:rPr>
          <w:rFonts w:eastAsiaTheme="minorEastAsia"/>
          <w:color w:val="000000" w:themeColor="text1"/>
          <w:sz w:val="24"/>
          <w:szCs w:val="24"/>
          <w:lang w:val="en-US" w:eastAsia="ja-JP"/>
        </w:rPr>
        <w:t>This issue is addressed in part by</w:t>
      </w:r>
      <w:r w:rsidR="00850893" w:rsidRPr="00163C19">
        <w:rPr>
          <w:rFonts w:eastAsiaTheme="minorEastAsia"/>
          <w:color w:val="000000" w:themeColor="text1"/>
          <w:sz w:val="24"/>
          <w:szCs w:val="24"/>
          <w:lang w:val="en-US" w:eastAsia="ja-JP"/>
        </w:rPr>
        <w:t xml:space="preserve"> estimating separate</w:t>
      </w:r>
      <w:r w:rsidR="00C9587A" w:rsidRPr="00163C19">
        <w:rPr>
          <w:rFonts w:eastAsiaTheme="minorEastAsia"/>
          <w:color w:val="000000" w:themeColor="text1"/>
          <w:sz w:val="24"/>
          <w:szCs w:val="24"/>
          <w:lang w:val="en-US" w:eastAsia="ja-JP"/>
        </w:rPr>
        <w:t xml:space="preserve"> </w:t>
      </w:r>
      <w:r w:rsidR="00850893" w:rsidRPr="00163C19">
        <w:rPr>
          <w:rFonts w:eastAsiaTheme="minorEastAsia"/>
          <w:color w:val="000000" w:themeColor="text1"/>
          <w:sz w:val="24"/>
          <w:szCs w:val="24"/>
          <w:lang w:val="en-US" w:eastAsia="ja-JP"/>
        </w:rPr>
        <w:t>models for each broad crisis type</w:t>
      </w:r>
      <w:r w:rsidR="00BD27C3" w:rsidRPr="00163C19">
        <w:rPr>
          <w:rFonts w:eastAsiaTheme="minorEastAsia"/>
          <w:color w:val="000000" w:themeColor="text1"/>
          <w:sz w:val="24"/>
          <w:szCs w:val="24"/>
          <w:lang w:val="en-US" w:eastAsia="ja-JP"/>
        </w:rPr>
        <w:t xml:space="preserve"> to </w:t>
      </w:r>
      <w:r w:rsidR="00C9587A" w:rsidRPr="00163C19">
        <w:rPr>
          <w:rFonts w:eastAsiaTheme="minorEastAsia"/>
          <w:color w:val="000000" w:themeColor="text1"/>
          <w:sz w:val="24"/>
          <w:szCs w:val="24"/>
          <w:lang w:val="en-US" w:eastAsia="ja-JP"/>
        </w:rPr>
        <w:t>disaggregat</w:t>
      </w:r>
      <w:r w:rsidR="00BD27C3" w:rsidRPr="00163C19">
        <w:rPr>
          <w:rFonts w:eastAsiaTheme="minorEastAsia"/>
          <w:color w:val="000000" w:themeColor="text1"/>
          <w:sz w:val="24"/>
          <w:szCs w:val="24"/>
          <w:lang w:val="en-US" w:eastAsia="ja-JP"/>
        </w:rPr>
        <w:t>e</w:t>
      </w:r>
      <w:r w:rsidR="00C9587A" w:rsidRPr="00163C19">
        <w:rPr>
          <w:rFonts w:eastAsiaTheme="minorEastAsia"/>
          <w:color w:val="000000" w:themeColor="text1"/>
          <w:sz w:val="24"/>
          <w:szCs w:val="24"/>
          <w:lang w:val="en-US" w:eastAsia="ja-JP"/>
        </w:rPr>
        <w:t xml:space="preserve"> </w:t>
      </w:r>
      <w:r w:rsidR="00881247" w:rsidRPr="00163C19">
        <w:rPr>
          <w:rFonts w:eastAsiaTheme="minorEastAsia"/>
          <w:color w:val="000000" w:themeColor="text1"/>
          <w:sz w:val="24"/>
          <w:szCs w:val="24"/>
          <w:lang w:val="en-US" w:eastAsia="ja-JP"/>
        </w:rPr>
        <w:t xml:space="preserve">the effect </w:t>
      </w:r>
      <w:r w:rsidR="00C9587A" w:rsidRPr="00163C19">
        <w:rPr>
          <w:rFonts w:eastAsiaTheme="minorEastAsia"/>
          <w:color w:val="000000" w:themeColor="text1"/>
          <w:sz w:val="24"/>
          <w:szCs w:val="24"/>
          <w:lang w:val="en-US" w:eastAsia="ja-JP"/>
        </w:rPr>
        <w:t xml:space="preserve">by crisis type. </w:t>
      </w:r>
    </w:p>
    <w:p w14:paraId="7A590BDB" w14:textId="77777777" w:rsidR="00841DED" w:rsidRPr="00163C19" w:rsidRDefault="00841DED" w:rsidP="000E6D06">
      <w:pPr>
        <w:pStyle w:val="Heading3"/>
        <w:numPr>
          <w:ilvl w:val="0"/>
          <w:numId w:val="8"/>
        </w:numPr>
        <w:tabs>
          <w:tab w:val="num" w:pos="720"/>
        </w:tabs>
        <w:spacing w:before="0" w:after="0"/>
        <w:ind w:left="567" w:hanging="567"/>
        <w:rPr>
          <w:b/>
          <w:bCs/>
          <w:color w:val="000000" w:themeColor="text1"/>
          <w:sz w:val="24"/>
          <w:szCs w:val="24"/>
          <w:lang w:eastAsia="en-GB"/>
        </w:rPr>
      </w:pPr>
      <w:bookmarkStart w:id="10" w:name="_Toc205755300"/>
      <w:r w:rsidRPr="00163C19">
        <w:rPr>
          <w:b/>
          <w:bCs/>
          <w:color w:val="000000" w:themeColor="text1"/>
          <w:sz w:val="24"/>
          <w:szCs w:val="24"/>
          <w:lang w:eastAsia="en-GB"/>
        </w:rPr>
        <w:t>Bias Mitigation</w:t>
      </w:r>
      <w:bookmarkEnd w:id="10"/>
    </w:p>
    <w:p w14:paraId="4528D854" w14:textId="68224CC8" w:rsidR="00841DED" w:rsidRPr="00163C19" w:rsidRDefault="00841DED" w:rsidP="000E6D06">
      <w:pPr>
        <w:overflowPunct/>
        <w:autoSpaceDE/>
        <w:autoSpaceDN/>
        <w:adjustRightInd/>
        <w:spacing w:after="120"/>
        <w:jc w:val="both"/>
        <w:textAlignment w:val="auto"/>
        <w:rPr>
          <w:color w:val="000000" w:themeColor="text1"/>
          <w:sz w:val="24"/>
          <w:szCs w:val="24"/>
          <w:shd w:val="clear" w:color="auto" w:fill="FFFFFF"/>
          <w:lang w:val="en-US" w:eastAsia="en-GB"/>
        </w:rPr>
      </w:pPr>
      <w:r w:rsidRPr="00163C19">
        <w:rPr>
          <w:color w:val="000000" w:themeColor="text1"/>
          <w:sz w:val="24"/>
          <w:szCs w:val="24"/>
          <w:lang w:val="en-US" w:eastAsia="en-GB"/>
        </w:rPr>
        <w:t xml:space="preserve">Although our research design and identification strategy address many threats to internal validity, omitted variable bias remains a potential concern due to unobserved heterogeneities that may confound the treatment effect. To mitigate this, we control for cohort, country, and survey-year fixed effects. </w:t>
      </w:r>
    </w:p>
    <w:p w14:paraId="4AFFED73" w14:textId="4CB9A3F9" w:rsidR="00841DED" w:rsidRPr="00163C19" w:rsidRDefault="005E0B71" w:rsidP="000E6D06">
      <w:pPr>
        <w:overflowPunct/>
        <w:autoSpaceDE/>
        <w:autoSpaceDN/>
        <w:adjustRightInd/>
        <w:spacing w:after="120"/>
        <w:jc w:val="both"/>
        <w:textAlignment w:val="auto"/>
        <w:rPr>
          <w:color w:val="000000" w:themeColor="text1"/>
          <w:sz w:val="24"/>
          <w:szCs w:val="24"/>
          <w:lang w:val="en-US" w:eastAsia="en-GB"/>
        </w:rPr>
      </w:pPr>
      <w:r w:rsidRPr="00163C19">
        <w:rPr>
          <w:color w:val="000000" w:themeColor="text1"/>
          <w:sz w:val="24"/>
          <w:szCs w:val="24"/>
          <w:lang w:val="en-US" w:eastAsia="en-GB"/>
        </w:rPr>
        <w:t xml:space="preserve">As regards unobserved cohort-specific factors, birth cohorts are likely to share certain unmeasured characteristics that may be systematically related to both treatment assignment and protest </w:t>
      </w:r>
      <w:r w:rsidR="00632D13" w:rsidRPr="00163C19">
        <w:rPr>
          <w:rStyle w:val="normaltextrun"/>
          <w:color w:val="000000" w:themeColor="text1"/>
          <w:sz w:val="24"/>
          <w:szCs w:val="24"/>
          <w:shd w:val="clear" w:color="auto" w:fill="FFFFFF"/>
        </w:rPr>
        <w:t>tendency</w:t>
      </w:r>
      <w:r w:rsidRPr="00163C19">
        <w:rPr>
          <w:color w:val="000000" w:themeColor="text1"/>
          <w:sz w:val="24"/>
          <w:szCs w:val="24"/>
          <w:lang w:val="en-US" w:eastAsia="en-GB"/>
        </w:rPr>
        <w:t>.</w:t>
      </w:r>
      <w:r w:rsidR="008E7360" w:rsidRPr="00163C19">
        <w:rPr>
          <w:color w:val="000000" w:themeColor="text1"/>
          <w:sz w:val="24"/>
          <w:szCs w:val="24"/>
          <w:lang w:val="en-US" w:eastAsia="en-GB"/>
        </w:rPr>
        <w:t xml:space="preserve"> We control for cohort fixed effects to ensure that such cohort-level differences do not confound our estimated treatment effect. </w:t>
      </w:r>
      <w:r w:rsidR="00841DED" w:rsidRPr="00163C19">
        <w:rPr>
          <w:color w:val="000000" w:themeColor="text1"/>
          <w:sz w:val="24"/>
          <w:szCs w:val="24"/>
          <w:lang w:val="en-US" w:eastAsia="en-GB"/>
        </w:rPr>
        <w:t xml:space="preserve">Similarly, individuals from the same country are likely to share common institutional, political, and cultural environments that may systematically influence both the treatment assignment and the tendency to engage in protests. If left uncontrolled, such country-level confounding could bias the estimated treatment effect. </w:t>
      </w:r>
      <w:r w:rsidR="00841DED" w:rsidRPr="00163C19">
        <w:rPr>
          <w:color w:val="000000" w:themeColor="text1"/>
          <w:sz w:val="24"/>
          <w:szCs w:val="24"/>
          <w:shd w:val="clear" w:color="auto" w:fill="FFFFFF"/>
          <w:lang w:val="en-US" w:eastAsia="en-GB"/>
        </w:rPr>
        <w:t xml:space="preserve">By controlling for country fixed effects, we reduce the risk that </w:t>
      </w:r>
      <w:r w:rsidR="00841DED" w:rsidRPr="00163C19">
        <w:rPr>
          <w:color w:val="000000" w:themeColor="text1"/>
          <w:sz w:val="24"/>
          <w:szCs w:val="24"/>
          <w:lang w:val="en-US" w:eastAsia="en-GB"/>
        </w:rPr>
        <w:t xml:space="preserve">unobserved country-specific fixed factors </w:t>
      </w:r>
      <w:r w:rsidR="00841DED" w:rsidRPr="00163C19">
        <w:rPr>
          <w:color w:val="000000" w:themeColor="text1"/>
          <w:sz w:val="24"/>
          <w:szCs w:val="24"/>
          <w:shd w:val="clear" w:color="auto" w:fill="FFFFFF"/>
          <w:lang w:val="en-US" w:eastAsia="en-GB"/>
        </w:rPr>
        <w:t xml:space="preserve">are driving our results. Further, </w:t>
      </w:r>
      <w:r w:rsidR="00841DED" w:rsidRPr="00163C19">
        <w:rPr>
          <w:color w:val="000000" w:themeColor="text1"/>
          <w:sz w:val="24"/>
          <w:szCs w:val="24"/>
          <w:lang w:val="en-US" w:eastAsia="en-GB"/>
        </w:rPr>
        <w:t>since we rely on all the waves of the WVS/EVS (i.e., 5 survey waves for EVS and 7 waves for WVS), it is crucial to control for survey year fixed effects to account for</w:t>
      </w:r>
      <w:r w:rsidR="00841DED" w:rsidRPr="00163C19">
        <w:rPr>
          <w:rFonts w:eastAsiaTheme="majorEastAsia"/>
          <w:color w:val="000000" w:themeColor="text1"/>
          <w:sz w:val="24"/>
          <w:szCs w:val="24"/>
          <w:lang w:val="en-US" w:eastAsia="en-GB"/>
        </w:rPr>
        <w:t xml:space="preserve"> two sources of confounding</w:t>
      </w:r>
      <w:r w:rsidR="00841DED" w:rsidRPr="00163C19">
        <w:rPr>
          <w:rFonts w:eastAsiaTheme="majorEastAsia"/>
          <w:b/>
          <w:bCs/>
          <w:color w:val="000000" w:themeColor="text1"/>
          <w:sz w:val="24"/>
          <w:szCs w:val="24"/>
          <w:lang w:val="en-US" w:eastAsia="en-GB"/>
        </w:rPr>
        <w:t xml:space="preserve">. </w:t>
      </w:r>
      <w:r w:rsidR="00841DED" w:rsidRPr="00163C19">
        <w:rPr>
          <w:color w:val="000000" w:themeColor="text1"/>
          <w:sz w:val="24"/>
          <w:szCs w:val="24"/>
          <w:lang w:val="en-US" w:eastAsia="en-GB"/>
        </w:rPr>
        <w:t>First, to mitigate the potential for our estimated treatment effect to be driven by a global time shock in a particular year. Again, while EVS and WVS strive for cross-wave comparability, minor changes in survey wording, administration mode, and sample design may introduce subtle biases. Survey year fixed effects account for subtle survey-wide variations across waves, which could confound the relationship between our treatment and outcome variable.</w:t>
      </w:r>
    </w:p>
    <w:p w14:paraId="03204FA5" w14:textId="2EA8C6A8" w:rsidR="00841DED" w:rsidRPr="00163C19" w:rsidRDefault="00841DED" w:rsidP="000E6D06">
      <w:pPr>
        <w:overflowPunct/>
        <w:autoSpaceDE/>
        <w:autoSpaceDN/>
        <w:adjustRightInd/>
        <w:spacing w:after="100" w:afterAutospacing="1"/>
        <w:jc w:val="both"/>
        <w:textAlignment w:val="auto"/>
        <w:rPr>
          <w:color w:val="000000" w:themeColor="text1"/>
          <w:sz w:val="24"/>
          <w:szCs w:val="24"/>
          <w:lang w:val="en-US" w:eastAsia="en-GB"/>
        </w:rPr>
      </w:pPr>
      <w:r w:rsidRPr="00163C19">
        <w:rPr>
          <w:color w:val="000000" w:themeColor="text1"/>
          <w:sz w:val="24"/>
          <w:szCs w:val="24"/>
          <w:lang w:val="en-US" w:eastAsia="en-GB"/>
        </w:rPr>
        <w:t>Finally</w:t>
      </w:r>
      <w:r w:rsidRPr="00163C19">
        <w:rPr>
          <w:color w:val="000000" w:themeColor="text1"/>
          <w:sz w:val="24"/>
          <w:szCs w:val="24"/>
          <w:lang w:eastAsia="en-GB"/>
        </w:rPr>
        <w:t xml:space="preserve">, since our treatment assignment is based on cohort-by-country variation, individuals belonging to the same birth cohort from the same country are likely to </w:t>
      </w:r>
      <w:r w:rsidR="006B17DF" w:rsidRPr="00163C19">
        <w:rPr>
          <w:color w:val="000000" w:themeColor="text1"/>
          <w:sz w:val="24"/>
          <w:szCs w:val="24"/>
          <w:lang w:eastAsia="en-GB"/>
        </w:rPr>
        <w:t>share common unobserved factors that may affect the outcome variable within a cohort-by-country cluster</w:t>
      </w:r>
      <w:r w:rsidRPr="00163C19">
        <w:rPr>
          <w:color w:val="000000" w:themeColor="text1"/>
          <w:sz w:val="24"/>
          <w:szCs w:val="24"/>
          <w:lang w:val="en-US" w:eastAsia="en-GB"/>
        </w:rPr>
        <w:t>,</w:t>
      </w:r>
      <w:r w:rsidRPr="00163C19">
        <w:rPr>
          <w:color w:val="000000" w:themeColor="text1"/>
          <w:sz w:val="24"/>
          <w:szCs w:val="24"/>
          <w:lang w:eastAsia="en-GB"/>
        </w:rPr>
        <w:t xml:space="preserve"> leading to intra-cluster correlations. </w:t>
      </w:r>
      <w:r w:rsidRPr="00163C19">
        <w:rPr>
          <w:color w:val="000000" w:themeColor="text1"/>
          <w:sz w:val="24"/>
          <w:szCs w:val="24"/>
          <w:lang w:val="en-US" w:eastAsia="en-GB"/>
        </w:rPr>
        <w:t xml:space="preserve">This violates the “independence” part of </w:t>
      </w:r>
      <w:r w:rsidRPr="00163C19">
        <w:rPr>
          <w:rFonts w:eastAsiaTheme="majorEastAsia"/>
          <w:color w:val="000000" w:themeColor="text1"/>
          <w:sz w:val="24"/>
          <w:szCs w:val="24"/>
          <w:lang w:val="en-US" w:eastAsia="en-GB"/>
        </w:rPr>
        <w:t xml:space="preserve">the </w:t>
      </w:r>
      <w:proofErr w:type="spellStart"/>
      <w:r w:rsidRPr="00163C19">
        <w:rPr>
          <w:rFonts w:eastAsiaTheme="majorEastAsia"/>
          <w:color w:val="000000" w:themeColor="text1"/>
          <w:sz w:val="24"/>
          <w:szCs w:val="24"/>
          <w:lang w:val="en-US" w:eastAsia="en-GB"/>
        </w:rPr>
        <w:t>i.i.d.</w:t>
      </w:r>
      <w:proofErr w:type="spellEnd"/>
      <w:r w:rsidR="00C9587A" w:rsidRPr="00163C19">
        <w:rPr>
          <w:rFonts w:eastAsiaTheme="majorEastAsia"/>
          <w:color w:val="000000" w:themeColor="text1"/>
          <w:sz w:val="24"/>
          <w:szCs w:val="24"/>
          <w:lang w:val="en-US" w:eastAsia="en-GB"/>
        </w:rPr>
        <w:t xml:space="preserve"> </w:t>
      </w:r>
      <w:r w:rsidR="00987E70" w:rsidRPr="00163C19">
        <w:rPr>
          <w:rFonts w:eastAsiaTheme="majorEastAsia"/>
          <w:color w:val="000000" w:themeColor="text1"/>
          <w:sz w:val="24"/>
          <w:szCs w:val="24"/>
          <w:lang w:val="en-US" w:eastAsia="en-GB"/>
        </w:rPr>
        <w:t>assumption and</w:t>
      </w:r>
      <w:r w:rsidRPr="00163C19">
        <w:rPr>
          <w:rFonts w:eastAsiaTheme="majorEastAsia"/>
          <w:color w:val="000000" w:themeColor="text1"/>
          <w:sz w:val="24"/>
          <w:szCs w:val="24"/>
          <w:lang w:val="en-US" w:eastAsia="en-GB"/>
        </w:rPr>
        <w:t xml:space="preserve"> ignoring it will likely lead to underestimation of the standard errors, inflated test statistics, which increases the likelihood of a Type I error</w:t>
      </w:r>
      <w:r w:rsidRPr="00163C19">
        <w:rPr>
          <w:color w:val="000000" w:themeColor="text1"/>
          <w:sz w:val="24"/>
          <w:szCs w:val="24"/>
          <w:lang w:val="en-US" w:eastAsia="en-GB"/>
        </w:rPr>
        <w:t xml:space="preserve">. We mitigate this by </w:t>
      </w:r>
      <w:r w:rsidRPr="00163C19">
        <w:rPr>
          <w:color w:val="000000" w:themeColor="text1"/>
          <w:sz w:val="24"/>
          <w:szCs w:val="24"/>
          <w:shd w:val="clear" w:color="auto" w:fill="FFFFFF"/>
          <w:lang w:val="en-US" w:eastAsia="en-GB"/>
        </w:rPr>
        <w:t xml:space="preserve">clustering the standard errors at the cohort-by-country level to </w:t>
      </w:r>
      <w:r w:rsidRPr="00163C19">
        <w:rPr>
          <w:color w:val="000000" w:themeColor="text1"/>
          <w:sz w:val="24"/>
          <w:szCs w:val="24"/>
          <w:lang w:val="en-US" w:eastAsia="en-GB"/>
        </w:rPr>
        <w:t>ensure causal valid inference.</w:t>
      </w:r>
    </w:p>
    <w:p w14:paraId="6F2F3A48" w14:textId="77777777" w:rsidR="00606027" w:rsidRPr="00163C19" w:rsidRDefault="00606027" w:rsidP="000E6D06">
      <w:pPr>
        <w:pStyle w:val="Heading2"/>
        <w:numPr>
          <w:ilvl w:val="0"/>
          <w:numId w:val="4"/>
        </w:numPr>
        <w:tabs>
          <w:tab w:val="num" w:pos="720"/>
        </w:tabs>
        <w:spacing w:before="0"/>
        <w:ind w:left="426" w:hanging="426"/>
        <w:rPr>
          <w:rFonts w:ascii="Times New Roman" w:hAnsi="Times New Roman" w:cs="Times New Roman"/>
          <w:b/>
          <w:bCs/>
          <w:color w:val="000000" w:themeColor="text1"/>
          <w:sz w:val="24"/>
          <w:szCs w:val="24"/>
        </w:rPr>
      </w:pPr>
      <w:bookmarkStart w:id="11" w:name="_Toc205755301"/>
      <w:r w:rsidRPr="00163C19">
        <w:rPr>
          <w:rFonts w:ascii="Times New Roman" w:hAnsi="Times New Roman" w:cs="Times New Roman"/>
          <w:b/>
          <w:bCs/>
          <w:color w:val="000000" w:themeColor="text1"/>
          <w:sz w:val="24"/>
          <w:szCs w:val="24"/>
        </w:rPr>
        <w:t>Discussion of Results</w:t>
      </w:r>
      <w:bookmarkEnd w:id="11"/>
    </w:p>
    <w:p w14:paraId="2F7F6A6D" w14:textId="0F0CBB12" w:rsidR="00101686" w:rsidRPr="00163C19" w:rsidRDefault="00606027" w:rsidP="000E6D06">
      <w:pPr>
        <w:jc w:val="both"/>
        <w:rPr>
          <w:color w:val="000000" w:themeColor="text1"/>
          <w:sz w:val="24"/>
          <w:szCs w:val="24"/>
          <w:shd w:val="clear" w:color="auto" w:fill="FFFFFF"/>
          <w:lang w:val="en-US" w:eastAsia="en-GB"/>
        </w:rPr>
      </w:pPr>
      <w:r w:rsidRPr="00163C19">
        <w:rPr>
          <w:color w:val="000000" w:themeColor="text1"/>
          <w:sz w:val="24"/>
          <w:szCs w:val="24"/>
          <w:shd w:val="clear" w:color="auto" w:fill="FFFFFF"/>
          <w:lang w:val="en-US" w:eastAsia="en-GB"/>
        </w:rPr>
        <w:t xml:space="preserve">In Table 1, we report the summary statistics of all variables in our empirical model. </w:t>
      </w:r>
      <w:r w:rsidR="00C010A3" w:rsidRPr="00163C19">
        <w:rPr>
          <w:color w:val="000000" w:themeColor="text1"/>
          <w:sz w:val="24"/>
          <w:szCs w:val="24"/>
          <w:shd w:val="clear" w:color="auto" w:fill="FFFFFF"/>
          <w:lang w:val="en-US" w:eastAsia="en-GB"/>
        </w:rPr>
        <w:t>Due to the absence of record-high macroeconomic crises and the restriction imposed on the treatment range to strengthen the identification of the causal effect, the final sample size was reduced to approximately 94,400 individuals from 96 countries</w:t>
      </w:r>
      <w:r w:rsidRPr="00163C19">
        <w:rPr>
          <w:color w:val="000000" w:themeColor="text1"/>
          <w:sz w:val="24"/>
          <w:szCs w:val="24"/>
          <w:shd w:val="clear" w:color="auto" w:fill="FFFFFF"/>
          <w:lang w:val="en-US" w:eastAsia="en-GB"/>
        </w:rPr>
        <w:t xml:space="preserve">. </w:t>
      </w:r>
      <w:r w:rsidR="00445100" w:rsidRPr="00163C19">
        <w:rPr>
          <w:color w:val="000000" w:themeColor="text1"/>
          <w:sz w:val="24"/>
          <w:szCs w:val="24"/>
          <w:shd w:val="clear" w:color="auto" w:fill="FFFFFF"/>
          <w:lang w:val="en-US" w:eastAsia="en-GB"/>
        </w:rPr>
        <w:t xml:space="preserve">While the exclusion of some countries might reduce the external validity of the study by limiting </w:t>
      </w:r>
      <w:proofErr w:type="spellStart"/>
      <w:r w:rsidR="00445100" w:rsidRPr="00163C19">
        <w:rPr>
          <w:color w:val="000000" w:themeColor="text1"/>
          <w:sz w:val="24"/>
          <w:szCs w:val="24"/>
          <w:shd w:val="clear" w:color="auto" w:fill="FFFFFF"/>
          <w:lang w:val="en-US" w:eastAsia="en-GB"/>
        </w:rPr>
        <w:t>generalisability</w:t>
      </w:r>
      <w:proofErr w:type="spellEnd"/>
      <w:r w:rsidR="00445100" w:rsidRPr="00163C19">
        <w:rPr>
          <w:color w:val="000000" w:themeColor="text1"/>
          <w:sz w:val="24"/>
          <w:szCs w:val="24"/>
          <w:shd w:val="clear" w:color="auto" w:fill="FFFFFF"/>
          <w:lang w:val="en-US" w:eastAsia="en-GB"/>
        </w:rPr>
        <w:t xml:space="preserve">, it may have little effect on—or may even enhance—internal validity, as the sample restriction improves the precision and </w:t>
      </w:r>
      <w:r w:rsidR="00445100" w:rsidRPr="00163C19">
        <w:rPr>
          <w:color w:val="000000" w:themeColor="text1"/>
          <w:sz w:val="24"/>
          <w:szCs w:val="24"/>
          <w:shd w:val="clear" w:color="auto" w:fill="FFFFFF"/>
          <w:lang w:val="en-US" w:eastAsia="en-GB"/>
        </w:rPr>
        <w:lastRenderedPageBreak/>
        <w:t xml:space="preserve">credibility of causal inference. </w:t>
      </w:r>
      <w:r w:rsidRPr="00163C19">
        <w:rPr>
          <w:color w:val="000000" w:themeColor="text1"/>
          <w:sz w:val="24"/>
          <w:szCs w:val="24"/>
          <w:shd w:val="clear" w:color="auto" w:fill="FFFFFF"/>
          <w:lang w:val="en-US" w:eastAsia="en-GB"/>
        </w:rPr>
        <w:t>The proportion of treated individuals is approximately 54 percent, of which 49 percent report tending to engage in protests. Similarly, 48 percent of the respondents in the control group (i.e., untreated) intend to engage in protests in the future. This represents the baseline probability of participating in protests.</w:t>
      </w:r>
      <w:r w:rsidR="00B80446" w:rsidRPr="00163C19">
        <w:rPr>
          <w:color w:val="000000" w:themeColor="text1"/>
          <w:sz w:val="24"/>
          <w:szCs w:val="24"/>
          <w:shd w:val="clear" w:color="auto" w:fill="FFFFFF"/>
          <w:lang w:val="en-US" w:eastAsia="en-GB"/>
        </w:rPr>
        <w:t xml:space="preserve"> </w:t>
      </w:r>
    </w:p>
    <w:p w14:paraId="380A14E2" w14:textId="5DC6B48C" w:rsidR="00101686" w:rsidRPr="00163C19" w:rsidRDefault="00101686"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 Table</w:t>
      </w:r>
      <w:r w:rsidR="004628CB">
        <w:rPr>
          <w:b/>
          <w:bCs/>
          <w:color w:val="000000" w:themeColor="text1"/>
          <w:sz w:val="24"/>
          <w:szCs w:val="24"/>
          <w:lang w:eastAsia="en-GB"/>
        </w:rPr>
        <w:t xml:space="preserve"> </w:t>
      </w:r>
      <w:r w:rsidRPr="00163C19">
        <w:rPr>
          <w:b/>
          <w:bCs/>
          <w:color w:val="000000" w:themeColor="text1"/>
          <w:sz w:val="24"/>
          <w:szCs w:val="24"/>
          <w:lang w:eastAsia="en-GB"/>
        </w:rPr>
        <w:t>1]</w:t>
      </w:r>
    </w:p>
    <w:p w14:paraId="01DBDC36" w14:textId="3ACE2B5D" w:rsidR="00606027" w:rsidRDefault="005A6A4F" w:rsidP="000E6D06">
      <w:pPr>
        <w:jc w:val="both"/>
        <w:rPr>
          <w:color w:val="000000" w:themeColor="text1"/>
          <w:sz w:val="24"/>
          <w:szCs w:val="24"/>
          <w:shd w:val="clear" w:color="auto" w:fill="FFFFFF"/>
          <w:lang w:val="en-US" w:eastAsia="en-GB"/>
        </w:rPr>
      </w:pPr>
      <w:r w:rsidRPr="00163C19">
        <w:rPr>
          <w:color w:val="000000" w:themeColor="text1"/>
          <w:sz w:val="24"/>
          <w:szCs w:val="24"/>
          <w:shd w:val="clear" w:color="auto" w:fill="FFFFFF"/>
          <w:lang w:val="en-US" w:eastAsia="en-GB"/>
        </w:rPr>
        <w:t>Further, the applicable voting ages range from 16 to 25 years, with about 63 percent of the sampled individuals enfranchised at age 18</w:t>
      </w:r>
      <w:r w:rsidR="004E65AB" w:rsidRPr="00163C19">
        <w:rPr>
          <w:color w:val="000000" w:themeColor="text1"/>
          <w:sz w:val="24"/>
          <w:szCs w:val="24"/>
          <w:shd w:val="clear" w:color="auto" w:fill="FFFFFF"/>
          <w:lang w:val="en-US" w:eastAsia="en-GB"/>
        </w:rPr>
        <w:t>,</w:t>
      </w:r>
      <w:r w:rsidRPr="00163C19">
        <w:rPr>
          <w:color w:val="000000" w:themeColor="text1"/>
          <w:sz w:val="24"/>
          <w:szCs w:val="24"/>
          <w:shd w:val="clear" w:color="auto" w:fill="FFFFFF"/>
          <w:lang w:val="en-US" w:eastAsia="en-GB"/>
        </w:rPr>
        <w:t xml:space="preserve"> as shown in Figure </w:t>
      </w:r>
      <w:r w:rsidR="002F3C4F" w:rsidRPr="00163C19">
        <w:rPr>
          <w:color w:val="000000" w:themeColor="text1"/>
          <w:sz w:val="24"/>
          <w:szCs w:val="24"/>
          <w:shd w:val="clear" w:color="auto" w:fill="FFFFFF"/>
          <w:lang w:val="en-US" w:eastAsia="en-GB"/>
        </w:rPr>
        <w:t>3</w:t>
      </w:r>
      <w:r w:rsidRPr="00163C19">
        <w:rPr>
          <w:color w:val="000000" w:themeColor="text1"/>
          <w:sz w:val="24"/>
          <w:szCs w:val="24"/>
          <w:shd w:val="clear" w:color="auto" w:fill="FFFFFF"/>
          <w:lang w:val="en-US" w:eastAsia="en-GB"/>
        </w:rPr>
        <w:t>.</w:t>
      </w:r>
      <w:r w:rsidR="00BE734C" w:rsidRPr="00163C19">
        <w:rPr>
          <w:color w:val="000000" w:themeColor="text1"/>
          <w:sz w:val="24"/>
          <w:szCs w:val="24"/>
          <w:shd w:val="clear" w:color="auto" w:fill="FFFFFF"/>
          <w:lang w:val="en-US" w:eastAsia="en-GB"/>
        </w:rPr>
        <w:t xml:space="preserve"> </w:t>
      </w:r>
    </w:p>
    <w:p w14:paraId="6423CCFF" w14:textId="32FC99F3" w:rsidR="00A71A78" w:rsidRDefault="00A71A78" w:rsidP="00A71A78">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w:t>
      </w:r>
      <w:r>
        <w:rPr>
          <w:b/>
          <w:bCs/>
          <w:color w:val="000000" w:themeColor="text1"/>
          <w:sz w:val="24"/>
          <w:szCs w:val="24"/>
          <w:lang w:eastAsia="en-GB"/>
        </w:rPr>
        <w:t xml:space="preserve"> Figure 3</w:t>
      </w:r>
      <w:r w:rsidRPr="00163C19">
        <w:rPr>
          <w:b/>
          <w:bCs/>
          <w:color w:val="000000" w:themeColor="text1"/>
          <w:sz w:val="24"/>
          <w:szCs w:val="24"/>
          <w:lang w:eastAsia="en-GB"/>
        </w:rPr>
        <w:t>]</w:t>
      </w:r>
    </w:p>
    <w:p w14:paraId="2F8390FF" w14:textId="2CC09CA5" w:rsidR="000E40AA" w:rsidRPr="00AD76B2" w:rsidRDefault="00E70648" w:rsidP="000E40AA">
      <w:pPr>
        <w:overflowPunct/>
        <w:autoSpaceDE/>
        <w:autoSpaceDN/>
        <w:adjustRightInd/>
        <w:spacing w:after="120"/>
        <w:jc w:val="both"/>
        <w:textAlignment w:val="auto"/>
        <w:rPr>
          <w:color w:val="0070C0"/>
          <w:sz w:val="24"/>
          <w:szCs w:val="24"/>
          <w:lang w:eastAsia="en-GB"/>
        </w:rPr>
      </w:pPr>
      <w:r w:rsidRPr="00AD76B2">
        <w:rPr>
          <w:color w:val="0070C0"/>
          <w:sz w:val="24"/>
          <w:szCs w:val="24"/>
          <w:lang w:eastAsia="en-GB"/>
        </w:rPr>
        <w:t xml:space="preserve">In Figures 4 and 5, we </w:t>
      </w:r>
      <w:r w:rsidR="00813C55">
        <w:rPr>
          <w:color w:val="0070C0"/>
          <w:sz w:val="24"/>
          <w:szCs w:val="24"/>
          <w:lang w:eastAsia="en-GB"/>
        </w:rPr>
        <w:t xml:space="preserve">also </w:t>
      </w:r>
      <w:r w:rsidRPr="00AD76B2">
        <w:rPr>
          <w:color w:val="0070C0"/>
          <w:sz w:val="24"/>
          <w:szCs w:val="24"/>
          <w:lang w:eastAsia="en-GB"/>
        </w:rPr>
        <w:t xml:space="preserve">present a choropleth </w:t>
      </w:r>
      <w:r w:rsidR="00C10964">
        <w:rPr>
          <w:color w:val="0070C0"/>
          <w:sz w:val="24"/>
          <w:szCs w:val="24"/>
          <w:lang w:eastAsia="en-GB"/>
        </w:rPr>
        <w:t xml:space="preserve">map </w:t>
      </w:r>
      <w:r w:rsidRPr="00AD76B2">
        <w:rPr>
          <w:color w:val="0070C0"/>
          <w:sz w:val="24"/>
          <w:szCs w:val="24"/>
          <w:lang w:eastAsia="en-GB"/>
        </w:rPr>
        <w:t xml:space="preserve">and a line graph </w:t>
      </w:r>
      <w:r w:rsidR="00C10964">
        <w:rPr>
          <w:color w:val="0070C0"/>
          <w:sz w:val="24"/>
          <w:szCs w:val="24"/>
          <w:lang w:eastAsia="en-GB"/>
        </w:rPr>
        <w:t xml:space="preserve">to show the </w:t>
      </w:r>
      <w:r w:rsidRPr="00AD76B2">
        <w:rPr>
          <w:color w:val="0070C0"/>
          <w:sz w:val="24"/>
          <w:szCs w:val="24"/>
          <w:lang w:eastAsia="en-GB"/>
        </w:rPr>
        <w:t>geographical and time variation in protest tendency</w:t>
      </w:r>
      <w:r w:rsidR="00C10964">
        <w:rPr>
          <w:color w:val="0070C0"/>
          <w:sz w:val="24"/>
          <w:szCs w:val="24"/>
          <w:lang w:eastAsia="en-GB"/>
        </w:rPr>
        <w:t xml:space="preserve"> in our final sample</w:t>
      </w:r>
      <w:r w:rsidRPr="00AD76B2">
        <w:rPr>
          <w:color w:val="0070C0"/>
          <w:sz w:val="24"/>
          <w:szCs w:val="24"/>
          <w:lang w:eastAsia="en-GB"/>
        </w:rPr>
        <w:t>.</w:t>
      </w:r>
    </w:p>
    <w:p w14:paraId="5CB3298B" w14:textId="300E5C98" w:rsidR="00E70648" w:rsidRPr="00AD76B2" w:rsidRDefault="00E70648" w:rsidP="00E70648">
      <w:pPr>
        <w:overflowPunct/>
        <w:autoSpaceDE/>
        <w:autoSpaceDN/>
        <w:adjustRightInd/>
        <w:spacing w:after="120"/>
        <w:jc w:val="center"/>
        <w:textAlignment w:val="auto"/>
        <w:rPr>
          <w:b/>
          <w:bCs/>
          <w:color w:val="0070C0"/>
          <w:sz w:val="24"/>
          <w:szCs w:val="24"/>
          <w:lang w:eastAsia="en-GB"/>
        </w:rPr>
      </w:pPr>
      <w:r w:rsidRPr="00AD76B2">
        <w:rPr>
          <w:b/>
          <w:bCs/>
          <w:color w:val="0070C0"/>
          <w:sz w:val="24"/>
          <w:szCs w:val="24"/>
          <w:lang w:eastAsia="en-GB"/>
        </w:rPr>
        <w:t xml:space="preserve">[Insert Figure </w:t>
      </w:r>
      <w:r w:rsidR="0017372A" w:rsidRPr="00AD76B2">
        <w:rPr>
          <w:b/>
          <w:bCs/>
          <w:color w:val="0070C0"/>
          <w:sz w:val="24"/>
          <w:szCs w:val="24"/>
          <w:lang w:eastAsia="en-GB"/>
        </w:rPr>
        <w:t>4</w:t>
      </w:r>
      <w:r w:rsidRPr="00AD76B2">
        <w:rPr>
          <w:b/>
          <w:bCs/>
          <w:color w:val="0070C0"/>
          <w:sz w:val="24"/>
          <w:szCs w:val="24"/>
          <w:lang w:eastAsia="en-GB"/>
        </w:rPr>
        <w:t>]</w:t>
      </w:r>
    </w:p>
    <w:p w14:paraId="4A787088" w14:textId="39E7EC52" w:rsidR="00E70648" w:rsidRPr="00AD76B2" w:rsidRDefault="00E70648" w:rsidP="00E70648">
      <w:pPr>
        <w:overflowPunct/>
        <w:autoSpaceDE/>
        <w:autoSpaceDN/>
        <w:adjustRightInd/>
        <w:spacing w:after="120"/>
        <w:jc w:val="center"/>
        <w:textAlignment w:val="auto"/>
        <w:rPr>
          <w:b/>
          <w:bCs/>
          <w:color w:val="0070C0"/>
          <w:sz w:val="24"/>
          <w:szCs w:val="24"/>
          <w:lang w:eastAsia="en-GB"/>
        </w:rPr>
      </w:pPr>
      <w:r w:rsidRPr="00AD76B2">
        <w:rPr>
          <w:b/>
          <w:bCs/>
          <w:color w:val="0070C0"/>
          <w:sz w:val="24"/>
          <w:szCs w:val="24"/>
          <w:lang w:eastAsia="en-GB"/>
        </w:rPr>
        <w:t xml:space="preserve">[Insert Figure </w:t>
      </w:r>
      <w:r w:rsidR="0017372A" w:rsidRPr="00AD76B2">
        <w:rPr>
          <w:b/>
          <w:bCs/>
          <w:color w:val="0070C0"/>
          <w:sz w:val="24"/>
          <w:szCs w:val="24"/>
          <w:lang w:eastAsia="en-GB"/>
        </w:rPr>
        <w:t>5</w:t>
      </w:r>
      <w:r w:rsidRPr="00AD76B2">
        <w:rPr>
          <w:b/>
          <w:bCs/>
          <w:color w:val="0070C0"/>
          <w:sz w:val="24"/>
          <w:szCs w:val="24"/>
          <w:lang w:eastAsia="en-GB"/>
        </w:rPr>
        <w:t>]</w:t>
      </w:r>
    </w:p>
    <w:p w14:paraId="6A9BC76D" w14:textId="77777777" w:rsidR="00606027" w:rsidRPr="00163C19" w:rsidRDefault="00606027" w:rsidP="000E6D06">
      <w:pPr>
        <w:pStyle w:val="Heading3"/>
        <w:numPr>
          <w:ilvl w:val="0"/>
          <w:numId w:val="9"/>
        </w:numPr>
        <w:tabs>
          <w:tab w:val="num" w:pos="720"/>
        </w:tabs>
        <w:ind w:left="567" w:hanging="567"/>
        <w:rPr>
          <w:b/>
          <w:bCs/>
          <w:color w:val="000000" w:themeColor="text1"/>
          <w:sz w:val="24"/>
          <w:szCs w:val="24"/>
          <w:shd w:val="clear" w:color="auto" w:fill="FFFFFF"/>
          <w:lang w:eastAsia="en-GB"/>
        </w:rPr>
      </w:pPr>
      <w:bookmarkStart w:id="12" w:name="_Toc205755302"/>
      <w:r w:rsidRPr="00163C19">
        <w:rPr>
          <w:b/>
          <w:bCs/>
          <w:color w:val="000000" w:themeColor="text1"/>
          <w:sz w:val="24"/>
          <w:szCs w:val="24"/>
          <w:shd w:val="clear" w:color="auto" w:fill="FFFFFF"/>
          <w:lang w:eastAsia="en-GB"/>
        </w:rPr>
        <w:t>Main Treatment Effect</w:t>
      </w:r>
      <w:bookmarkEnd w:id="12"/>
    </w:p>
    <w:p w14:paraId="753E8932" w14:textId="47DC96E3" w:rsidR="00606027" w:rsidRPr="00163C19" w:rsidRDefault="00606027" w:rsidP="000E6D06">
      <w:pPr>
        <w:overflowPunct/>
        <w:autoSpaceDE/>
        <w:autoSpaceDN/>
        <w:adjustRightInd/>
        <w:spacing w:after="120"/>
        <w:jc w:val="both"/>
        <w:textAlignment w:val="auto"/>
        <w:rPr>
          <w:color w:val="000000" w:themeColor="text1"/>
          <w:sz w:val="24"/>
          <w:szCs w:val="24"/>
          <w:lang w:val="en-US" w:eastAsia="en-GB"/>
        </w:rPr>
      </w:pPr>
      <w:r w:rsidRPr="00163C19">
        <w:rPr>
          <w:color w:val="000000" w:themeColor="text1"/>
          <w:sz w:val="24"/>
          <w:szCs w:val="24"/>
          <w:shd w:val="clear" w:color="auto" w:fill="FFFFFF"/>
          <w:lang w:val="en-US" w:eastAsia="en-GB"/>
        </w:rPr>
        <w:t xml:space="preserve">Turning to our main results, the estimated treatment effects </w:t>
      </w:r>
      <w:r w:rsidRPr="00163C19">
        <w:rPr>
          <w:color w:val="000000" w:themeColor="text1"/>
          <w:sz w:val="24"/>
          <w:szCs w:val="24"/>
          <w:lang w:eastAsia="en-GB"/>
        </w:rPr>
        <w:t>are</w:t>
      </w:r>
      <w:r w:rsidRPr="00163C19">
        <w:rPr>
          <w:color w:val="000000" w:themeColor="text1"/>
          <w:sz w:val="24"/>
          <w:szCs w:val="24"/>
          <w:shd w:val="clear" w:color="auto" w:fill="FFFFFF"/>
          <w:lang w:val="en-US" w:eastAsia="en-GB"/>
        </w:rPr>
        <w:t xml:space="preserve"> reported in </w:t>
      </w:r>
      <w:r w:rsidRPr="00163C19">
        <w:rPr>
          <w:color w:val="000000" w:themeColor="text1"/>
          <w:sz w:val="24"/>
          <w:szCs w:val="24"/>
          <w:lang w:eastAsia="en-GB"/>
        </w:rPr>
        <w:t>Column (2)</w:t>
      </w:r>
      <w:r w:rsidRPr="00163C19">
        <w:rPr>
          <w:color w:val="000000" w:themeColor="text1"/>
          <w:sz w:val="24"/>
          <w:szCs w:val="24"/>
          <w:shd w:val="clear" w:color="auto" w:fill="FFFFFF"/>
          <w:lang w:val="en-US" w:eastAsia="en-GB"/>
        </w:rPr>
        <w:t xml:space="preserve"> of Table</w:t>
      </w:r>
      <w:r w:rsidR="0078760E">
        <w:rPr>
          <w:color w:val="000000" w:themeColor="text1"/>
          <w:sz w:val="24"/>
          <w:szCs w:val="24"/>
          <w:shd w:val="clear" w:color="auto" w:fill="FFFFFF"/>
          <w:lang w:val="en-US" w:eastAsia="en-GB"/>
        </w:rPr>
        <w:t xml:space="preserve"> </w:t>
      </w:r>
      <w:r w:rsidR="00262B5F" w:rsidRPr="00163C19">
        <w:rPr>
          <w:color w:val="000000" w:themeColor="text1"/>
          <w:sz w:val="24"/>
          <w:szCs w:val="24"/>
          <w:shd w:val="clear" w:color="auto" w:fill="FFFFFF"/>
          <w:lang w:val="en-US" w:eastAsia="en-GB"/>
        </w:rPr>
        <w:t>2</w:t>
      </w:r>
      <w:r w:rsidR="0078760E">
        <w:rPr>
          <w:color w:val="000000" w:themeColor="text1"/>
          <w:sz w:val="24"/>
          <w:szCs w:val="24"/>
          <w:shd w:val="clear" w:color="auto" w:fill="FFFFFF"/>
          <w:lang w:val="en-US" w:eastAsia="en-GB"/>
        </w:rPr>
        <w:t>.</w:t>
      </w:r>
      <w:r w:rsidRPr="00163C19">
        <w:rPr>
          <w:color w:val="000000" w:themeColor="text1"/>
          <w:sz w:val="24"/>
          <w:szCs w:val="24"/>
          <w:shd w:val="clear" w:color="auto" w:fill="FFFFFF"/>
          <w:lang w:val="en-US" w:eastAsia="en-GB"/>
        </w:rPr>
        <w:t xml:space="preserve"> </w:t>
      </w:r>
      <w:r w:rsidRPr="00163C19">
        <w:rPr>
          <w:color w:val="000000" w:themeColor="text1"/>
          <w:sz w:val="24"/>
          <w:szCs w:val="24"/>
          <w:lang w:val="en-US" w:eastAsia="en-GB"/>
        </w:rPr>
        <w:t xml:space="preserve">We show that the prevailing environment at the time of enfranchisement has a persistent </w:t>
      </w:r>
      <w:r w:rsidR="00A66FEA" w:rsidRPr="00163C19">
        <w:rPr>
          <w:color w:val="000000" w:themeColor="text1"/>
          <w:sz w:val="24"/>
          <w:szCs w:val="24"/>
          <w:lang w:val="en-US" w:eastAsia="en-GB"/>
        </w:rPr>
        <w:t xml:space="preserve">effect </w:t>
      </w:r>
      <w:r w:rsidRPr="00163C19">
        <w:rPr>
          <w:color w:val="000000" w:themeColor="text1"/>
          <w:sz w:val="24"/>
          <w:szCs w:val="24"/>
          <w:lang w:val="en-US" w:eastAsia="en-GB"/>
        </w:rPr>
        <w:t xml:space="preserve">on citizens’ protest </w:t>
      </w:r>
      <w:r w:rsidR="00632D13" w:rsidRPr="00163C19">
        <w:rPr>
          <w:color w:val="000000" w:themeColor="text1"/>
          <w:sz w:val="24"/>
          <w:szCs w:val="24"/>
          <w:lang w:val="en-US" w:eastAsia="en-GB"/>
        </w:rPr>
        <w:t>tendency</w:t>
      </w:r>
      <w:r w:rsidRPr="00163C19">
        <w:rPr>
          <w:color w:val="000000" w:themeColor="text1"/>
          <w:sz w:val="24"/>
          <w:szCs w:val="24"/>
          <w:lang w:val="en-US" w:eastAsia="en-GB"/>
        </w:rPr>
        <w:t>. This is indicated by the positive coefficients of treatment, suggesting that cohorts enfranchised in times of record crises have a higher tendency to participate in political protests compared to those enfranchised only after the crises ended. In terms of magnitude, being enfranchised during a crisis increases the probability of protest participation by about 0.</w:t>
      </w:r>
      <w:r w:rsidRPr="00163C19">
        <w:rPr>
          <w:rFonts w:eastAsiaTheme="majorEastAsia"/>
          <w:color w:val="000000" w:themeColor="text1"/>
          <w:sz w:val="24"/>
          <w:szCs w:val="24"/>
          <w:lang w:val="en-US" w:eastAsia="en-GB"/>
        </w:rPr>
        <w:t>9 percentage points</w:t>
      </w:r>
      <w:r w:rsidRPr="00163C19">
        <w:rPr>
          <w:color w:val="000000" w:themeColor="text1"/>
          <w:sz w:val="24"/>
          <w:szCs w:val="24"/>
          <w:lang w:val="en-US" w:eastAsia="en-GB"/>
        </w:rPr>
        <w:t>, on average. But is this economically significant within the context of this study? Given that the baseline protest intention rate is 48% among the control group (as shown in Table</w:t>
      </w:r>
      <w:r w:rsidR="0078760E">
        <w:rPr>
          <w:color w:val="000000" w:themeColor="text1"/>
          <w:sz w:val="24"/>
          <w:szCs w:val="24"/>
          <w:lang w:val="en-US" w:eastAsia="en-GB"/>
        </w:rPr>
        <w:t xml:space="preserve"> </w:t>
      </w:r>
      <w:r w:rsidRPr="00163C19">
        <w:rPr>
          <w:color w:val="000000" w:themeColor="text1"/>
          <w:sz w:val="24"/>
          <w:szCs w:val="24"/>
          <w:lang w:val="en-US" w:eastAsia="en-GB"/>
        </w:rPr>
        <w:t xml:space="preserve">1), the estimated treatment effect of 0.009 suggests that the probability of intending to protest due to the treatment is about 1.9 percent relative to the baseline protest rate. In real-world contexts where political protests are usually large in scope, even a 0.9 percentage point increase in the </w:t>
      </w:r>
      <w:r w:rsidR="00391BFF" w:rsidRPr="00163C19">
        <w:rPr>
          <w:color w:val="000000" w:themeColor="text1"/>
          <w:sz w:val="24"/>
          <w:szCs w:val="24"/>
          <w:lang w:val="en-US" w:eastAsia="en-GB"/>
        </w:rPr>
        <w:t>likelihood</w:t>
      </w:r>
      <w:r w:rsidRPr="00163C19">
        <w:rPr>
          <w:color w:val="000000" w:themeColor="text1"/>
          <w:sz w:val="24"/>
          <w:szCs w:val="24"/>
          <w:lang w:val="en-US" w:eastAsia="en-GB"/>
        </w:rPr>
        <w:t xml:space="preserve"> to protest may constitute a non-negligible and economically meaningful impact. </w:t>
      </w:r>
    </w:p>
    <w:p w14:paraId="7B2249E2" w14:textId="49047D2E" w:rsidR="00606027" w:rsidRPr="00163C19" w:rsidRDefault="00606027"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w:t>
      </w:r>
      <w:r w:rsidR="000658B3" w:rsidRPr="00163C19">
        <w:rPr>
          <w:b/>
          <w:bCs/>
          <w:color w:val="000000" w:themeColor="text1"/>
          <w:sz w:val="24"/>
          <w:szCs w:val="24"/>
          <w:lang w:eastAsia="en-GB"/>
        </w:rPr>
        <w:t xml:space="preserve"> Table 2</w:t>
      </w:r>
      <w:r w:rsidRPr="00163C19">
        <w:rPr>
          <w:b/>
          <w:bCs/>
          <w:color w:val="000000" w:themeColor="text1"/>
          <w:sz w:val="24"/>
          <w:szCs w:val="24"/>
          <w:lang w:eastAsia="en-GB"/>
        </w:rPr>
        <w:t>]</w:t>
      </w:r>
    </w:p>
    <w:p w14:paraId="6D795391" w14:textId="15C2A992" w:rsidR="00606027" w:rsidRPr="00163C19" w:rsidRDefault="00606027" w:rsidP="000E6D06">
      <w:pPr>
        <w:overflowPunct/>
        <w:autoSpaceDE/>
        <w:autoSpaceDN/>
        <w:adjustRightInd/>
        <w:spacing w:after="120"/>
        <w:jc w:val="both"/>
        <w:textAlignment w:val="auto"/>
        <w:rPr>
          <w:color w:val="000000" w:themeColor="text1"/>
          <w:sz w:val="24"/>
          <w:szCs w:val="24"/>
          <w:lang w:val="en-US" w:eastAsia="en-GB"/>
        </w:rPr>
      </w:pPr>
      <w:r w:rsidRPr="00163C19">
        <w:rPr>
          <w:color w:val="000000" w:themeColor="text1"/>
          <w:sz w:val="24"/>
          <w:szCs w:val="24"/>
          <w:lang w:val="en-US" w:eastAsia="en-GB"/>
        </w:rPr>
        <w:t xml:space="preserve">To ensure that the estimated treatment effect is not confounded by endogenous institutional transitions from male-only suffrage to universal adult suffrage, we conduct a first-line robustness check by restricting the sample to the period of universal adult suffrage. A typical example is a government that strategically extends suffrage to women during a macroeconomic crisis episode to suppress protests. In this case, the timing of enfranchisement is no longer quasi-random but endogenously determined by the crisis. Thus, treatment assignment could systematically correlate with the unmeasured factors (e.g., protest risk that influenced the decision to enfranchise) that affect long-term protest </w:t>
      </w:r>
      <w:r w:rsidR="00632D13" w:rsidRPr="00163C19">
        <w:rPr>
          <w:color w:val="000000" w:themeColor="text1"/>
          <w:sz w:val="24"/>
          <w:szCs w:val="24"/>
          <w:lang w:val="en-US" w:eastAsia="en-GB"/>
        </w:rPr>
        <w:t>tendency</w:t>
      </w:r>
      <w:r w:rsidRPr="00163C19">
        <w:rPr>
          <w:color w:val="000000" w:themeColor="text1"/>
          <w:sz w:val="24"/>
          <w:szCs w:val="24"/>
          <w:lang w:val="en-US" w:eastAsia="en-GB"/>
        </w:rPr>
        <w:t xml:space="preserve">, causing institutional-level confounding. By restricting the sample to the universal suffrage period, we are more likely to estimate the treatment effect under a more uniform institutional context. The resulting estimates are reported in </w:t>
      </w:r>
      <w:r w:rsidRPr="00163C19">
        <w:rPr>
          <w:color w:val="000000" w:themeColor="text1"/>
          <w:sz w:val="24"/>
          <w:szCs w:val="24"/>
          <w:lang w:eastAsia="en-GB"/>
        </w:rPr>
        <w:t>Column (2)</w:t>
      </w:r>
      <w:r w:rsidRPr="00163C19">
        <w:rPr>
          <w:color w:val="000000" w:themeColor="text1"/>
          <w:sz w:val="24"/>
          <w:szCs w:val="24"/>
          <w:shd w:val="clear" w:color="auto" w:fill="FFFFFF"/>
          <w:lang w:val="en-US" w:eastAsia="en-GB"/>
        </w:rPr>
        <w:t xml:space="preserve"> </w:t>
      </w:r>
      <w:r w:rsidRPr="00163C19">
        <w:rPr>
          <w:color w:val="000000" w:themeColor="text1"/>
          <w:sz w:val="24"/>
          <w:szCs w:val="24"/>
          <w:lang w:val="en-US" w:eastAsia="en-GB"/>
        </w:rPr>
        <w:t>of Table</w:t>
      </w:r>
      <w:r w:rsidR="0078760E">
        <w:rPr>
          <w:color w:val="000000" w:themeColor="text1"/>
          <w:sz w:val="24"/>
          <w:szCs w:val="24"/>
          <w:lang w:val="en-US" w:eastAsia="en-GB"/>
        </w:rPr>
        <w:t xml:space="preserve"> </w:t>
      </w:r>
      <w:r w:rsidR="00381F97" w:rsidRPr="00163C19">
        <w:rPr>
          <w:color w:val="000000" w:themeColor="text1"/>
          <w:sz w:val="24"/>
          <w:szCs w:val="24"/>
          <w:lang w:val="en-US" w:eastAsia="en-GB"/>
        </w:rPr>
        <w:t>2</w:t>
      </w:r>
      <w:r w:rsidRPr="00163C19">
        <w:rPr>
          <w:color w:val="000000" w:themeColor="text1"/>
          <w:sz w:val="24"/>
          <w:szCs w:val="24"/>
          <w:lang w:val="en-US" w:eastAsia="en-GB"/>
        </w:rPr>
        <w:t xml:space="preserve">. The results affirm that the estimated treatment effect persists even when all individuals, regardless of sex, have equal formal voting rights. </w:t>
      </w:r>
      <w:r w:rsidR="00644AF9" w:rsidRPr="00163C19">
        <w:rPr>
          <w:color w:val="000000" w:themeColor="text1"/>
          <w:sz w:val="24"/>
          <w:szCs w:val="24"/>
          <w:lang w:val="en-US" w:eastAsia="en-GB"/>
        </w:rPr>
        <w:t>Additionally</w:t>
      </w:r>
      <w:r w:rsidR="00421EA6" w:rsidRPr="00163C19">
        <w:rPr>
          <w:color w:val="000000" w:themeColor="text1"/>
          <w:sz w:val="24"/>
          <w:szCs w:val="24"/>
          <w:lang w:val="en-US" w:eastAsia="en-GB"/>
        </w:rPr>
        <w:t xml:space="preserve">, </w:t>
      </w:r>
      <w:r w:rsidR="00644AF9" w:rsidRPr="00163C19">
        <w:rPr>
          <w:color w:val="000000" w:themeColor="text1"/>
          <w:sz w:val="24"/>
          <w:szCs w:val="24"/>
          <w:lang w:val="en-US" w:eastAsia="en-GB"/>
        </w:rPr>
        <w:t xml:space="preserve">we report the insignificant estimates from the narrower treatment windows in Tables </w:t>
      </w:r>
      <w:r w:rsidR="00644AF9" w:rsidRPr="00163C19">
        <w:rPr>
          <w:color w:val="000000" w:themeColor="text1"/>
          <w:sz w:val="24"/>
          <w:szCs w:val="24"/>
          <w:shd w:val="clear" w:color="auto" w:fill="FFFFFF"/>
          <w:lang w:val="en-US" w:eastAsia="en-GB"/>
        </w:rPr>
        <w:t>A</w:t>
      </w:r>
      <w:r w:rsidR="0078760E">
        <w:rPr>
          <w:color w:val="000000" w:themeColor="text1"/>
          <w:sz w:val="24"/>
          <w:szCs w:val="24"/>
          <w:shd w:val="clear" w:color="auto" w:fill="FFFFFF"/>
          <w:lang w:val="en-US" w:eastAsia="en-GB"/>
        </w:rPr>
        <w:t>1</w:t>
      </w:r>
      <w:r w:rsidR="00644AF9" w:rsidRPr="00163C19">
        <w:rPr>
          <w:rFonts w:eastAsiaTheme="minorHAnsi"/>
          <w:color w:val="000000" w:themeColor="text1"/>
          <w:sz w:val="24"/>
          <w:szCs w:val="24"/>
          <w14:ligatures w14:val="standardContextual"/>
        </w:rPr>
        <w:t>–</w:t>
      </w:r>
      <w:r w:rsidR="00644AF9" w:rsidRPr="00163C19">
        <w:rPr>
          <w:color w:val="000000" w:themeColor="text1"/>
          <w:sz w:val="24"/>
          <w:szCs w:val="24"/>
          <w:shd w:val="clear" w:color="auto" w:fill="FFFFFF"/>
          <w:lang w:val="en-US" w:eastAsia="en-GB"/>
        </w:rPr>
        <w:t>A</w:t>
      </w:r>
      <w:r w:rsidR="004A0129" w:rsidRPr="00163C19">
        <w:rPr>
          <w:color w:val="000000" w:themeColor="text1"/>
          <w:sz w:val="24"/>
          <w:szCs w:val="24"/>
          <w:shd w:val="clear" w:color="auto" w:fill="FFFFFF"/>
          <w:lang w:val="en-US" w:eastAsia="en-GB"/>
        </w:rPr>
        <w:t>3</w:t>
      </w:r>
      <w:r w:rsidR="00644AF9" w:rsidRPr="00163C19">
        <w:rPr>
          <w:color w:val="000000" w:themeColor="text1"/>
          <w:sz w:val="24"/>
          <w:szCs w:val="24"/>
          <w:shd w:val="clear" w:color="auto" w:fill="FFFFFF"/>
          <w:lang w:val="en-US" w:eastAsia="en-GB"/>
        </w:rPr>
        <w:t xml:space="preserve"> of </w:t>
      </w:r>
      <w:r w:rsidR="0078760E">
        <w:rPr>
          <w:color w:val="000000" w:themeColor="text1"/>
          <w:sz w:val="24"/>
          <w:szCs w:val="24"/>
          <w:shd w:val="clear" w:color="auto" w:fill="FFFFFF"/>
          <w:lang w:val="en-US" w:eastAsia="en-GB"/>
        </w:rPr>
        <w:t xml:space="preserve">the </w:t>
      </w:r>
      <w:r w:rsidR="00644AF9" w:rsidRPr="00163C19">
        <w:rPr>
          <w:color w:val="000000" w:themeColor="text1"/>
          <w:sz w:val="24"/>
          <w:szCs w:val="24"/>
          <w:shd w:val="clear" w:color="auto" w:fill="FFFFFF"/>
          <w:lang w:val="en-US" w:eastAsia="en-GB"/>
        </w:rPr>
        <w:t>Appendix</w:t>
      </w:r>
      <w:r w:rsidR="00644AF9" w:rsidRPr="00163C19">
        <w:rPr>
          <w:color w:val="000000" w:themeColor="text1"/>
          <w:sz w:val="24"/>
          <w:szCs w:val="24"/>
          <w:lang w:val="en-US" w:eastAsia="en-GB"/>
        </w:rPr>
        <w:t>, al</w:t>
      </w:r>
      <w:r w:rsidR="0078760E">
        <w:rPr>
          <w:color w:val="000000" w:themeColor="text1"/>
          <w:sz w:val="24"/>
          <w:szCs w:val="24"/>
          <w:lang w:val="en-US" w:eastAsia="en-GB"/>
        </w:rPr>
        <w:t>though</w:t>
      </w:r>
      <w:r w:rsidR="00644AF9" w:rsidRPr="00163C19">
        <w:rPr>
          <w:color w:val="000000" w:themeColor="text1"/>
          <w:sz w:val="24"/>
          <w:szCs w:val="24"/>
          <w:lang w:val="en-US" w:eastAsia="en-GB"/>
        </w:rPr>
        <w:t xml:space="preserve"> we do not rely on them as explained </w:t>
      </w:r>
      <w:r w:rsidR="001371F7" w:rsidRPr="00163C19">
        <w:rPr>
          <w:color w:val="000000" w:themeColor="text1"/>
          <w:sz w:val="24"/>
          <w:szCs w:val="24"/>
          <w:lang w:val="en-US" w:eastAsia="en-GB"/>
        </w:rPr>
        <w:t xml:space="preserve">earlier </w:t>
      </w:r>
      <w:r w:rsidR="005A0926" w:rsidRPr="00163C19">
        <w:rPr>
          <w:color w:val="000000" w:themeColor="text1"/>
          <w:sz w:val="24"/>
          <w:szCs w:val="24"/>
          <w:lang w:val="en-US" w:eastAsia="en-GB"/>
        </w:rPr>
        <w:t>in the identification strategy.</w:t>
      </w:r>
    </w:p>
    <w:p w14:paraId="6287D43D" w14:textId="41F4D117" w:rsidR="00606027" w:rsidRPr="00163C19" w:rsidRDefault="00606027" w:rsidP="000E6D06">
      <w:pPr>
        <w:overflowPunct/>
        <w:autoSpaceDE/>
        <w:autoSpaceDN/>
        <w:adjustRightInd/>
        <w:spacing w:after="120"/>
        <w:jc w:val="both"/>
        <w:textAlignment w:val="auto"/>
        <w:rPr>
          <w:color w:val="000000" w:themeColor="text1"/>
          <w:sz w:val="24"/>
          <w:szCs w:val="24"/>
          <w:lang w:val="en-US" w:eastAsia="en-GB"/>
        </w:rPr>
      </w:pPr>
      <w:r w:rsidRPr="00163C19">
        <w:rPr>
          <w:color w:val="000000" w:themeColor="text1"/>
          <w:sz w:val="24"/>
          <w:szCs w:val="24"/>
          <w:lang w:val="en-US" w:eastAsia="en-GB"/>
        </w:rPr>
        <w:t xml:space="preserve">To better understand which component of the composite outcome is driving the observed treatment effect, we conducted a decomposition analysis by separating the outcome into its original categories. Specifically, we estimate treatment effects on two distinct binary outcomes: (1) </w:t>
      </w:r>
      <w:r w:rsidRPr="00163C19">
        <w:rPr>
          <w:color w:val="000000" w:themeColor="text1"/>
          <w:sz w:val="24"/>
          <w:szCs w:val="24"/>
          <w:lang w:val="en-US" w:eastAsia="en-GB"/>
        </w:rPr>
        <w:lastRenderedPageBreak/>
        <w:t xml:space="preserve">whether an individual has engaged in protest behaviour (Have done) versus those who report they would never do so, and (2) whether an individual expresses a willingness to engage in protest in the future (Might do) versus those who indicate they would never participate. </w:t>
      </w:r>
      <w:r w:rsidR="009B2005" w:rsidRPr="00163C19">
        <w:rPr>
          <w:color w:val="000000" w:themeColor="text1"/>
          <w:sz w:val="24"/>
          <w:szCs w:val="24"/>
          <w:lang w:val="en-US" w:eastAsia="en-GB"/>
        </w:rPr>
        <w:t>The results of this outcome decomposition analysis are reported in Table A</w:t>
      </w:r>
      <w:r w:rsidR="004A0129" w:rsidRPr="00163C19">
        <w:rPr>
          <w:color w:val="000000" w:themeColor="text1"/>
          <w:sz w:val="24"/>
          <w:szCs w:val="24"/>
          <w:lang w:val="en-US" w:eastAsia="en-GB"/>
        </w:rPr>
        <w:t>4</w:t>
      </w:r>
      <w:r w:rsidR="009B2005" w:rsidRPr="00163C19">
        <w:rPr>
          <w:color w:val="000000" w:themeColor="text1"/>
          <w:sz w:val="24"/>
          <w:szCs w:val="24"/>
          <w:lang w:val="en-US" w:eastAsia="en-GB"/>
        </w:rPr>
        <w:t xml:space="preserve"> of </w:t>
      </w:r>
      <w:r w:rsidR="0078760E">
        <w:rPr>
          <w:color w:val="000000" w:themeColor="text1"/>
          <w:sz w:val="24"/>
          <w:szCs w:val="24"/>
          <w:lang w:val="en-US" w:eastAsia="en-GB"/>
        </w:rPr>
        <w:t xml:space="preserve">the </w:t>
      </w:r>
      <w:r w:rsidR="009B2005" w:rsidRPr="00163C19">
        <w:rPr>
          <w:color w:val="000000" w:themeColor="text1"/>
          <w:sz w:val="24"/>
          <w:szCs w:val="24"/>
          <w:lang w:val="en-US" w:eastAsia="en-GB"/>
        </w:rPr>
        <w:t>Appendix. We find</w:t>
      </w:r>
      <w:r w:rsidR="008E5D62" w:rsidRPr="00163C19">
        <w:rPr>
          <w:color w:val="000000" w:themeColor="text1"/>
          <w:sz w:val="24"/>
          <w:szCs w:val="24"/>
          <w:lang w:val="en-US" w:eastAsia="en-GB"/>
        </w:rPr>
        <w:t xml:space="preserve"> that the observed treatment effect of crisis-time enfranchisement is primarily concentrated among cohorts who report a willingness to protest in the future, rather than among those who have already done so. This suggests that </w:t>
      </w:r>
      <w:r w:rsidR="00C6555A" w:rsidRPr="00163C19">
        <w:rPr>
          <w:color w:val="000000" w:themeColor="text1"/>
          <w:sz w:val="24"/>
          <w:szCs w:val="24"/>
          <w:lang w:val="en-US" w:eastAsia="en-GB"/>
        </w:rPr>
        <w:t>crisis-time enfranchisement</w:t>
      </w:r>
      <w:r w:rsidR="007419A4" w:rsidRPr="00163C19">
        <w:rPr>
          <w:color w:val="000000" w:themeColor="text1"/>
          <w:sz w:val="24"/>
          <w:szCs w:val="24"/>
          <w:lang w:val="en-US" w:eastAsia="en-GB"/>
        </w:rPr>
        <w:t xml:space="preserve"> </w:t>
      </w:r>
      <w:r w:rsidR="008E5D62" w:rsidRPr="00163C19">
        <w:rPr>
          <w:color w:val="000000" w:themeColor="text1"/>
          <w:sz w:val="24"/>
          <w:szCs w:val="24"/>
          <w:lang w:val="en-US" w:eastAsia="en-GB"/>
        </w:rPr>
        <w:t xml:space="preserve">may shape </w:t>
      </w:r>
      <w:r w:rsidR="000F58A1" w:rsidRPr="00163C19">
        <w:rPr>
          <w:color w:val="000000" w:themeColor="text1"/>
          <w:sz w:val="24"/>
          <w:szCs w:val="24"/>
          <w:lang w:val="en-US" w:eastAsia="en-GB"/>
        </w:rPr>
        <w:t>readiness to engage in</w:t>
      </w:r>
      <w:r w:rsidR="008E5D62" w:rsidRPr="00163C19">
        <w:rPr>
          <w:color w:val="000000" w:themeColor="text1"/>
          <w:sz w:val="24"/>
          <w:szCs w:val="24"/>
          <w:lang w:val="en-US" w:eastAsia="en-GB"/>
        </w:rPr>
        <w:t xml:space="preserve"> protest rather than immediately resulting in protest behaviour. </w:t>
      </w:r>
      <w:r w:rsidR="009B2005" w:rsidRPr="00163C19">
        <w:rPr>
          <w:color w:val="000000" w:themeColor="text1"/>
          <w:sz w:val="24"/>
          <w:szCs w:val="24"/>
          <w:lang w:val="en-US" w:eastAsia="en-GB"/>
        </w:rPr>
        <w:t>We interpret this as evidence of latent protest potential rather than a lack of behavioural impact. Actual protest participation is often constrained by external conditions such as political repression, lack of mobili</w:t>
      </w:r>
      <w:r w:rsidR="00421EA6" w:rsidRPr="00163C19">
        <w:rPr>
          <w:color w:val="000000" w:themeColor="text1"/>
          <w:sz w:val="24"/>
          <w:szCs w:val="24"/>
          <w:lang w:val="en-US" w:eastAsia="en-GB"/>
        </w:rPr>
        <w:t>s</w:t>
      </w:r>
      <w:r w:rsidR="009B2005" w:rsidRPr="00163C19">
        <w:rPr>
          <w:color w:val="000000" w:themeColor="text1"/>
          <w:sz w:val="24"/>
          <w:szCs w:val="24"/>
          <w:lang w:val="en-US" w:eastAsia="en-GB"/>
        </w:rPr>
        <w:t>ation, or opportunity structure, especially in non-democratic. Therefore, willingness to protest can still be a meaningful indicator of political engagement and remains a valid behavioural outcome, especially when viewed as a necessary signal of collective action.</w:t>
      </w:r>
      <w:r w:rsidRPr="00163C19">
        <w:rPr>
          <w:color w:val="000000" w:themeColor="text1"/>
          <w:sz w:val="24"/>
          <w:szCs w:val="24"/>
          <w:lang w:val="en-US" w:eastAsia="en-GB"/>
        </w:rPr>
        <w:t xml:space="preserve"> </w:t>
      </w:r>
    </w:p>
    <w:p w14:paraId="0FE61E07" w14:textId="7B6DD1B4" w:rsidR="00606027" w:rsidRPr="00163C19" w:rsidRDefault="00606027" w:rsidP="000E6D06">
      <w:pPr>
        <w:pStyle w:val="Heading3"/>
        <w:numPr>
          <w:ilvl w:val="0"/>
          <w:numId w:val="9"/>
        </w:numPr>
        <w:tabs>
          <w:tab w:val="num" w:pos="720"/>
        </w:tabs>
        <w:ind w:left="567" w:hanging="567"/>
        <w:rPr>
          <w:b/>
          <w:bCs/>
          <w:color w:val="000000" w:themeColor="text1"/>
          <w:sz w:val="24"/>
          <w:szCs w:val="24"/>
          <w:lang w:eastAsia="en-GB"/>
        </w:rPr>
      </w:pPr>
      <w:bookmarkStart w:id="13" w:name="_Toc205755303"/>
      <w:r w:rsidRPr="00163C19">
        <w:rPr>
          <w:b/>
          <w:bCs/>
          <w:color w:val="000000" w:themeColor="text1"/>
          <w:sz w:val="24"/>
          <w:szCs w:val="24"/>
          <w:lang w:eastAsia="en-GB"/>
        </w:rPr>
        <w:t>Robustness Check</w:t>
      </w:r>
      <w:r w:rsidR="00AB509E" w:rsidRPr="00163C19">
        <w:rPr>
          <w:b/>
          <w:bCs/>
          <w:color w:val="000000" w:themeColor="text1"/>
          <w:sz w:val="24"/>
          <w:szCs w:val="24"/>
          <w:lang w:eastAsia="en-GB"/>
        </w:rPr>
        <w:t>s</w:t>
      </w:r>
      <w:bookmarkEnd w:id="13"/>
    </w:p>
    <w:p w14:paraId="0A1A9B4F" w14:textId="56F1D61F" w:rsidR="00606027" w:rsidRPr="008D6067" w:rsidRDefault="00606027" w:rsidP="000E6D06">
      <w:pPr>
        <w:overflowPunct/>
        <w:autoSpaceDE/>
        <w:autoSpaceDN/>
        <w:adjustRightInd/>
        <w:spacing w:after="240"/>
        <w:jc w:val="both"/>
        <w:textAlignment w:val="auto"/>
        <w:rPr>
          <w:color w:val="0070C0"/>
          <w:sz w:val="24"/>
          <w:szCs w:val="24"/>
          <w:shd w:val="clear" w:color="auto" w:fill="FFFFFF"/>
          <w:lang w:val="en-US" w:eastAsia="en-GB"/>
        </w:rPr>
      </w:pPr>
      <w:r w:rsidRPr="00163C19">
        <w:rPr>
          <w:color w:val="000000" w:themeColor="text1"/>
          <w:sz w:val="24"/>
          <w:szCs w:val="24"/>
          <w:shd w:val="clear" w:color="auto" w:fill="FFFFFF"/>
          <w:lang w:val="en-US" w:eastAsia="en-GB"/>
        </w:rPr>
        <w:t xml:space="preserve">Beyond restricting the analysis to only when universal adult suffrage was achieved as a first-line robustness check, we subject the results in Table </w:t>
      </w:r>
      <w:r w:rsidR="000B5267" w:rsidRPr="00163C19">
        <w:rPr>
          <w:color w:val="000000" w:themeColor="text1"/>
          <w:sz w:val="24"/>
          <w:szCs w:val="24"/>
          <w:shd w:val="clear" w:color="auto" w:fill="FFFFFF"/>
          <w:lang w:val="en-US" w:eastAsia="en-GB"/>
        </w:rPr>
        <w:t>2</w:t>
      </w:r>
      <w:r w:rsidRPr="00163C19">
        <w:rPr>
          <w:color w:val="000000" w:themeColor="text1"/>
          <w:sz w:val="24"/>
          <w:szCs w:val="24"/>
          <w:shd w:val="clear" w:color="auto" w:fill="FFFFFF"/>
          <w:lang w:val="en-US" w:eastAsia="en-GB"/>
        </w:rPr>
        <w:t xml:space="preserve"> to an additional robustness check by restricting the range of treatment to </w:t>
      </w:r>
      <m:oMath>
        <m:r>
          <w:rPr>
            <w:rFonts w:ascii="Cambria Math" w:hAnsi="Cambria Math"/>
            <w:color w:val="000000" w:themeColor="text1"/>
            <w:sz w:val="24"/>
            <w:szCs w:val="24"/>
            <w:shd w:val="clear" w:color="auto" w:fill="FFFFFF"/>
            <w:lang w:eastAsia="en-GB"/>
          </w:rPr>
          <m:t xml:space="preserve">-3≤ </m:t>
        </m:r>
        <m:sSub>
          <m:sSubPr>
            <m:ctrlPr>
              <w:rPr>
                <w:rFonts w:ascii="Cambria Math" w:hAnsi="Cambria Math"/>
                <w:color w:val="000000" w:themeColor="text1"/>
                <w:sz w:val="24"/>
                <w:szCs w:val="24"/>
                <w:shd w:val="clear" w:color="auto" w:fill="FFFFFF"/>
                <w:lang w:eastAsia="en-GB"/>
              </w:rPr>
            </m:ctrlPr>
          </m:sSubPr>
          <m:e>
            <m:r>
              <m:rPr>
                <m:sty m:val="p"/>
              </m:rPr>
              <w:rPr>
                <w:rFonts w:ascii="Cambria Math" w:hAnsi="Cambria Math"/>
                <w:color w:val="000000" w:themeColor="text1"/>
                <w:sz w:val="24"/>
                <w:szCs w:val="24"/>
                <w:shd w:val="clear" w:color="auto" w:fill="FFFFFF"/>
                <w:lang w:eastAsia="en-GB"/>
              </w:rPr>
              <m:t>T</m:t>
            </m:r>
          </m:e>
          <m:sub>
            <m:r>
              <m:rPr>
                <m:sty m:val="p"/>
              </m:rPr>
              <w:rPr>
                <w:rFonts w:ascii="Cambria Math" w:hAnsi="Cambria Math"/>
                <w:color w:val="000000" w:themeColor="text1"/>
                <w:sz w:val="24"/>
                <w:szCs w:val="24"/>
                <w:shd w:val="clear" w:color="auto" w:fill="FFFFFF"/>
                <w:lang w:eastAsia="en-GB"/>
              </w:rPr>
              <m:t>hc</m:t>
            </m:r>
          </m:sub>
        </m:sSub>
        <m:r>
          <m:rPr>
            <m:sty m:val="bi"/>
          </m:rPr>
          <w:rPr>
            <w:rFonts w:ascii="Cambria Math" w:hAnsi="Cambria Math"/>
            <w:color w:val="000000" w:themeColor="text1"/>
            <w:sz w:val="24"/>
            <w:szCs w:val="24"/>
            <w:shd w:val="clear" w:color="auto" w:fill="FFFFFF"/>
            <w:lang w:eastAsia="en-GB"/>
          </w:rPr>
          <m:t> </m:t>
        </m:r>
        <m:r>
          <w:rPr>
            <w:rFonts w:ascii="Cambria Math" w:hAnsi="Cambria Math"/>
            <w:color w:val="000000" w:themeColor="text1"/>
            <w:sz w:val="24"/>
            <w:szCs w:val="24"/>
            <w:shd w:val="clear" w:color="auto" w:fill="FFFFFF"/>
            <w:lang w:eastAsia="en-GB"/>
          </w:rPr>
          <m:t>≤3</m:t>
        </m:r>
      </m:oMath>
      <w:r w:rsidRPr="00163C19">
        <w:rPr>
          <w:color w:val="000000" w:themeColor="text1"/>
          <w:sz w:val="24"/>
          <w:szCs w:val="24"/>
          <w:shd w:val="clear" w:color="auto" w:fill="FFFFFF"/>
          <w:lang w:val="en-US" w:eastAsia="en-GB"/>
        </w:rPr>
        <w:t xml:space="preserve">. As shown in Table </w:t>
      </w:r>
      <w:r w:rsidR="000B5267" w:rsidRPr="00163C19">
        <w:rPr>
          <w:color w:val="000000" w:themeColor="text1"/>
          <w:sz w:val="24"/>
          <w:szCs w:val="24"/>
          <w:shd w:val="clear" w:color="auto" w:fill="FFFFFF"/>
          <w:lang w:val="en-US" w:eastAsia="en-GB"/>
        </w:rPr>
        <w:t>3</w:t>
      </w:r>
      <w:r w:rsidRPr="00163C19">
        <w:rPr>
          <w:color w:val="000000" w:themeColor="text1"/>
          <w:sz w:val="24"/>
          <w:szCs w:val="24"/>
          <w:shd w:val="clear" w:color="auto" w:fill="FFFFFF"/>
          <w:lang w:val="en-US" w:eastAsia="en-GB"/>
        </w:rPr>
        <w:t xml:space="preserve">, a tighter range of treatment </w:t>
      </w:r>
      <w:r w:rsidR="005A5A33" w:rsidRPr="00163C19">
        <w:rPr>
          <w:color w:val="000000" w:themeColor="text1"/>
          <w:sz w:val="24"/>
          <w:szCs w:val="24"/>
          <w:shd w:val="clear" w:color="auto" w:fill="FFFFFF"/>
          <w:lang w:val="en-US" w:eastAsia="en-GB"/>
        </w:rPr>
        <w:t xml:space="preserve">has a negligible impact on the baseline </w:t>
      </w:r>
      <w:r w:rsidR="004D74EE">
        <w:rPr>
          <w:color w:val="000000" w:themeColor="text1"/>
          <w:sz w:val="24"/>
          <w:szCs w:val="24"/>
          <w:shd w:val="clear" w:color="auto" w:fill="FFFFFF"/>
          <w:lang w:val="en-US" w:eastAsia="en-GB"/>
        </w:rPr>
        <w:t>evidence</w:t>
      </w:r>
      <w:r w:rsidR="005A5A33" w:rsidRPr="00163C19">
        <w:rPr>
          <w:color w:val="000000" w:themeColor="text1"/>
          <w:sz w:val="24"/>
          <w:szCs w:val="24"/>
          <w:shd w:val="clear" w:color="auto" w:fill="FFFFFF"/>
          <w:lang w:val="en-US" w:eastAsia="en-GB"/>
        </w:rPr>
        <w:t xml:space="preserve"> in Table 2.</w:t>
      </w:r>
      <w:r w:rsidR="005A5A33">
        <w:rPr>
          <w:color w:val="000000" w:themeColor="text1"/>
          <w:sz w:val="24"/>
          <w:szCs w:val="24"/>
          <w:shd w:val="clear" w:color="auto" w:fill="FFFFFF"/>
          <w:lang w:val="en-US" w:eastAsia="en-GB"/>
        </w:rPr>
        <w:t xml:space="preserve"> </w:t>
      </w:r>
    </w:p>
    <w:p w14:paraId="39C4D1FC" w14:textId="39ABAB47" w:rsidR="00606027" w:rsidRPr="00163C19" w:rsidRDefault="00606027"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w:t>
      </w:r>
      <w:r w:rsidR="000B5267" w:rsidRPr="00163C19">
        <w:rPr>
          <w:b/>
          <w:bCs/>
          <w:color w:val="000000" w:themeColor="text1"/>
          <w:sz w:val="24"/>
          <w:szCs w:val="24"/>
          <w:lang w:eastAsia="en-GB"/>
        </w:rPr>
        <w:t xml:space="preserve"> Table 3]</w:t>
      </w:r>
    </w:p>
    <w:p w14:paraId="530939B2" w14:textId="06A2D834" w:rsidR="005931C1" w:rsidRPr="00163C19" w:rsidRDefault="00C012A5"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To address any concerns about correlated protest</w:t>
      </w:r>
      <w:r w:rsidR="00632D13" w:rsidRPr="00163C19">
        <w:rPr>
          <w:color w:val="000000" w:themeColor="text1"/>
          <w:sz w:val="24"/>
          <w:szCs w:val="24"/>
          <w:lang w:eastAsia="en-GB"/>
        </w:rPr>
        <w:t>s</w:t>
      </w:r>
      <w:r w:rsidRPr="00163C19">
        <w:rPr>
          <w:color w:val="000000" w:themeColor="text1"/>
          <w:sz w:val="24"/>
          <w:szCs w:val="24"/>
          <w:lang w:eastAsia="en-GB"/>
        </w:rPr>
        <w:t xml:space="preserve"> across countries—which could lead to spillover effects, such as learning from treated respondents to the control cohort and thereby biasing the estimation of the treatment effect—</w:t>
      </w:r>
      <w:r w:rsidR="005931C1" w:rsidRPr="00163C19">
        <w:rPr>
          <w:color w:val="000000" w:themeColor="text1"/>
          <w:sz w:val="24"/>
          <w:szCs w:val="24"/>
          <w:lang w:eastAsia="en-GB"/>
        </w:rPr>
        <w:t xml:space="preserve">we </w:t>
      </w:r>
      <w:r w:rsidR="006A5C3F" w:rsidRPr="00163C19">
        <w:rPr>
          <w:color w:val="000000" w:themeColor="text1"/>
          <w:sz w:val="24"/>
          <w:szCs w:val="24"/>
          <w:lang w:eastAsia="en-GB"/>
        </w:rPr>
        <w:t xml:space="preserve">explore an alternative specification by </w:t>
      </w:r>
      <w:r w:rsidR="00973E99" w:rsidRPr="00163C19">
        <w:rPr>
          <w:color w:val="000000" w:themeColor="text1"/>
          <w:sz w:val="24"/>
          <w:szCs w:val="24"/>
          <w:lang w:eastAsia="en-GB"/>
        </w:rPr>
        <w:t>control</w:t>
      </w:r>
      <w:r w:rsidR="006A5C3F" w:rsidRPr="00163C19">
        <w:rPr>
          <w:color w:val="000000" w:themeColor="text1"/>
          <w:sz w:val="24"/>
          <w:szCs w:val="24"/>
          <w:lang w:eastAsia="en-GB"/>
        </w:rPr>
        <w:t>ling</w:t>
      </w:r>
      <w:r w:rsidR="005931C1" w:rsidRPr="00163C19">
        <w:rPr>
          <w:color w:val="000000" w:themeColor="text1"/>
          <w:sz w:val="24"/>
          <w:szCs w:val="24"/>
          <w:lang w:eastAsia="en-GB"/>
        </w:rPr>
        <w:t xml:space="preserve"> </w:t>
      </w:r>
      <w:r w:rsidR="00973E99" w:rsidRPr="00163C19">
        <w:rPr>
          <w:color w:val="000000" w:themeColor="text1"/>
          <w:sz w:val="24"/>
          <w:szCs w:val="24"/>
          <w:lang w:eastAsia="en-GB"/>
        </w:rPr>
        <w:t>for cohort-by-</w:t>
      </w:r>
      <w:r w:rsidR="005931C1" w:rsidRPr="00163C19">
        <w:rPr>
          <w:color w:val="000000" w:themeColor="text1"/>
          <w:sz w:val="24"/>
          <w:szCs w:val="24"/>
          <w:lang w:eastAsia="en-GB"/>
        </w:rPr>
        <w:t>region fixed effects</w:t>
      </w:r>
      <w:r w:rsidRPr="00163C19">
        <w:rPr>
          <w:color w:val="000000" w:themeColor="text1"/>
          <w:sz w:val="24"/>
          <w:szCs w:val="24"/>
          <w:lang w:eastAsia="en-GB"/>
        </w:rPr>
        <w:t xml:space="preserve"> (five broad regions including, Asia and Oceania, Europe, the Middle East and North Africa, the Americas, and Sub-Saharan Africa)</w:t>
      </w:r>
      <w:r w:rsidR="005931C1" w:rsidRPr="00163C19">
        <w:rPr>
          <w:color w:val="000000" w:themeColor="text1"/>
          <w:sz w:val="24"/>
          <w:szCs w:val="24"/>
          <w:lang w:eastAsia="en-GB"/>
        </w:rPr>
        <w:t xml:space="preserve">. </w:t>
      </w:r>
      <w:r w:rsidR="00F16AA2" w:rsidRPr="00163C19">
        <w:rPr>
          <w:color w:val="000000" w:themeColor="text1"/>
          <w:sz w:val="24"/>
          <w:szCs w:val="24"/>
          <w:lang w:eastAsia="en-GB"/>
        </w:rPr>
        <w:t xml:space="preserve">This interaction </w:t>
      </w:r>
      <w:r w:rsidR="001A2278" w:rsidRPr="00163C19">
        <w:rPr>
          <w:color w:val="000000" w:themeColor="text1"/>
          <w:sz w:val="24"/>
          <w:szCs w:val="24"/>
          <w:lang w:eastAsia="en-GB"/>
        </w:rPr>
        <w:t xml:space="preserve">fixed effects </w:t>
      </w:r>
      <w:r w:rsidR="00F16AA2" w:rsidRPr="00163C19">
        <w:rPr>
          <w:color w:val="000000" w:themeColor="text1"/>
          <w:sz w:val="24"/>
          <w:szCs w:val="24"/>
          <w:lang w:eastAsia="en-GB"/>
        </w:rPr>
        <w:t>term</w:t>
      </w:r>
      <w:r w:rsidR="00066BC5" w:rsidRPr="00163C19">
        <w:rPr>
          <w:color w:val="000000" w:themeColor="text1"/>
          <w:sz w:val="24"/>
          <w:szCs w:val="24"/>
          <w:lang w:eastAsia="en-GB"/>
        </w:rPr>
        <w:t xml:space="preserve"> </w:t>
      </w:r>
      <w:r w:rsidR="000445D3" w:rsidRPr="00163C19">
        <w:rPr>
          <w:color w:val="000000" w:themeColor="text1"/>
          <w:sz w:val="24"/>
          <w:szCs w:val="24"/>
          <w:lang w:eastAsia="en-GB"/>
        </w:rPr>
        <w:t xml:space="preserve">controls for unobserved common shocks, such as protest contagion and political waves, to countries in the same region for a given cohort, which can partially soak up cross-country protest correlation. </w:t>
      </w:r>
      <w:r w:rsidR="00DC1E03" w:rsidRPr="00163C19">
        <w:rPr>
          <w:color w:val="000000" w:themeColor="text1"/>
          <w:sz w:val="24"/>
          <w:szCs w:val="24"/>
          <w:lang w:eastAsia="en-GB"/>
        </w:rPr>
        <w:t xml:space="preserve">We report these results in Table A5 of </w:t>
      </w:r>
      <w:r w:rsidR="0078760E">
        <w:rPr>
          <w:color w:val="000000" w:themeColor="text1"/>
          <w:sz w:val="24"/>
          <w:szCs w:val="24"/>
          <w:lang w:eastAsia="en-GB"/>
        </w:rPr>
        <w:t xml:space="preserve">the </w:t>
      </w:r>
      <w:r w:rsidR="00DC1E03" w:rsidRPr="00163C19">
        <w:rPr>
          <w:color w:val="000000" w:themeColor="text1"/>
          <w:sz w:val="24"/>
          <w:szCs w:val="24"/>
          <w:lang w:eastAsia="en-GB"/>
        </w:rPr>
        <w:t>Appendix. The treatment effect is closer to zero and loses statistical significance in the specification with cohort-by-region fixed effects, likely because regional cohort-specific shocks, such as protest contagion</w:t>
      </w:r>
      <w:r w:rsidR="0078760E">
        <w:rPr>
          <w:color w:val="000000" w:themeColor="text1"/>
          <w:sz w:val="24"/>
          <w:szCs w:val="24"/>
          <w:lang w:eastAsia="en-GB"/>
        </w:rPr>
        <w:t>,</w:t>
      </w:r>
      <w:r w:rsidR="00BB163E">
        <w:rPr>
          <w:color w:val="000000" w:themeColor="text1"/>
          <w:sz w:val="24"/>
          <w:szCs w:val="24"/>
          <w:lang w:eastAsia="en-GB"/>
        </w:rPr>
        <w:t xml:space="preserve"> drive the baseline estimate</w:t>
      </w:r>
      <w:r w:rsidR="00DC1E03" w:rsidRPr="00163C19">
        <w:rPr>
          <w:color w:val="000000" w:themeColor="text1"/>
          <w:sz w:val="24"/>
          <w:szCs w:val="24"/>
          <w:lang w:eastAsia="en-GB"/>
        </w:rPr>
        <w:t>. The cohort-by-region fixed effects appear to absorb part of this contagion. However, it is important to emphasi</w:t>
      </w:r>
      <w:r w:rsidR="00A16204" w:rsidRPr="00163C19">
        <w:rPr>
          <w:color w:val="000000" w:themeColor="text1"/>
          <w:sz w:val="24"/>
          <w:szCs w:val="24"/>
          <w:lang w:eastAsia="en-GB"/>
        </w:rPr>
        <w:t>s</w:t>
      </w:r>
      <w:r w:rsidR="00DC1E03" w:rsidRPr="00163C19">
        <w:rPr>
          <w:color w:val="000000" w:themeColor="text1"/>
          <w:sz w:val="24"/>
          <w:szCs w:val="24"/>
          <w:lang w:eastAsia="en-GB"/>
        </w:rPr>
        <w:t>e that this finding is not conclusive, as we lack direct information on protest contagion to address this potential bias econometrically.</w:t>
      </w:r>
    </w:p>
    <w:p w14:paraId="2911522A" w14:textId="40A91B53" w:rsidR="00AC4534" w:rsidRPr="00163C19" w:rsidRDefault="00336D3C"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In a further robustness check, we confirm whether the underlying causes of the macroeconomic crisis matter in identifying the causal effects</w:t>
      </w:r>
      <w:r w:rsidR="007D2D76" w:rsidRPr="00163C19">
        <w:rPr>
          <w:color w:val="000000" w:themeColor="text1"/>
          <w:sz w:val="24"/>
          <w:szCs w:val="24"/>
          <w:lang w:eastAsia="en-GB"/>
        </w:rPr>
        <w:t xml:space="preserve"> by conducting sub-sample analyses</w:t>
      </w:r>
      <w:r w:rsidRPr="00163C19">
        <w:rPr>
          <w:color w:val="000000" w:themeColor="text1"/>
          <w:sz w:val="24"/>
          <w:szCs w:val="24"/>
          <w:lang w:eastAsia="en-GB"/>
        </w:rPr>
        <w:t xml:space="preserve">. </w:t>
      </w:r>
      <w:r w:rsidR="00BB163E" w:rsidRPr="00BB163E">
        <w:rPr>
          <w:color w:val="000000" w:themeColor="text1"/>
          <w:sz w:val="24"/>
          <w:szCs w:val="24"/>
          <w:lang w:eastAsia="en-GB"/>
        </w:rPr>
        <w:t xml:space="preserve">We avoid relying on subjective or arbitrary criteria when identifying the underlying causes of the crisis, instead using the clear and consistent definitions established by Barro and </w:t>
      </w:r>
      <w:r w:rsidR="00F72708">
        <w:rPr>
          <w:color w:val="000000" w:themeColor="text1"/>
          <w:sz w:val="24"/>
          <w:szCs w:val="24"/>
          <w:lang w:eastAsia="en-GB"/>
        </w:rPr>
        <w:t>Ursúa</w:t>
      </w:r>
      <w:r w:rsidR="00BB163E" w:rsidRPr="00BB163E">
        <w:rPr>
          <w:color w:val="000000" w:themeColor="text1"/>
          <w:sz w:val="24"/>
          <w:szCs w:val="24"/>
          <w:lang w:eastAsia="en-GB"/>
        </w:rPr>
        <w:t xml:space="preserve"> (2008). They categorise crises as follows: (</w:t>
      </w:r>
      <w:proofErr w:type="spellStart"/>
      <w:r w:rsidR="00BB163E" w:rsidRPr="00BB163E">
        <w:rPr>
          <w:color w:val="000000" w:themeColor="text1"/>
          <w:sz w:val="24"/>
          <w:szCs w:val="24"/>
          <w:lang w:eastAsia="en-GB"/>
        </w:rPr>
        <w:t>i</w:t>
      </w:r>
      <w:proofErr w:type="spellEnd"/>
      <w:r w:rsidR="00BB163E" w:rsidRPr="00BB163E">
        <w:rPr>
          <w:color w:val="000000" w:themeColor="text1"/>
          <w:sz w:val="24"/>
          <w:szCs w:val="24"/>
          <w:lang w:eastAsia="en-GB"/>
        </w:rPr>
        <w:t>) wars on one’s own soil, (ii) wars on foreign soil, (iii) civil wars, and (iv) changed economic relationships with the former Soviet Union.</w:t>
      </w:r>
      <w:r w:rsidR="00BB163E">
        <w:rPr>
          <w:color w:val="000000" w:themeColor="text1"/>
          <w:sz w:val="24"/>
          <w:szCs w:val="24"/>
          <w:lang w:eastAsia="en-GB"/>
        </w:rPr>
        <w:t xml:space="preserve"> Based on this, w</w:t>
      </w:r>
      <w:r w:rsidRPr="00163C19">
        <w:rPr>
          <w:color w:val="000000" w:themeColor="text1"/>
          <w:sz w:val="24"/>
          <w:szCs w:val="24"/>
          <w:lang w:eastAsia="en-GB"/>
        </w:rPr>
        <w:t>e distingu</w:t>
      </w:r>
      <w:r w:rsidR="00037464" w:rsidRPr="00163C19">
        <w:rPr>
          <w:color w:val="000000" w:themeColor="text1"/>
          <w:sz w:val="24"/>
          <w:szCs w:val="24"/>
          <w:lang w:eastAsia="en-GB"/>
        </w:rPr>
        <w:t>ish</w:t>
      </w:r>
      <w:r w:rsidRPr="00163C19">
        <w:rPr>
          <w:color w:val="000000" w:themeColor="text1"/>
          <w:sz w:val="24"/>
          <w:szCs w:val="24"/>
          <w:lang w:eastAsia="en-GB"/>
        </w:rPr>
        <w:t xml:space="preserve"> between </w:t>
      </w:r>
      <w:r w:rsidR="00037464" w:rsidRPr="00163C19">
        <w:rPr>
          <w:color w:val="000000" w:themeColor="text1"/>
          <w:sz w:val="24"/>
          <w:szCs w:val="24"/>
          <w:lang w:eastAsia="en-GB"/>
        </w:rPr>
        <w:t>t</w:t>
      </w:r>
      <w:r w:rsidRPr="00163C19">
        <w:rPr>
          <w:color w:val="000000" w:themeColor="text1"/>
          <w:sz w:val="24"/>
          <w:szCs w:val="24"/>
          <w:lang w:eastAsia="en-GB"/>
        </w:rPr>
        <w:t xml:space="preserve">hree broad causes of </w:t>
      </w:r>
      <w:r w:rsidR="00037464" w:rsidRPr="00163C19">
        <w:rPr>
          <w:color w:val="000000" w:themeColor="text1"/>
          <w:sz w:val="24"/>
          <w:szCs w:val="24"/>
          <w:lang w:eastAsia="en-GB"/>
        </w:rPr>
        <w:t xml:space="preserve">macroeconomic </w:t>
      </w:r>
      <w:r w:rsidRPr="00163C19">
        <w:rPr>
          <w:color w:val="000000" w:themeColor="text1"/>
          <w:sz w:val="24"/>
          <w:szCs w:val="24"/>
          <w:lang w:eastAsia="en-GB"/>
        </w:rPr>
        <w:t>crisis</w:t>
      </w:r>
      <w:r w:rsidR="00037464" w:rsidRPr="00163C19">
        <w:rPr>
          <w:color w:val="000000" w:themeColor="text1"/>
          <w:sz w:val="24"/>
          <w:szCs w:val="24"/>
          <w:lang w:eastAsia="en-GB"/>
        </w:rPr>
        <w:t>: war-related (</w:t>
      </w:r>
      <w:r w:rsidR="007D2D76" w:rsidRPr="00163C19">
        <w:rPr>
          <w:color w:val="000000" w:themeColor="text1"/>
          <w:sz w:val="24"/>
          <w:szCs w:val="24"/>
          <w:lang w:eastAsia="en-GB"/>
        </w:rPr>
        <w:t>i.e., World War I, World War II</w:t>
      </w:r>
      <w:r w:rsidR="00037464" w:rsidRPr="00163C19">
        <w:rPr>
          <w:color w:val="000000" w:themeColor="text1"/>
          <w:sz w:val="24"/>
          <w:szCs w:val="24"/>
          <w:lang w:eastAsia="en-GB"/>
        </w:rPr>
        <w:t xml:space="preserve">, </w:t>
      </w:r>
      <w:r w:rsidR="001F145D" w:rsidRPr="00163C19">
        <w:rPr>
          <w:color w:val="000000" w:themeColor="text1"/>
          <w:sz w:val="24"/>
          <w:szCs w:val="24"/>
          <w:lang w:eastAsia="en-GB"/>
        </w:rPr>
        <w:t>coups d’état, civil wars, interstate wars, and other armed conflicts</w:t>
      </w:r>
      <w:r w:rsidR="007D2D76" w:rsidRPr="00163C19">
        <w:rPr>
          <w:color w:val="000000" w:themeColor="text1"/>
          <w:sz w:val="24"/>
          <w:szCs w:val="24"/>
          <w:lang w:eastAsia="en-GB"/>
        </w:rPr>
        <w:t>)</w:t>
      </w:r>
      <w:r w:rsidR="00271C07" w:rsidRPr="00163C19">
        <w:rPr>
          <w:color w:val="000000" w:themeColor="text1"/>
          <w:sz w:val="24"/>
          <w:szCs w:val="24"/>
          <w:lang w:eastAsia="en-GB"/>
        </w:rPr>
        <w:t xml:space="preserve">; </w:t>
      </w:r>
      <w:r w:rsidR="00037464" w:rsidRPr="00163C19">
        <w:rPr>
          <w:color w:val="000000" w:themeColor="text1"/>
          <w:sz w:val="24"/>
          <w:szCs w:val="24"/>
          <w:lang w:eastAsia="en-GB"/>
        </w:rPr>
        <w:t>post-communist dissolutions</w:t>
      </w:r>
      <w:r w:rsidR="001F145D" w:rsidRPr="00163C19">
        <w:rPr>
          <w:color w:val="000000" w:themeColor="text1"/>
          <w:sz w:val="24"/>
          <w:szCs w:val="24"/>
          <w:lang w:eastAsia="en-GB"/>
        </w:rPr>
        <w:t xml:space="preserve"> referring to the collapse of the Soviet Union, and the breakups of Yugoslavia and Czechoslovakia</w:t>
      </w:r>
      <w:r w:rsidR="00271C07" w:rsidRPr="00163C19">
        <w:rPr>
          <w:color w:val="000000" w:themeColor="text1"/>
          <w:sz w:val="24"/>
          <w:szCs w:val="24"/>
          <w:lang w:eastAsia="en-GB"/>
        </w:rPr>
        <w:t xml:space="preserve">; and </w:t>
      </w:r>
      <w:r w:rsidR="001B2EFD" w:rsidRPr="00163C19">
        <w:rPr>
          <w:color w:val="000000" w:themeColor="text1"/>
          <w:sz w:val="24"/>
          <w:szCs w:val="24"/>
          <w:lang w:eastAsia="en-GB"/>
        </w:rPr>
        <w:t>other</w:t>
      </w:r>
      <w:r w:rsidR="00271C07" w:rsidRPr="00163C19">
        <w:rPr>
          <w:color w:val="000000" w:themeColor="text1"/>
          <w:sz w:val="24"/>
          <w:szCs w:val="24"/>
          <w:lang w:eastAsia="en-GB"/>
        </w:rPr>
        <w:t xml:space="preserve"> </w:t>
      </w:r>
      <w:r w:rsidR="001B2EFD" w:rsidRPr="00163C19">
        <w:rPr>
          <w:color w:val="000000" w:themeColor="text1"/>
          <w:sz w:val="24"/>
          <w:szCs w:val="24"/>
          <w:lang w:eastAsia="en-GB"/>
        </w:rPr>
        <w:t>factor</w:t>
      </w:r>
      <w:r w:rsidR="00271C07" w:rsidRPr="00163C19">
        <w:rPr>
          <w:color w:val="000000" w:themeColor="text1"/>
          <w:sz w:val="24"/>
          <w:szCs w:val="24"/>
          <w:lang w:eastAsia="en-GB"/>
        </w:rPr>
        <w:t>s</w:t>
      </w:r>
      <w:r w:rsidR="008235A5" w:rsidRPr="00163C19">
        <w:rPr>
          <w:color w:val="000000" w:themeColor="text1"/>
          <w:sz w:val="24"/>
          <w:szCs w:val="24"/>
          <w:lang w:eastAsia="en-GB"/>
        </w:rPr>
        <w:t xml:space="preserve"> </w:t>
      </w:r>
      <w:r w:rsidR="008235A5" w:rsidRPr="00163C19">
        <w:rPr>
          <w:rStyle w:val="normaltextrun"/>
          <w:color w:val="000000" w:themeColor="text1"/>
          <w:sz w:val="24"/>
          <w:szCs w:val="24"/>
          <w:shd w:val="clear" w:color="auto" w:fill="FFFFFF"/>
        </w:rPr>
        <w:t>(i.e., the remaining crisis episodes after excluding the war-related and post-communis</w:t>
      </w:r>
      <w:r w:rsidR="0078760E">
        <w:rPr>
          <w:rStyle w:val="normaltextrun"/>
          <w:color w:val="000000" w:themeColor="text1"/>
          <w:sz w:val="24"/>
          <w:szCs w:val="24"/>
          <w:shd w:val="clear" w:color="auto" w:fill="FFFFFF"/>
        </w:rPr>
        <w:t>t</w:t>
      </w:r>
      <w:r w:rsidR="008235A5" w:rsidRPr="00163C19">
        <w:rPr>
          <w:rStyle w:val="normaltextrun"/>
          <w:color w:val="000000" w:themeColor="text1"/>
          <w:sz w:val="24"/>
          <w:szCs w:val="24"/>
          <w:shd w:val="clear" w:color="auto" w:fill="FFFFFF"/>
        </w:rPr>
        <w:t xml:space="preserve"> dissolution categories)</w:t>
      </w:r>
      <w:r w:rsidR="007D2D76" w:rsidRPr="00163C19">
        <w:rPr>
          <w:color w:val="000000" w:themeColor="text1"/>
          <w:sz w:val="24"/>
          <w:szCs w:val="24"/>
          <w:lang w:eastAsia="en-GB"/>
        </w:rPr>
        <w:t xml:space="preserve">. The results reported in Tables </w:t>
      </w:r>
      <w:r w:rsidR="000B5267" w:rsidRPr="00163C19">
        <w:rPr>
          <w:color w:val="000000" w:themeColor="text1"/>
          <w:sz w:val="24"/>
          <w:szCs w:val="24"/>
          <w:lang w:eastAsia="en-GB"/>
        </w:rPr>
        <w:t>4</w:t>
      </w:r>
      <w:r w:rsidR="007D2D76" w:rsidRPr="00163C19">
        <w:rPr>
          <w:color w:val="000000" w:themeColor="text1"/>
          <w:sz w:val="24"/>
          <w:szCs w:val="24"/>
          <w:lang w:eastAsia="en-GB"/>
        </w:rPr>
        <w:t xml:space="preserve">, </w:t>
      </w:r>
      <w:r w:rsidR="000B5267" w:rsidRPr="00163C19">
        <w:rPr>
          <w:color w:val="000000" w:themeColor="text1"/>
          <w:sz w:val="24"/>
          <w:szCs w:val="24"/>
          <w:lang w:eastAsia="en-GB"/>
        </w:rPr>
        <w:t>5</w:t>
      </w:r>
      <w:r w:rsidR="00667E7F" w:rsidRPr="00163C19">
        <w:rPr>
          <w:color w:val="000000" w:themeColor="text1"/>
          <w:sz w:val="24"/>
          <w:szCs w:val="24"/>
          <w:lang w:eastAsia="en-GB"/>
        </w:rPr>
        <w:t>,</w:t>
      </w:r>
      <w:r w:rsidR="007D2D76" w:rsidRPr="00163C19">
        <w:rPr>
          <w:color w:val="000000" w:themeColor="text1"/>
          <w:sz w:val="24"/>
          <w:szCs w:val="24"/>
          <w:lang w:eastAsia="en-GB"/>
        </w:rPr>
        <w:t xml:space="preserve"> and </w:t>
      </w:r>
      <w:r w:rsidR="000B5267" w:rsidRPr="00163C19">
        <w:rPr>
          <w:color w:val="000000" w:themeColor="text1"/>
          <w:sz w:val="24"/>
          <w:szCs w:val="24"/>
          <w:lang w:eastAsia="en-GB"/>
        </w:rPr>
        <w:t>6</w:t>
      </w:r>
      <w:r w:rsidR="00AC4534" w:rsidRPr="00163C19">
        <w:rPr>
          <w:color w:val="000000" w:themeColor="text1"/>
          <w:sz w:val="24"/>
          <w:szCs w:val="24"/>
          <w:lang w:eastAsia="en-GB"/>
        </w:rPr>
        <w:t xml:space="preserve"> show that the type of crisis plays an important role in shaping the long-term protest </w:t>
      </w:r>
      <w:r w:rsidR="00632D13" w:rsidRPr="00163C19">
        <w:rPr>
          <w:color w:val="000000" w:themeColor="text1"/>
          <w:sz w:val="24"/>
          <w:szCs w:val="24"/>
          <w:lang w:val="en-US" w:eastAsia="en-GB"/>
        </w:rPr>
        <w:t>tendency</w:t>
      </w:r>
      <w:r w:rsidR="00AC4534" w:rsidRPr="00163C19">
        <w:rPr>
          <w:color w:val="000000" w:themeColor="text1"/>
          <w:sz w:val="24"/>
          <w:szCs w:val="24"/>
          <w:lang w:eastAsia="en-GB"/>
        </w:rPr>
        <w:t xml:space="preserve"> of citizens who gained voting rights </w:t>
      </w:r>
      <w:r w:rsidR="00AC4534" w:rsidRPr="00163C19">
        <w:rPr>
          <w:color w:val="000000" w:themeColor="text1"/>
          <w:sz w:val="24"/>
          <w:szCs w:val="24"/>
          <w:lang w:eastAsia="en-GB"/>
        </w:rPr>
        <w:lastRenderedPageBreak/>
        <w:t xml:space="preserve">in times of crisis. </w:t>
      </w:r>
      <w:proofErr w:type="gramStart"/>
      <w:r w:rsidR="001B2EFD" w:rsidRPr="00163C19">
        <w:rPr>
          <w:color w:val="000000" w:themeColor="text1"/>
          <w:sz w:val="24"/>
          <w:szCs w:val="24"/>
          <w:lang w:eastAsia="en-GB"/>
        </w:rPr>
        <w:t xml:space="preserve">In particular, </w:t>
      </w:r>
      <w:r w:rsidR="00AC4534" w:rsidRPr="00163C19">
        <w:rPr>
          <w:color w:val="000000" w:themeColor="text1"/>
          <w:sz w:val="24"/>
          <w:szCs w:val="24"/>
          <w:lang w:eastAsia="en-GB"/>
        </w:rPr>
        <w:t>in</w:t>
      </w:r>
      <w:proofErr w:type="gramEnd"/>
      <w:r w:rsidR="00AC4534" w:rsidRPr="00163C19">
        <w:rPr>
          <w:color w:val="000000" w:themeColor="text1"/>
          <w:sz w:val="24"/>
          <w:szCs w:val="24"/>
          <w:lang w:eastAsia="en-GB"/>
        </w:rPr>
        <w:t xml:space="preserve"> crises driven by war or conflict, we observe a </w:t>
      </w:r>
      <w:r w:rsidR="001B2EFD" w:rsidRPr="00163C19">
        <w:rPr>
          <w:color w:val="000000" w:themeColor="text1"/>
          <w:sz w:val="24"/>
          <w:szCs w:val="24"/>
          <w:lang w:eastAsia="en-GB"/>
        </w:rPr>
        <w:t>negative treatment effect</w:t>
      </w:r>
      <w:r w:rsidR="00AC4534" w:rsidRPr="00163C19">
        <w:rPr>
          <w:color w:val="000000" w:themeColor="text1"/>
          <w:sz w:val="24"/>
          <w:szCs w:val="24"/>
          <w:lang w:eastAsia="en-GB"/>
        </w:rPr>
        <w:t xml:space="preserve"> as shown in Table </w:t>
      </w:r>
      <w:r w:rsidR="001B2EFD" w:rsidRPr="00163C19">
        <w:rPr>
          <w:color w:val="000000" w:themeColor="text1"/>
          <w:sz w:val="24"/>
          <w:szCs w:val="24"/>
          <w:lang w:eastAsia="en-GB"/>
        </w:rPr>
        <w:t>4</w:t>
      </w:r>
      <w:r w:rsidR="00AC4534" w:rsidRPr="00163C19">
        <w:rPr>
          <w:color w:val="000000" w:themeColor="text1"/>
          <w:sz w:val="24"/>
          <w:szCs w:val="24"/>
          <w:lang w:eastAsia="en-GB"/>
        </w:rPr>
        <w:t xml:space="preserve">: cohorts who were enfranchised before the end of the crisis are less likely to protest than those who were not. This may reflect the unique political dynamics of wartime crises, where security concerns and national solidarity tend to discourage opposition and encourage loyalty to the state. </w:t>
      </w:r>
      <w:r w:rsidR="001B2EFD" w:rsidRPr="00163C19">
        <w:rPr>
          <w:color w:val="000000" w:themeColor="text1"/>
          <w:sz w:val="24"/>
          <w:szCs w:val="24"/>
          <w:lang w:eastAsia="en-GB"/>
        </w:rPr>
        <w:t>For</w:t>
      </w:r>
      <w:r w:rsidR="00AC4534" w:rsidRPr="00163C19">
        <w:rPr>
          <w:color w:val="000000" w:themeColor="text1"/>
          <w:sz w:val="24"/>
          <w:szCs w:val="24"/>
          <w:lang w:eastAsia="en-GB"/>
        </w:rPr>
        <w:t xml:space="preserve"> the post-communist dissolution-related macroeconomic declines, we do not find any meaningful effect regardless of the model specification</w:t>
      </w:r>
      <w:r w:rsidR="008A29A9" w:rsidRPr="00163C19">
        <w:rPr>
          <w:color w:val="000000" w:themeColor="text1"/>
          <w:sz w:val="24"/>
          <w:szCs w:val="24"/>
          <w:lang w:eastAsia="en-GB"/>
        </w:rPr>
        <w:t xml:space="preserve"> in Table </w:t>
      </w:r>
      <w:r w:rsidR="001B2EFD" w:rsidRPr="00163C19">
        <w:rPr>
          <w:color w:val="000000" w:themeColor="text1"/>
          <w:sz w:val="24"/>
          <w:szCs w:val="24"/>
          <w:lang w:eastAsia="en-GB"/>
        </w:rPr>
        <w:t>5</w:t>
      </w:r>
      <w:r w:rsidR="00AC4534" w:rsidRPr="00163C19">
        <w:rPr>
          <w:color w:val="000000" w:themeColor="text1"/>
          <w:sz w:val="24"/>
          <w:szCs w:val="24"/>
          <w:lang w:eastAsia="en-GB"/>
        </w:rPr>
        <w:t xml:space="preserve">. </w:t>
      </w:r>
      <w:r w:rsidR="001B2EFD" w:rsidRPr="00163C19">
        <w:rPr>
          <w:color w:val="000000" w:themeColor="text1"/>
          <w:sz w:val="24"/>
          <w:szCs w:val="24"/>
          <w:lang w:eastAsia="en-GB"/>
        </w:rPr>
        <w:t>By contrast, we find that when crises are caused by other factors not related to war or regime collapse, crisis-time enfranchised cohorts are more predisposed to engage in protest</w:t>
      </w:r>
      <w:r w:rsidR="008000BA" w:rsidRPr="00163C19">
        <w:rPr>
          <w:color w:val="000000" w:themeColor="text1"/>
          <w:sz w:val="24"/>
          <w:szCs w:val="24"/>
          <w:lang w:eastAsia="en-GB"/>
        </w:rPr>
        <w:t>,</w:t>
      </w:r>
      <w:r w:rsidR="001B2EFD" w:rsidRPr="00163C19">
        <w:rPr>
          <w:color w:val="000000" w:themeColor="text1"/>
          <w:sz w:val="24"/>
          <w:szCs w:val="24"/>
          <w:lang w:eastAsia="en-GB"/>
        </w:rPr>
        <w:t xml:space="preserve"> as reported in Table 6. </w:t>
      </w:r>
    </w:p>
    <w:p w14:paraId="60F9B935" w14:textId="456F79C7" w:rsidR="00336D3C" w:rsidRPr="00163C19" w:rsidRDefault="008A29A9"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The crisis</w:t>
      </w:r>
      <w:r w:rsidR="00091301" w:rsidRPr="00163C19">
        <w:rPr>
          <w:color w:val="000000" w:themeColor="text1"/>
          <w:sz w:val="24"/>
          <w:szCs w:val="24"/>
          <w:lang w:eastAsia="en-GB"/>
        </w:rPr>
        <w:t>-</w:t>
      </w:r>
      <w:r w:rsidRPr="00163C19">
        <w:rPr>
          <w:color w:val="000000" w:themeColor="text1"/>
          <w:sz w:val="24"/>
          <w:szCs w:val="24"/>
          <w:lang w:eastAsia="en-GB"/>
        </w:rPr>
        <w:t xml:space="preserve">type heterogeneity analysis makes it evident that the observed effect in the full sample is </w:t>
      </w:r>
      <w:r w:rsidR="00197D48" w:rsidRPr="00163C19">
        <w:rPr>
          <w:color w:val="000000" w:themeColor="text1"/>
          <w:sz w:val="24"/>
          <w:szCs w:val="24"/>
          <w:lang w:eastAsia="en-GB"/>
        </w:rPr>
        <w:t xml:space="preserve">not likely to be </w:t>
      </w:r>
      <w:r w:rsidRPr="00163C19">
        <w:rPr>
          <w:color w:val="000000" w:themeColor="text1"/>
          <w:sz w:val="24"/>
          <w:szCs w:val="24"/>
          <w:lang w:eastAsia="en-GB"/>
        </w:rPr>
        <w:t xml:space="preserve">primarily driven by enfranchisement </w:t>
      </w:r>
      <w:r w:rsidR="00197D48" w:rsidRPr="00163C19">
        <w:rPr>
          <w:color w:val="000000" w:themeColor="text1"/>
          <w:sz w:val="24"/>
          <w:szCs w:val="24"/>
          <w:lang w:eastAsia="en-GB"/>
        </w:rPr>
        <w:t>in times of war or regime collapse-related crises</w:t>
      </w:r>
      <w:r w:rsidRPr="00163C19">
        <w:rPr>
          <w:color w:val="000000" w:themeColor="text1"/>
          <w:sz w:val="24"/>
          <w:szCs w:val="24"/>
          <w:lang w:val="en-US" w:eastAsia="en-GB"/>
        </w:rPr>
        <w:t xml:space="preserve">. </w:t>
      </w:r>
      <w:r w:rsidR="007C6AFD" w:rsidRPr="00163C19">
        <w:rPr>
          <w:color w:val="000000" w:themeColor="text1"/>
          <w:sz w:val="24"/>
          <w:szCs w:val="24"/>
          <w:lang w:eastAsia="en-GB"/>
        </w:rPr>
        <w:t xml:space="preserve">Another important observation is the robustness of the estimated effect in all specifications for each underlying cause of crisis. The sub-sample findings highlight meaningful heterogeneity in how different crisis contexts condition the behavioural consequences of political inclusion. </w:t>
      </w:r>
    </w:p>
    <w:p w14:paraId="5DA089D9" w14:textId="64B3B993" w:rsidR="00B27EC1" w:rsidRPr="00163C19" w:rsidRDefault="00B27EC1"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 Table 4]</w:t>
      </w:r>
    </w:p>
    <w:p w14:paraId="72D53953" w14:textId="6D3AC14A" w:rsidR="00B27EC1" w:rsidRPr="00163C19" w:rsidRDefault="00B27EC1"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 Table 5]</w:t>
      </w:r>
    </w:p>
    <w:p w14:paraId="393FBF74" w14:textId="2632A043" w:rsidR="00B27EC1" w:rsidRPr="00163C19" w:rsidRDefault="00B27EC1"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 Table 6]</w:t>
      </w:r>
    </w:p>
    <w:p w14:paraId="4EB8716F" w14:textId="77777777" w:rsidR="00606027" w:rsidRPr="00163C19" w:rsidRDefault="00606027" w:rsidP="000E6D06">
      <w:pPr>
        <w:pStyle w:val="Heading3"/>
        <w:numPr>
          <w:ilvl w:val="0"/>
          <w:numId w:val="9"/>
        </w:numPr>
        <w:tabs>
          <w:tab w:val="num" w:pos="720"/>
        </w:tabs>
        <w:ind w:left="567" w:hanging="567"/>
        <w:rPr>
          <w:b/>
          <w:bCs/>
          <w:color w:val="000000" w:themeColor="text1"/>
          <w:sz w:val="24"/>
          <w:szCs w:val="24"/>
          <w:lang w:val="en-US" w:eastAsia="en-GB"/>
        </w:rPr>
      </w:pPr>
      <w:bookmarkStart w:id="14" w:name="_Toc205755304"/>
      <w:r w:rsidRPr="00163C19">
        <w:rPr>
          <w:b/>
          <w:bCs/>
          <w:color w:val="000000" w:themeColor="text1"/>
          <w:sz w:val="24"/>
          <w:szCs w:val="24"/>
          <w:shd w:val="clear" w:color="auto" w:fill="FFFFFF"/>
          <w:lang w:eastAsia="en-GB"/>
        </w:rPr>
        <w:t>Falsification</w:t>
      </w:r>
      <w:r w:rsidRPr="00163C19">
        <w:rPr>
          <w:b/>
          <w:bCs/>
          <w:color w:val="000000" w:themeColor="text1"/>
          <w:sz w:val="24"/>
          <w:szCs w:val="24"/>
          <w:lang w:val="en-US" w:eastAsia="en-GB"/>
        </w:rPr>
        <w:t xml:space="preserve"> Tests</w:t>
      </w:r>
      <w:bookmarkEnd w:id="14"/>
    </w:p>
    <w:p w14:paraId="14E494B5" w14:textId="086EDE8A" w:rsidR="00606027" w:rsidRPr="00163C19" w:rsidRDefault="00606027" w:rsidP="000E6D06">
      <w:pPr>
        <w:overflowPunct/>
        <w:autoSpaceDE/>
        <w:autoSpaceDN/>
        <w:adjustRightInd/>
        <w:spacing w:after="120"/>
        <w:jc w:val="both"/>
        <w:textAlignment w:val="auto"/>
        <w:rPr>
          <w:color w:val="000000" w:themeColor="text1"/>
          <w:sz w:val="24"/>
          <w:szCs w:val="24"/>
          <w:shd w:val="clear" w:color="auto" w:fill="FFFFFF"/>
          <w:lang w:val="en-US" w:eastAsia="en-GB"/>
        </w:rPr>
      </w:pPr>
      <w:r w:rsidRPr="00163C19">
        <w:rPr>
          <w:color w:val="000000" w:themeColor="text1"/>
          <w:sz w:val="24"/>
          <w:szCs w:val="24"/>
          <w:shd w:val="clear" w:color="auto" w:fill="FFFFFF"/>
          <w:lang w:val="en-US" w:eastAsia="en-GB"/>
        </w:rPr>
        <w:t xml:space="preserve">Despite our robust estimation strategy to mitigate any potential bias in estimating the treatment effect, we conduct a series of falsification tests to assess </w:t>
      </w:r>
      <w:r w:rsidRPr="00163C19">
        <w:rPr>
          <w:color w:val="000000" w:themeColor="text1"/>
          <w:sz w:val="24"/>
          <w:szCs w:val="24"/>
          <w:lang w:eastAsia="en-GB"/>
        </w:rPr>
        <w:t xml:space="preserve">the validity of our identification strategy. We define several falsification groups—cohorts for whom no treatment effect should arise based on institutional or historical contexts—to test the credibility of our identification strategy. Thus, </w:t>
      </w:r>
      <w:r w:rsidRPr="00163C19">
        <w:rPr>
          <w:color w:val="000000" w:themeColor="text1"/>
          <w:sz w:val="24"/>
          <w:szCs w:val="24"/>
          <w:shd w:val="clear" w:color="auto" w:fill="FFFFFF"/>
          <w:lang w:val="en-US" w:eastAsia="en-GB"/>
        </w:rPr>
        <w:t xml:space="preserve">we do not expect to observe any significant effects of pseudo-treatments on </w:t>
      </w:r>
      <w:r w:rsidR="00632D13" w:rsidRPr="00163C19">
        <w:rPr>
          <w:color w:val="000000" w:themeColor="text1"/>
          <w:sz w:val="24"/>
          <w:szCs w:val="24"/>
          <w:shd w:val="clear" w:color="auto" w:fill="FFFFFF"/>
          <w:lang w:val="en-US" w:eastAsia="en-GB"/>
        </w:rPr>
        <w:t xml:space="preserve">protest </w:t>
      </w:r>
      <w:r w:rsidR="00632D13" w:rsidRPr="00163C19">
        <w:rPr>
          <w:color w:val="000000" w:themeColor="text1"/>
          <w:sz w:val="24"/>
          <w:szCs w:val="24"/>
          <w:lang w:val="en-US" w:eastAsia="en-GB"/>
        </w:rPr>
        <w:t>tendency</w:t>
      </w:r>
      <w:r w:rsidRPr="00163C19">
        <w:rPr>
          <w:color w:val="000000" w:themeColor="text1"/>
          <w:sz w:val="24"/>
          <w:szCs w:val="24"/>
          <w:shd w:val="clear" w:color="auto" w:fill="FFFFFF"/>
          <w:lang w:val="en-US" w:eastAsia="en-GB"/>
        </w:rPr>
        <w:t>.</w:t>
      </w:r>
      <w:r w:rsidRPr="00163C19">
        <w:rPr>
          <w:color w:val="000000" w:themeColor="text1"/>
          <w:sz w:val="24"/>
          <w:szCs w:val="24"/>
          <w:shd w:val="clear" w:color="auto" w:fill="FFFFFF"/>
          <w:lang w:eastAsia="en-GB"/>
        </w:rPr>
        <w:t xml:space="preserve"> </w:t>
      </w:r>
      <w:r w:rsidRPr="00163C19">
        <w:rPr>
          <w:color w:val="000000" w:themeColor="text1"/>
          <w:sz w:val="24"/>
          <w:szCs w:val="24"/>
          <w:shd w:val="clear" w:color="auto" w:fill="FFFFFF"/>
          <w:lang w:val="en-US" w:eastAsia="en-GB"/>
        </w:rPr>
        <w:t>Two groups are broadly categorised based on our dataset for this analysis.</w:t>
      </w:r>
    </w:p>
    <w:p w14:paraId="20298E04" w14:textId="77777777" w:rsidR="00606027" w:rsidRPr="00163C19" w:rsidRDefault="00606027" w:rsidP="000E6D06">
      <w:pPr>
        <w:pStyle w:val="Heading4"/>
        <w:numPr>
          <w:ilvl w:val="0"/>
          <w:numId w:val="10"/>
        </w:numPr>
        <w:tabs>
          <w:tab w:val="num" w:pos="720"/>
        </w:tabs>
        <w:spacing w:before="120" w:after="120"/>
        <w:ind w:hanging="720"/>
        <w:rPr>
          <w:b/>
          <w:bCs/>
          <w:i w:val="0"/>
          <w:iCs w:val="0"/>
          <w:color w:val="000000" w:themeColor="text1"/>
          <w:sz w:val="24"/>
          <w:szCs w:val="24"/>
          <w:lang w:eastAsia="en-GB"/>
        </w:rPr>
      </w:pPr>
      <w:r w:rsidRPr="00163C19">
        <w:rPr>
          <w:b/>
          <w:bCs/>
          <w:i w:val="0"/>
          <w:iCs w:val="0"/>
          <w:color w:val="000000" w:themeColor="text1"/>
          <w:sz w:val="24"/>
          <w:szCs w:val="24"/>
          <w:lang w:val="en-US" w:eastAsia="en-GB"/>
        </w:rPr>
        <w:t>Traditional Placebo Groups</w:t>
      </w:r>
    </w:p>
    <w:p w14:paraId="7539F402" w14:textId="0F6B6916" w:rsidR="00606027" w:rsidRPr="00163C19" w:rsidRDefault="00606027" w:rsidP="000E6D06">
      <w:pPr>
        <w:overflowPunct/>
        <w:autoSpaceDE/>
        <w:autoSpaceDN/>
        <w:adjustRightInd/>
        <w:jc w:val="both"/>
        <w:textAlignment w:val="auto"/>
        <w:rPr>
          <w:color w:val="000000" w:themeColor="text1"/>
          <w:sz w:val="24"/>
          <w:szCs w:val="24"/>
          <w:lang w:val="en-US" w:eastAsia="en-GB"/>
        </w:rPr>
      </w:pPr>
      <w:r w:rsidRPr="00163C19">
        <w:rPr>
          <w:color w:val="000000" w:themeColor="text1"/>
          <w:sz w:val="24"/>
          <w:szCs w:val="24"/>
          <w:lang w:val="en-US" w:eastAsia="en-GB"/>
        </w:rPr>
        <w:t xml:space="preserve">The traditional placebo groups consist of the remaining cohorts who would have otherwise qualified for treatment but, due to the absence of universal adult suffrage at the time, were not exposed to our treatment. We verify that our identification strategy is not falsely detecting treatment effects in cohorts affected by “Pre-Universal Suffrage”. These are both men and women who had no voting rights because they came of age before the introduction of universal suffrage in their respective jurisdictions. We initially conduct a separate placebo test for only the women who lacked voting rights during periods of male-only suffrage (they are assigned the existing male voting age) and later extend it to cohorts (i.e., both men and women) who came of age during pre-suffrage (they are assigned the applicable voting age at initial suffrage). </w:t>
      </w:r>
      <w:r w:rsidR="00740868" w:rsidRPr="00163C19">
        <w:rPr>
          <w:color w:val="000000" w:themeColor="text1"/>
          <w:sz w:val="24"/>
          <w:szCs w:val="24"/>
          <w:lang w:eastAsia="en-GB"/>
        </w:rPr>
        <w:t>The following</w:t>
      </w:r>
      <w:r w:rsidRPr="00163C19">
        <w:rPr>
          <w:color w:val="000000" w:themeColor="text1"/>
          <w:sz w:val="24"/>
          <w:szCs w:val="24"/>
          <w:lang w:eastAsia="en-GB"/>
        </w:rPr>
        <w:t xml:space="preserve"> model is estimated for these groups:</w:t>
      </w:r>
    </w:p>
    <w:p w14:paraId="4B52F8A5" w14:textId="331110A2" w:rsidR="00606027" w:rsidRPr="00163C19" w:rsidRDefault="00000000" w:rsidP="000E6D06">
      <w:pPr>
        <w:overflowPunct/>
        <w:autoSpaceDE/>
        <w:autoSpaceDN/>
        <w:adjustRightInd/>
        <w:spacing w:before="100" w:beforeAutospacing="1" w:afterAutospacing="1"/>
        <w:textAlignment w:val="auto"/>
        <w:rPr>
          <w:color w:val="000000" w:themeColor="text1"/>
          <w:sz w:val="24"/>
          <w:szCs w:val="24"/>
          <w:lang w:eastAsia="en-GB"/>
        </w:rPr>
      </w:pPr>
      <m:oMathPara>
        <m:oMathParaPr>
          <m:jc m:val="centerGroup"/>
        </m:oMathParaPr>
        <m:oMath>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eastAsia="en-GB"/>
                </w:rPr>
                <m:t>Y</m:t>
              </m:r>
            </m:e>
            <m:sub>
              <m:r>
                <m:rPr>
                  <m:sty m:val="b"/>
                </m:rPr>
                <w:rPr>
                  <w:rFonts w:ascii="Cambria Math" w:hAnsi="Cambria Math"/>
                  <w:color w:val="000000" w:themeColor="text1"/>
                  <w:sz w:val="24"/>
                  <w:szCs w:val="24"/>
                  <w:lang w:eastAsia="en-GB"/>
                </w:rPr>
                <m:t>ih</m:t>
              </m:r>
              <m:r>
                <m:rPr>
                  <m:sty m:val="b"/>
                </m:rPr>
                <w:rPr>
                  <w:rFonts w:ascii="Cambria Math" w:hAnsi="Cambria Math"/>
                  <w:color w:val="000000" w:themeColor="text1"/>
                  <w:sz w:val="24"/>
                  <w:szCs w:val="24"/>
                  <w:lang w:val="en-US" w:eastAsia="en-GB"/>
                </w:rPr>
                <m:t>c</m:t>
              </m:r>
              <m:r>
                <m:rPr>
                  <m:sty m:val="b"/>
                </m:rPr>
                <w:rPr>
                  <w:rFonts w:ascii="Cambria Math" w:hAnsi="Cambria Math"/>
                  <w:color w:val="000000" w:themeColor="text1"/>
                  <w:sz w:val="24"/>
                  <w:szCs w:val="24"/>
                  <w:lang w:eastAsia="en-GB"/>
                </w:rPr>
                <m:t>s</m:t>
              </m:r>
            </m:sub>
          </m:sSub>
          <m:r>
            <m:rPr>
              <m:sty m:val="b"/>
            </m:rPr>
            <w:rPr>
              <w:rFonts w:ascii="Cambria Math" w:hAnsi="Cambria Math"/>
              <w:color w:val="000000" w:themeColor="text1"/>
              <w:sz w:val="24"/>
              <w:szCs w:val="24"/>
              <w:lang w:eastAsia="en-GB"/>
            </w:rPr>
            <m:t>= β</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val="en-US" w:eastAsia="en-GB"/>
                </w:rPr>
                <m:t>.Placebo.</m:t>
              </m:r>
              <m:r>
                <m:rPr>
                  <m:sty m:val="b"/>
                </m:rPr>
                <w:rPr>
                  <w:rFonts w:ascii="Cambria Math" w:hAnsi="Cambria Math"/>
                  <w:color w:val="000000" w:themeColor="text1"/>
                  <w:sz w:val="24"/>
                  <w:szCs w:val="24"/>
                  <w:lang w:eastAsia="en-GB"/>
                </w:rPr>
                <m:t>Treatment</m:t>
              </m:r>
            </m:e>
            <m:sub>
              <m:r>
                <m:rPr>
                  <m:sty m:val="b"/>
                </m:rPr>
                <w:rPr>
                  <w:rFonts w:ascii="Cambria Math" w:hAnsi="Cambria Math"/>
                  <w:color w:val="000000" w:themeColor="text1"/>
                  <w:sz w:val="24"/>
                  <w:szCs w:val="24"/>
                  <w:lang w:eastAsia="en-GB"/>
                </w:rPr>
                <m:t>h</m:t>
              </m:r>
              <m:r>
                <m:rPr>
                  <m:sty m:val="b"/>
                </m:rPr>
                <w:rPr>
                  <w:rFonts w:ascii="Cambria Math" w:hAnsi="Cambria Math"/>
                  <w:color w:val="000000" w:themeColor="text1"/>
                  <w:sz w:val="24"/>
                  <w:szCs w:val="24"/>
                  <w:lang w:val="en-US" w:eastAsia="en-GB"/>
                </w:rPr>
                <m:t>c</m:t>
              </m:r>
            </m:sub>
          </m:sSub>
          <m:r>
            <m:rPr>
              <m:sty m:val="b"/>
            </m:rPr>
            <w:rPr>
              <w:rFonts w:ascii="Cambria Math" w:hAnsi="Cambria Math"/>
              <w:color w:val="000000" w:themeColor="text1"/>
              <w:sz w:val="24"/>
              <w:szCs w:val="24"/>
              <w:lang w:val="en-US" w:eastAsia="en-GB"/>
            </w:rPr>
            <m:t>+λ.</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val="en-US" w:eastAsia="en-GB"/>
                </w:rPr>
                <m:t>X</m:t>
              </m:r>
            </m:e>
            <m:sub>
              <m:r>
                <m:rPr>
                  <m:sty m:val="b"/>
                </m:rPr>
                <w:rPr>
                  <w:rFonts w:ascii="Cambria Math" w:hAnsi="Cambria Math"/>
                  <w:color w:val="000000" w:themeColor="text1"/>
                  <w:sz w:val="24"/>
                  <w:szCs w:val="24"/>
                  <w:lang w:val="en-US" w:eastAsia="en-GB"/>
                </w:rPr>
                <m:t>ihc</m:t>
              </m:r>
            </m:sub>
          </m:sSub>
          <m:r>
            <m:rPr>
              <m:sty m:val="b"/>
            </m:rPr>
            <w:rPr>
              <w:rFonts w:ascii="Cambria Math" w:hAnsi="Cambria Math"/>
              <w:color w:val="000000" w:themeColor="text1"/>
              <w:sz w:val="24"/>
              <w:szCs w:val="24"/>
              <w:lang w:eastAsia="en-GB"/>
            </w:rPr>
            <m:t>+</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eastAsia="en-GB"/>
                </w:rPr>
                <m:t>δ</m:t>
              </m:r>
            </m:e>
            <m:sub>
              <m:r>
                <m:rPr>
                  <m:sty m:val="b"/>
                </m:rPr>
                <w:rPr>
                  <w:rFonts w:ascii="Cambria Math" w:hAnsi="Cambria Math"/>
                  <w:color w:val="000000" w:themeColor="text1"/>
                  <w:sz w:val="24"/>
                  <w:szCs w:val="24"/>
                  <w:lang w:eastAsia="en-GB"/>
                </w:rPr>
                <m:t>h</m:t>
              </m:r>
            </m:sub>
          </m:sSub>
          <m:r>
            <m:rPr>
              <m:sty m:val="b"/>
            </m:rPr>
            <w:rPr>
              <w:rFonts w:ascii="Cambria Math" w:hAnsi="Cambria Math"/>
              <w:color w:val="000000" w:themeColor="text1"/>
              <w:sz w:val="24"/>
              <w:szCs w:val="24"/>
              <w:lang w:eastAsia="en-GB"/>
            </w:rPr>
            <m:t>+ </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val="en-US" w:eastAsia="en-GB"/>
                </w:rPr>
                <m:t>γ</m:t>
              </m:r>
            </m:e>
            <m:sub>
              <m:r>
                <m:rPr>
                  <m:sty m:val="b"/>
                </m:rPr>
                <w:rPr>
                  <w:rFonts w:ascii="Cambria Math" w:hAnsi="Cambria Math"/>
                  <w:color w:val="000000" w:themeColor="text1"/>
                  <w:sz w:val="24"/>
                  <w:szCs w:val="24"/>
                  <w:lang w:val="en-US" w:eastAsia="en-GB"/>
                </w:rPr>
                <m:t>c</m:t>
              </m:r>
            </m:sub>
          </m:sSub>
          <m:r>
            <m:rPr>
              <m:sty m:val="b"/>
            </m:rPr>
            <w:rPr>
              <w:rFonts w:ascii="Cambria Math" w:hAnsi="Cambria Math"/>
              <w:color w:val="000000" w:themeColor="text1"/>
              <w:sz w:val="24"/>
              <w:szCs w:val="24"/>
              <w:lang w:eastAsia="en-GB"/>
            </w:rPr>
            <m:t>+</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eastAsia="en-GB"/>
                </w:rPr>
                <m:t>θ</m:t>
              </m:r>
            </m:e>
            <m:sub>
              <m:r>
                <m:rPr>
                  <m:sty m:val="b"/>
                </m:rPr>
                <w:rPr>
                  <w:rFonts w:ascii="Cambria Math" w:hAnsi="Cambria Math"/>
                  <w:color w:val="000000" w:themeColor="text1"/>
                  <w:sz w:val="24"/>
                  <w:szCs w:val="24"/>
                  <w:lang w:eastAsia="en-GB"/>
                </w:rPr>
                <m:t>s</m:t>
              </m:r>
            </m:sub>
          </m:sSub>
          <m:r>
            <m:rPr>
              <m:sty m:val="b"/>
            </m:rPr>
            <w:rPr>
              <w:rFonts w:ascii="Cambria Math" w:hAnsi="Cambria Math"/>
              <w:color w:val="000000" w:themeColor="text1"/>
              <w:sz w:val="24"/>
              <w:szCs w:val="24"/>
              <w:lang w:eastAsia="en-GB"/>
            </w:rPr>
            <m:t>+</m:t>
          </m:r>
          <m:sSub>
            <m:sSubPr>
              <m:ctrlPr>
                <w:rPr>
                  <w:rFonts w:ascii="Cambria Math" w:hAnsi="Cambria Math"/>
                  <w:b/>
                  <w:bCs/>
                  <w:i/>
                  <w:iCs/>
                  <w:color w:val="000000" w:themeColor="text1"/>
                  <w:sz w:val="24"/>
                  <w:szCs w:val="24"/>
                  <w:lang w:eastAsia="en-GB"/>
                </w:rPr>
              </m:ctrlPr>
            </m:sSubPr>
            <m:e>
              <m:r>
                <m:rPr>
                  <m:sty m:val="b"/>
                </m:rPr>
                <w:rPr>
                  <w:rFonts w:ascii="Cambria Math" w:hAnsi="Cambria Math"/>
                  <w:color w:val="000000" w:themeColor="text1"/>
                  <w:sz w:val="24"/>
                  <w:szCs w:val="24"/>
                  <w:lang w:eastAsia="en-GB"/>
                </w:rPr>
                <m:t>μ</m:t>
              </m:r>
            </m:e>
            <m:sub>
              <m:r>
                <m:rPr>
                  <m:sty m:val="b"/>
                </m:rPr>
                <w:rPr>
                  <w:rFonts w:ascii="Cambria Math" w:hAnsi="Cambria Math"/>
                  <w:color w:val="000000" w:themeColor="text1"/>
                  <w:sz w:val="24"/>
                  <w:szCs w:val="24"/>
                  <w:lang w:eastAsia="en-GB"/>
                </w:rPr>
                <m:t>ih</m:t>
              </m:r>
              <m:r>
                <m:rPr>
                  <m:sty m:val="b"/>
                </m:rPr>
                <w:rPr>
                  <w:rFonts w:ascii="Cambria Math" w:hAnsi="Cambria Math"/>
                  <w:color w:val="000000" w:themeColor="text1"/>
                  <w:sz w:val="24"/>
                  <w:szCs w:val="24"/>
                  <w:lang w:val="en-US" w:eastAsia="en-GB"/>
                </w:rPr>
                <m:t>c</m:t>
              </m:r>
              <m:r>
                <m:rPr>
                  <m:sty m:val="b"/>
                </m:rPr>
                <w:rPr>
                  <w:rFonts w:ascii="Cambria Math" w:hAnsi="Cambria Math"/>
                  <w:color w:val="000000" w:themeColor="text1"/>
                  <w:sz w:val="24"/>
                  <w:szCs w:val="24"/>
                  <w:lang w:eastAsia="en-GB"/>
                </w:rPr>
                <m:t>s</m:t>
              </m:r>
            </m:sub>
          </m:sSub>
          <m:r>
            <m:rPr>
              <m:nor/>
            </m:rPr>
            <w:rPr>
              <w:color w:val="000000" w:themeColor="text1"/>
              <w:sz w:val="24"/>
              <w:szCs w:val="24"/>
              <w:lang w:eastAsia="en-GB"/>
            </w:rPr>
            <m:t>,   [</m:t>
          </m:r>
          <m:r>
            <m:rPr>
              <m:nor/>
            </m:rPr>
            <w:rPr>
              <w:color w:val="000000" w:themeColor="text1"/>
              <w:sz w:val="24"/>
              <w:szCs w:val="24"/>
              <w:lang w:val="en-US" w:eastAsia="en-GB"/>
            </w:rPr>
            <m:t>2</m:t>
          </m:r>
          <m:r>
            <m:rPr>
              <m:nor/>
            </m:rPr>
            <w:rPr>
              <w:color w:val="000000" w:themeColor="text1"/>
              <w:sz w:val="24"/>
              <w:szCs w:val="24"/>
              <w:lang w:eastAsia="en-GB"/>
            </w:rPr>
            <m:t>]</m:t>
          </m:r>
        </m:oMath>
      </m:oMathPara>
    </w:p>
    <w:p w14:paraId="4919BED0" w14:textId="3746E4E2" w:rsidR="00606027" w:rsidRPr="00163C19" w:rsidRDefault="00606027" w:rsidP="000E6D06">
      <w:pPr>
        <w:spacing w:after="120"/>
        <w:rPr>
          <w:color w:val="000000" w:themeColor="text1"/>
          <w:sz w:val="24"/>
          <w:szCs w:val="24"/>
          <w:lang w:eastAsia="en-GB"/>
        </w:rPr>
      </w:pPr>
      <w:r w:rsidRPr="00163C19">
        <w:rPr>
          <w:color w:val="000000" w:themeColor="text1"/>
          <w:sz w:val="24"/>
          <w:szCs w:val="24"/>
          <w:lang w:eastAsia="en-GB"/>
        </w:rPr>
        <w:t xml:space="preserve">where </w:t>
      </w: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Placebo</m:t>
            </m:r>
            <m:r>
              <m:rPr>
                <m:sty m:val="p"/>
              </m:rPr>
              <w:rPr>
                <w:rFonts w:ascii="Cambria Math" w:hAnsi="Cambria Math"/>
                <w:color w:val="000000" w:themeColor="text1"/>
                <w:sz w:val="24"/>
                <w:szCs w:val="24"/>
                <w:lang w:eastAsia="en-GB"/>
              </w:rPr>
              <m:t>.Treatment</m:t>
            </m:r>
          </m:e>
          <m:sub>
            <m:r>
              <m:rPr>
                <m:sty m:val="p"/>
              </m:rPr>
              <w:rPr>
                <w:rFonts w:ascii="Cambria Math" w:hAnsi="Cambria Math"/>
                <w:color w:val="000000" w:themeColor="text1"/>
                <w:sz w:val="24"/>
                <w:szCs w:val="24"/>
                <w:lang w:val="en-US" w:eastAsia="en-GB"/>
              </w:rPr>
              <m:t>hc</m:t>
            </m:r>
          </m:sub>
        </m:sSub>
      </m:oMath>
      <w:r w:rsidRPr="00163C19">
        <w:rPr>
          <w:color w:val="000000" w:themeColor="text1"/>
          <w:sz w:val="24"/>
          <w:szCs w:val="24"/>
          <w:lang w:eastAsia="en-GB"/>
        </w:rPr>
        <w:t xml:space="preserve">​ is the binary placebo treatment assignment of birth cohort </w:t>
      </w:r>
      <w:r w:rsidRPr="00163C19">
        <w:rPr>
          <w:i/>
          <w:iCs/>
          <w:color w:val="000000" w:themeColor="text1"/>
          <w:sz w:val="24"/>
          <w:szCs w:val="24"/>
          <w:lang w:eastAsia="en-GB"/>
        </w:rPr>
        <w:t xml:space="preserve">h, </w:t>
      </w:r>
      <w:r w:rsidRPr="00163C19">
        <w:rPr>
          <w:color w:val="000000" w:themeColor="text1"/>
          <w:sz w:val="24"/>
          <w:szCs w:val="24"/>
          <w:lang w:eastAsia="en-GB"/>
        </w:rPr>
        <w:t xml:space="preserve">in country </w:t>
      </w:r>
      <w:r w:rsidRPr="00163C19">
        <w:rPr>
          <w:i/>
          <w:iCs/>
          <w:color w:val="000000" w:themeColor="text1"/>
          <w:sz w:val="24"/>
          <w:szCs w:val="24"/>
          <w:lang w:eastAsia="en-GB"/>
        </w:rPr>
        <w:t>c.</w:t>
      </w:r>
    </w:p>
    <w:p w14:paraId="7BBA087A" w14:textId="1547D572" w:rsidR="00606027" w:rsidRPr="00163C19" w:rsidRDefault="00606027" w:rsidP="000E6D06">
      <w:pPr>
        <w:overflowPunct/>
        <w:autoSpaceDE/>
        <w:autoSpaceDN/>
        <w:adjustRightInd/>
        <w:spacing w:before="100" w:beforeAutospacing="1" w:after="100" w:afterAutospacing="1"/>
        <w:jc w:val="center"/>
        <w:textAlignment w:val="auto"/>
        <w:rPr>
          <w:color w:val="000000" w:themeColor="text1"/>
          <w:sz w:val="24"/>
          <w:szCs w:val="24"/>
          <w:lang w:eastAsia="en-GB"/>
        </w:rPr>
      </w:pPr>
      <w:r w:rsidRPr="00163C19">
        <w:rPr>
          <w:color w:val="000000" w:themeColor="text1"/>
          <w:sz w:val="24"/>
          <w:szCs w:val="24"/>
          <w:lang w:eastAsia="en-GB"/>
        </w:rPr>
        <w:t xml:space="preserve"> </w:t>
      </w:r>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Placebo.</m:t>
            </m:r>
            <m:r>
              <m:rPr>
                <m:sty m:val="p"/>
              </m:rPr>
              <w:rPr>
                <w:rFonts w:ascii="Cambria Math" w:hAnsi="Cambria Math"/>
                <w:color w:val="000000" w:themeColor="text1"/>
                <w:sz w:val="24"/>
                <w:szCs w:val="24"/>
                <w:lang w:eastAsia="en-GB"/>
              </w:rPr>
              <m:t>Treatmtent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d>
          <m:dPr>
            <m:begChr m:val="{"/>
            <m:endChr m:val=""/>
            <m:ctrlPr>
              <w:rPr>
                <w:rFonts w:ascii="Cambria Math" w:hAnsi="Cambria Math"/>
                <w:i/>
                <w:iCs/>
                <w:color w:val="000000" w:themeColor="text1"/>
                <w:sz w:val="24"/>
                <w:szCs w:val="24"/>
                <w:lang w:eastAsia="en-GB"/>
              </w:rPr>
            </m:ctrlPr>
          </m:dPr>
          <m:e>
            <m:eqArr>
              <m:eqArrPr>
                <m:ctrlPr>
                  <w:rPr>
                    <w:rFonts w:ascii="Cambria Math" w:hAnsi="Cambria Math"/>
                    <w:i/>
                    <w:iCs/>
                    <w:color w:val="000000" w:themeColor="text1"/>
                    <w:sz w:val="24"/>
                    <w:szCs w:val="24"/>
                    <w:lang w:eastAsia="en-GB"/>
                  </w:rPr>
                </m:ctrlPr>
              </m:eqArrPr>
              <m:e>
                <m:r>
                  <m:rPr>
                    <m:sty m:val="p"/>
                  </m:rPr>
                  <w:rPr>
                    <w:rFonts w:ascii="Cambria Math" w:hAnsi="Cambria Math"/>
                    <w:color w:val="000000" w:themeColor="text1"/>
                    <w:sz w:val="24"/>
                    <w:szCs w:val="24"/>
                    <w:lang w:eastAsia="en-GB"/>
                  </w:rPr>
                  <m:t>1, if 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e>
              <m:e>
                <m:r>
                  <m:rPr>
                    <m:sty m:val="p"/>
                  </m:rPr>
                  <w:rPr>
                    <w:rFonts w:ascii="Cambria Math" w:hAnsi="Cambria Math"/>
                    <w:color w:val="000000" w:themeColor="text1"/>
                    <w:sz w:val="24"/>
                    <w:szCs w:val="24"/>
                    <w:lang w:eastAsia="en-GB"/>
                  </w:rPr>
                  <m:t>0, if-</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e>
            </m:eqArr>
          </m:e>
        </m:d>
      </m:oMath>
    </w:p>
    <w:p w14:paraId="2AE42523" w14:textId="77777777" w:rsidR="00606027" w:rsidRPr="00163C19" w:rsidRDefault="00606027" w:rsidP="000E6D06">
      <w:pPr>
        <w:overflowPunct/>
        <w:autoSpaceDE/>
        <w:autoSpaceDN/>
        <w:adjustRightInd/>
        <w:spacing w:beforeAutospacing="1" w:afterAutospacing="1"/>
        <w:textAlignment w:val="auto"/>
        <w:rPr>
          <w:color w:val="000000" w:themeColor="text1"/>
          <w:sz w:val="24"/>
          <w:szCs w:val="24"/>
          <w:lang w:eastAsia="en-GB"/>
        </w:rPr>
      </w:pPr>
      <w:r w:rsidRPr="00163C19">
        <w:rPr>
          <w:color w:val="000000" w:themeColor="text1"/>
          <w:sz w:val="24"/>
          <w:szCs w:val="24"/>
          <w:lang w:val="en-US" w:eastAsia="en-GB"/>
        </w:rPr>
        <w:lastRenderedPageBreak/>
        <w:t xml:space="preserve">All other variables retain their definitions in Equation [1]. </w:t>
      </w:r>
    </w:p>
    <w:p w14:paraId="0D716A16" w14:textId="77777777" w:rsidR="00606027" w:rsidRPr="00163C19" w:rsidRDefault="00606027" w:rsidP="000E6D06">
      <w:pPr>
        <w:pStyle w:val="Heading4"/>
        <w:numPr>
          <w:ilvl w:val="0"/>
          <w:numId w:val="10"/>
        </w:numPr>
        <w:tabs>
          <w:tab w:val="num" w:pos="720"/>
        </w:tabs>
        <w:spacing w:before="120" w:after="120"/>
        <w:ind w:hanging="720"/>
        <w:rPr>
          <w:b/>
          <w:bCs/>
          <w:i w:val="0"/>
          <w:iCs w:val="0"/>
          <w:color w:val="000000" w:themeColor="text1"/>
          <w:sz w:val="24"/>
          <w:szCs w:val="24"/>
          <w:lang w:val="en-US" w:eastAsia="en-GB"/>
        </w:rPr>
      </w:pPr>
      <w:r w:rsidRPr="00163C19">
        <w:rPr>
          <w:b/>
          <w:bCs/>
          <w:i w:val="0"/>
          <w:iCs w:val="0"/>
          <w:color w:val="000000" w:themeColor="text1"/>
          <w:sz w:val="24"/>
          <w:szCs w:val="24"/>
          <w:lang w:val="en-US" w:eastAsia="en-GB"/>
        </w:rPr>
        <w:t>Pseudo-Treatment Groups</w:t>
      </w:r>
    </w:p>
    <w:p w14:paraId="52FF9493" w14:textId="77777777" w:rsidR="00606027" w:rsidRPr="00163C19" w:rsidRDefault="00606027" w:rsidP="000E6D06">
      <w:pPr>
        <w:overflowPunct/>
        <w:autoSpaceDE/>
        <w:autoSpaceDN/>
        <w:adjustRightInd/>
        <w:spacing w:after="240"/>
        <w:jc w:val="both"/>
        <w:textAlignment w:val="auto"/>
        <w:rPr>
          <w:color w:val="000000" w:themeColor="text1"/>
          <w:sz w:val="24"/>
          <w:szCs w:val="24"/>
          <w:lang w:eastAsia="en-GB"/>
        </w:rPr>
      </w:pPr>
      <w:r w:rsidRPr="00163C19">
        <w:rPr>
          <w:color w:val="000000" w:themeColor="text1"/>
          <w:sz w:val="24"/>
          <w:szCs w:val="24"/>
          <w:lang w:eastAsia="en-GB"/>
        </w:rPr>
        <w:t xml:space="preserve">Within this category, we first conduct a falsification test for cohorts in countries with no history of macroeconomic crisis. For these cohorts, we assigned regional or global economic crises, with a pseudo treatment defined as: </w:t>
      </w:r>
    </w:p>
    <w:p w14:paraId="31F3A94A" w14:textId="17CE083E" w:rsidR="00606027" w:rsidRPr="00163C19" w:rsidRDefault="00000000" w:rsidP="000E6D06">
      <w:pPr>
        <w:overflowPunct/>
        <w:autoSpaceDE/>
        <w:autoSpaceDN/>
        <w:adjustRightInd/>
        <w:spacing w:after="240"/>
        <w:jc w:val="both"/>
        <w:textAlignment w:val="auto"/>
        <w:rPr>
          <w:color w:val="000000" w:themeColor="text1"/>
          <w:sz w:val="24"/>
          <w:szCs w:val="24"/>
          <w:lang w:eastAsia="en-GB"/>
        </w:rPr>
      </w:pPr>
      <m:oMathPara>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Pseudo.</m:t>
              </m:r>
              <m:r>
                <m:rPr>
                  <m:sty m:val="p"/>
                </m:rPr>
                <w:rPr>
                  <w:rFonts w:ascii="Cambria Math" w:hAnsi="Cambria Math"/>
                  <w:color w:val="000000" w:themeColor="text1"/>
                  <w:sz w:val="24"/>
                  <w:szCs w:val="24"/>
                  <w:lang w:eastAsia="en-GB"/>
                </w:rPr>
                <m:t>Treatmtent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d>
            <m:dPr>
              <m:begChr m:val="{"/>
              <m:endChr m:val=""/>
              <m:ctrlPr>
                <w:rPr>
                  <w:rFonts w:ascii="Cambria Math" w:hAnsi="Cambria Math"/>
                  <w:i/>
                  <w:iCs/>
                  <w:color w:val="000000" w:themeColor="text1"/>
                  <w:sz w:val="24"/>
                  <w:szCs w:val="24"/>
                  <w:lang w:eastAsia="en-GB"/>
                </w:rPr>
              </m:ctrlPr>
            </m:dPr>
            <m:e>
              <m:eqArr>
                <m:eqArrPr>
                  <m:ctrlPr>
                    <w:rPr>
                      <w:rFonts w:ascii="Cambria Math" w:hAnsi="Cambria Math"/>
                      <w:i/>
                      <w:iCs/>
                      <w:color w:val="000000" w:themeColor="text1"/>
                      <w:sz w:val="24"/>
                      <w:szCs w:val="24"/>
                      <w:lang w:eastAsia="en-GB"/>
                    </w:rPr>
                  </m:ctrlPr>
                </m:eqArrPr>
                <m:e>
                  <m:r>
                    <m:rPr>
                      <m:sty m:val="p"/>
                    </m:rPr>
                    <w:rPr>
                      <w:rFonts w:ascii="Cambria Math" w:hAnsi="Cambria Math"/>
                      <w:color w:val="000000" w:themeColor="text1"/>
                      <w:sz w:val="24"/>
                      <w:szCs w:val="24"/>
                      <w:lang w:eastAsia="en-GB"/>
                    </w:rPr>
                    <m:t>1, if 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e>
                <m:e>
                  <m:r>
                    <m:rPr>
                      <m:sty m:val="p"/>
                    </m:rPr>
                    <w:rPr>
                      <w:rFonts w:ascii="Cambria Math" w:hAnsi="Cambria Math"/>
                      <w:color w:val="000000" w:themeColor="text1"/>
                      <w:sz w:val="24"/>
                      <w:szCs w:val="24"/>
                      <w:lang w:eastAsia="en-GB"/>
                    </w:rPr>
                    <m:t>0, if-</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e>
              </m:eqArr>
            </m:e>
          </m:d>
        </m:oMath>
      </m:oMathPara>
    </w:p>
    <w:p w14:paraId="6BB24636" w14:textId="7E165561" w:rsidR="00606027" w:rsidRPr="00163C19" w:rsidRDefault="00606027"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Next, we test for any spurious treatment effects in cohorts who have had no exposure to any macroeconomic crises since birth, despite residing in countries with a history of crises </w:t>
      </w:r>
      <w:r w:rsidRPr="00163C19">
        <w:rPr>
          <w:color w:val="000000" w:themeColor="text1"/>
          <w:sz w:val="24"/>
          <w:szCs w:val="24"/>
          <w:lang w:eastAsia="en-GB"/>
        </w:rPr>
        <w:t>(</w:t>
      </w:r>
      <w:r w:rsidRPr="00163C19">
        <w:rPr>
          <w:color w:val="000000" w:themeColor="text1"/>
          <w:sz w:val="24"/>
          <w:szCs w:val="24"/>
          <w:lang w:val="en-US" w:eastAsia="en-GB"/>
        </w:rPr>
        <w:t xml:space="preserve">i.e., </w:t>
      </w:r>
      <m:oMath>
        <m:r>
          <m:rPr>
            <m:sty m:val="p"/>
          </m:rPr>
          <w:rPr>
            <w:rFonts w:ascii="Cambria Math" w:hAnsi="Cambria Math"/>
            <w:color w:val="000000" w:themeColor="text1"/>
            <w:sz w:val="24"/>
            <w:szCs w:val="24"/>
            <w:lang w:val="en-US" w:eastAsia="en-GB"/>
          </w:rPr>
          <m:t>-87≤</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≤-17</m:t>
        </m:r>
      </m:oMath>
      <w:r w:rsidRPr="00163C19">
        <w:rPr>
          <w:color w:val="000000" w:themeColor="text1"/>
          <w:sz w:val="24"/>
          <w:szCs w:val="24"/>
          <w:lang w:eastAsia="en-GB"/>
        </w:rPr>
        <w:t>)</w:t>
      </w:r>
      <w:r w:rsidRPr="00163C19">
        <w:rPr>
          <w:color w:val="000000" w:themeColor="text1"/>
          <w:sz w:val="24"/>
          <w:szCs w:val="24"/>
          <w:lang w:val="en-US" w:eastAsia="en-GB"/>
        </w:rPr>
        <w:t xml:space="preserve">. Further, we check for any false treatment effects within the main treatment (i.e., </w:t>
      </w:r>
      <m:oMath>
        <m:r>
          <m:rPr>
            <m:sty m:val="p"/>
          </m:rPr>
          <w:rPr>
            <w:rFonts w:ascii="Cambria Math" w:hAnsi="Cambria Math"/>
            <w:color w:val="000000" w:themeColor="text1"/>
            <w:sz w:val="24"/>
            <w:szCs w:val="24"/>
            <w:lang w:val="en-US" w:eastAsia="en-GB"/>
          </w:rPr>
          <m:t>0≤</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≤4</m:t>
        </m:r>
      </m:oMath>
      <w:r w:rsidRPr="00163C19">
        <w:rPr>
          <w:color w:val="000000" w:themeColor="text1"/>
          <w:sz w:val="24"/>
          <w:szCs w:val="24"/>
          <w:lang w:val="en-US" w:eastAsia="en-GB"/>
        </w:rPr>
        <w:t xml:space="preserve">) and control groups (i.e., </w:t>
      </w:r>
      <m:oMath>
        <m:r>
          <m:rPr>
            <m:sty m:val="p"/>
          </m:rPr>
          <w:rPr>
            <w:rFonts w:ascii="Cambria Math" w:hAnsi="Cambria Math"/>
            <w:color w:val="000000" w:themeColor="text1"/>
            <w:sz w:val="24"/>
            <w:szCs w:val="24"/>
            <w:lang w:val="en-US" w:eastAsia="en-GB"/>
          </w:rPr>
          <m:t>-4≤</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≤-1</m:t>
        </m:r>
      </m:oMath>
      <w:r w:rsidRPr="00163C19">
        <w:rPr>
          <w:color w:val="000000" w:themeColor="text1"/>
          <w:sz w:val="24"/>
          <w:szCs w:val="24"/>
          <w:lang w:val="en-US" w:eastAsia="en-GB"/>
        </w:rPr>
        <w:t xml:space="preserve">). We conclude with the extreme cases of </w:t>
      </w:r>
      <w:r w:rsidRPr="00163C19">
        <w:rPr>
          <w:color w:val="000000" w:themeColor="text1"/>
          <w:sz w:val="24"/>
          <w:szCs w:val="24"/>
          <w:lang w:eastAsia="en-GB"/>
        </w:rPr>
        <w:t>children</w:t>
      </w:r>
      <w:r w:rsidRPr="00163C19">
        <w:rPr>
          <w:color w:val="000000" w:themeColor="text1"/>
          <w:sz w:val="24"/>
          <w:szCs w:val="24"/>
          <w:lang w:val="en-US" w:eastAsia="en-GB"/>
        </w:rPr>
        <w:t xml:space="preserve"> exposed to crises several years</w:t>
      </w:r>
      <w:r w:rsidRPr="00163C19">
        <w:rPr>
          <w:color w:val="000000" w:themeColor="text1"/>
          <w:sz w:val="24"/>
          <w:szCs w:val="24"/>
          <w:lang w:eastAsia="en-GB"/>
        </w:rPr>
        <w:t xml:space="preserve"> before (typically at the ages of 0 to 10 years) </w:t>
      </w:r>
      <w:r w:rsidRPr="00163C19">
        <w:rPr>
          <w:color w:val="000000" w:themeColor="text1"/>
          <w:sz w:val="24"/>
          <w:szCs w:val="24"/>
          <w:lang w:val="en-US" w:eastAsia="en-GB"/>
        </w:rPr>
        <w:t>enfranchisement</w:t>
      </w:r>
      <w:r w:rsidRPr="00163C19">
        <w:rPr>
          <w:color w:val="000000" w:themeColor="text1"/>
          <w:sz w:val="24"/>
          <w:szCs w:val="24"/>
          <w:lang w:eastAsia="en-GB"/>
        </w:rPr>
        <w:t xml:space="preserve"> (within the treatment range</w:t>
      </w:r>
      <w:r w:rsidRPr="00163C19">
        <w:rPr>
          <w:color w:val="000000" w:themeColor="text1"/>
          <w:sz w:val="24"/>
          <w:szCs w:val="24"/>
          <w:lang w:val="en-US" w:eastAsia="en-GB"/>
        </w:rPr>
        <w:t xml:space="preserve"> </w:t>
      </w:r>
      <m:oMath>
        <m:r>
          <m:rPr>
            <m:sty m:val="p"/>
          </m:rPr>
          <w:rPr>
            <w:rFonts w:ascii="Cambria Math" w:hAnsi="Cambria Math"/>
            <w:color w:val="000000" w:themeColor="text1"/>
            <w:sz w:val="24"/>
            <w:szCs w:val="24"/>
            <w:lang w:val="en-US" w:eastAsia="en-GB"/>
          </w:rPr>
          <m:t>-24≤</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≤-15</m:t>
        </m:r>
      </m:oMath>
      <w:r w:rsidRPr="00163C19">
        <w:rPr>
          <w:color w:val="000000" w:themeColor="text1"/>
          <w:sz w:val="24"/>
          <w:szCs w:val="24"/>
          <w:lang w:eastAsia="en-GB"/>
        </w:rPr>
        <w:t xml:space="preserve">) and older cohorts </w:t>
      </w:r>
      <w:r w:rsidRPr="00163C19">
        <w:rPr>
          <w:color w:val="000000" w:themeColor="text1"/>
          <w:sz w:val="24"/>
          <w:szCs w:val="24"/>
          <w:lang w:val="en-US" w:eastAsia="en-GB"/>
        </w:rPr>
        <w:t xml:space="preserve">exposed to crises several years after </w:t>
      </w:r>
      <w:r w:rsidRPr="00163C19">
        <w:rPr>
          <w:color w:val="000000" w:themeColor="text1"/>
          <w:sz w:val="24"/>
          <w:szCs w:val="24"/>
          <w:lang w:eastAsia="en-GB"/>
        </w:rPr>
        <w:t xml:space="preserve">(typically at the ages of 73 to 120 years) </w:t>
      </w:r>
      <w:r w:rsidRPr="00163C19">
        <w:rPr>
          <w:color w:val="000000" w:themeColor="text1"/>
          <w:sz w:val="24"/>
          <w:szCs w:val="24"/>
          <w:lang w:val="en-US" w:eastAsia="en-GB"/>
        </w:rPr>
        <w:t>enfranchisement (</w:t>
      </w:r>
      <w:r w:rsidRPr="00163C19">
        <w:rPr>
          <w:color w:val="000000" w:themeColor="text1"/>
          <w:sz w:val="24"/>
          <w:szCs w:val="24"/>
          <w:lang w:eastAsia="en-GB"/>
        </w:rPr>
        <w:t>within the treatment range</w:t>
      </w:r>
      <w:r w:rsidRPr="00163C19">
        <w:rPr>
          <w:color w:val="000000" w:themeColor="text1"/>
          <w:sz w:val="24"/>
          <w:szCs w:val="24"/>
          <w:lang w:val="en-US" w:eastAsia="en-GB"/>
        </w:rPr>
        <w:t xml:space="preserve"> </w:t>
      </w:r>
      <m:oMath>
        <m:r>
          <m:rPr>
            <m:sty m:val="p"/>
          </m:rPr>
          <w:rPr>
            <w:rFonts w:ascii="Cambria Math" w:hAnsi="Cambria Math"/>
            <w:color w:val="000000" w:themeColor="text1"/>
            <w:sz w:val="24"/>
            <w:szCs w:val="24"/>
            <w:lang w:val="en-US" w:eastAsia="en-GB"/>
          </w:rPr>
          <m:t>55≤</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≤99</m:t>
        </m:r>
      </m:oMath>
      <w:r w:rsidRPr="00163C19">
        <w:rPr>
          <w:color w:val="000000" w:themeColor="text1"/>
          <w:sz w:val="24"/>
          <w:szCs w:val="24"/>
          <w:lang w:val="en-US" w:eastAsia="en-GB"/>
        </w:rPr>
        <w:t xml:space="preserve">). As indicated in parentheses, the values of the treatment indicator for these groups do not coincide with the actual range of treatment assignment, hence, we assign pseudo treatments by shifting cut-offs as given by the operator below: </w:t>
      </w:r>
    </w:p>
    <w:p w14:paraId="313C66A7" w14:textId="39D6651F" w:rsidR="00606027" w:rsidRPr="00163C19" w:rsidRDefault="00000000" w:rsidP="000E6D06">
      <w:pPr>
        <w:overflowPunct/>
        <w:autoSpaceDE/>
        <w:autoSpaceDN/>
        <w:adjustRightInd/>
        <w:spacing w:after="240"/>
        <w:ind w:left="357"/>
        <w:jc w:val="center"/>
        <w:textAlignment w:val="auto"/>
        <w:rPr>
          <w:color w:val="000000" w:themeColor="text1"/>
          <w:sz w:val="24"/>
          <w:szCs w:val="24"/>
          <w:lang w:eastAsia="en-GB"/>
        </w:rPr>
      </w:pPr>
      <m:oMathPara>
        <m:oMath>
          <m:sSub>
            <m:sSubPr>
              <m:ctrlPr>
                <w:rPr>
                  <w:rFonts w:ascii="Cambria Math" w:hAnsi="Cambria Math"/>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Pseudo.</m:t>
              </m:r>
              <m:r>
                <m:rPr>
                  <m:sty m:val="p"/>
                </m:rPr>
                <w:rPr>
                  <w:rFonts w:ascii="Cambria Math" w:hAnsi="Cambria Math"/>
                  <w:color w:val="000000" w:themeColor="text1"/>
                  <w:sz w:val="24"/>
                  <w:szCs w:val="24"/>
                  <w:lang w:eastAsia="en-GB"/>
                </w:rPr>
                <m:t>Treatmtent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d>
            <m:dPr>
              <m:begChr m:val="{"/>
              <m:endChr m:val=""/>
              <m:ctrlPr>
                <w:rPr>
                  <w:rFonts w:ascii="Cambria Math" w:hAnsi="Cambria Math"/>
                  <w:color w:val="000000" w:themeColor="text1"/>
                  <w:sz w:val="24"/>
                  <w:szCs w:val="24"/>
                  <w:lang w:eastAsia="en-GB"/>
                </w:rPr>
              </m:ctrlPr>
            </m:dPr>
            <m:e>
              <m:eqArr>
                <m:eqArrPr>
                  <m:ctrlPr>
                    <w:rPr>
                      <w:rFonts w:ascii="Cambria Math" w:hAnsi="Cambria Math"/>
                      <w:color w:val="000000" w:themeColor="text1"/>
                      <w:sz w:val="24"/>
                      <w:szCs w:val="24"/>
                      <w:lang w:eastAsia="en-GB"/>
                    </w:rPr>
                  </m:ctrlPr>
                </m:eqArrPr>
                <m:e>
                  <m:r>
                    <m:rPr>
                      <m:sty m:val="p"/>
                    </m:rPr>
                    <w:rPr>
                      <w:rFonts w:ascii="Cambria Math" w:hAnsi="Cambria Math"/>
                      <w:color w:val="000000" w:themeColor="text1"/>
                      <w:sz w:val="24"/>
                      <w:szCs w:val="24"/>
                      <w:lang w:eastAsia="en-GB"/>
                    </w:rPr>
                    <m:t>1, i</m:t>
                  </m:r>
                  <m:r>
                    <m:rPr>
                      <m:sty m:val="p"/>
                    </m:rPr>
                    <w:rPr>
                      <w:rFonts w:ascii="Cambria Math" w:hAnsi="Cambria Math"/>
                      <w:color w:val="000000" w:themeColor="text1"/>
                      <w:sz w:val="24"/>
                      <w:szCs w:val="24"/>
                      <w:lang w:val="en-US" w:eastAsia="en-GB"/>
                    </w:rPr>
                    <m:t>f </m:t>
                  </m:r>
                  <m:r>
                    <m:rPr>
                      <m:sty m:val="p"/>
                    </m:rPr>
                    <w:rPr>
                      <w:rFonts w:ascii="Cambria Math" w:hAnsi="Cambria Math"/>
                      <w:color w:val="000000" w:themeColor="text1"/>
                      <w:sz w:val="24"/>
                      <w:szCs w:val="24"/>
                      <w:lang w:eastAsia="en-GB"/>
                    </w:rPr>
                    <m:t>p</m:t>
                  </m:r>
                  <m:r>
                    <m:rPr>
                      <m:sty m:val="p"/>
                    </m:rPr>
                    <w:rPr>
                      <w:rFonts w:ascii="Cambria Math" w:hAnsi="Cambria Math"/>
                      <w:color w:val="000000" w:themeColor="text1"/>
                      <w:sz w:val="24"/>
                      <w:szCs w:val="24"/>
                      <w:lang w:val="en-US" w:eastAsia="en-GB"/>
                    </w:rPr>
                    <m:t>seudo </m:t>
                  </m:r>
                  <m:r>
                    <m:rPr>
                      <m:sty m:val="p"/>
                    </m:rPr>
                    <w:rPr>
                      <w:rFonts w:ascii="Cambria Math" w:hAnsi="Cambria Math"/>
                      <w:color w:val="000000" w:themeColor="text1"/>
                      <w:sz w:val="24"/>
                      <w:szCs w:val="24"/>
                      <w:lang w:eastAsia="en-GB"/>
                    </w:rPr>
                    <m:t>cutoff</m:t>
                  </m:r>
                  <m:r>
                    <m:rPr>
                      <m:sty m:val="p"/>
                    </m:rPr>
                    <w:rPr>
                      <w:rFonts w:ascii="Cambria Math" w:hAnsi="Cambria Math"/>
                      <w:color w:val="000000" w:themeColor="text1"/>
                      <w:sz w:val="24"/>
                      <w:szCs w:val="24"/>
                      <w:lang w:val="en-US" w:eastAsia="en-GB"/>
                    </w:rPr>
                    <m:t>≥25th, 50th and 75th percentile </m:t>
                  </m:r>
                </m:e>
                <m:e>
                  <m:r>
                    <m:rPr>
                      <m:sty m:val="p"/>
                    </m:rPr>
                    <w:rPr>
                      <w:rFonts w:ascii="Cambria Math" w:hAnsi="Cambria Math"/>
                      <w:color w:val="000000" w:themeColor="text1"/>
                      <w:sz w:val="24"/>
                      <w:szCs w:val="24"/>
                      <w:lang w:eastAsia="en-GB"/>
                    </w:rPr>
                    <m:t>0,i</m:t>
                  </m:r>
                  <m:r>
                    <m:rPr>
                      <m:sty m:val="p"/>
                    </m:rPr>
                    <w:rPr>
                      <w:rFonts w:ascii="Cambria Math" w:hAnsi="Cambria Math"/>
                      <w:color w:val="000000" w:themeColor="text1"/>
                      <w:sz w:val="24"/>
                      <w:szCs w:val="24"/>
                      <w:lang w:val="en-US" w:eastAsia="en-GB"/>
                    </w:rPr>
                    <m:t>f </m:t>
                  </m:r>
                  <m:r>
                    <m:rPr>
                      <m:sty m:val="p"/>
                    </m:rPr>
                    <w:rPr>
                      <w:rFonts w:ascii="Cambria Math" w:hAnsi="Cambria Math"/>
                      <w:color w:val="000000" w:themeColor="text1"/>
                      <w:sz w:val="24"/>
                      <w:szCs w:val="24"/>
                      <w:lang w:eastAsia="en-GB"/>
                    </w:rPr>
                    <m:t>p</m:t>
                  </m:r>
                  <m:r>
                    <m:rPr>
                      <m:sty m:val="p"/>
                    </m:rPr>
                    <w:rPr>
                      <w:rFonts w:ascii="Cambria Math" w:hAnsi="Cambria Math"/>
                      <w:color w:val="000000" w:themeColor="text1"/>
                      <w:sz w:val="24"/>
                      <w:szCs w:val="24"/>
                      <w:lang w:val="en-US" w:eastAsia="en-GB"/>
                    </w:rPr>
                    <m:t>seud</m:t>
                  </m:r>
                  <m:r>
                    <m:rPr>
                      <m:sty m:val="p"/>
                    </m:rPr>
                    <w:rPr>
                      <w:rFonts w:ascii="Cambria Math" w:hAnsi="Cambria Math"/>
                      <w:color w:val="000000" w:themeColor="text1"/>
                      <w:sz w:val="24"/>
                      <w:szCs w:val="24"/>
                      <w:lang w:eastAsia="en-GB"/>
                    </w:rPr>
                    <m:t>o</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cutoff&lt;</m:t>
                  </m:r>
                  <m:r>
                    <m:rPr>
                      <m:sty m:val="p"/>
                    </m:rPr>
                    <w:rPr>
                      <w:rFonts w:ascii="Cambria Math" w:hAnsi="Cambria Math"/>
                      <w:color w:val="000000" w:themeColor="text1"/>
                      <w:sz w:val="24"/>
                      <w:szCs w:val="24"/>
                      <w:lang w:val="en-US" w:eastAsia="en-GB"/>
                    </w:rPr>
                    <m:t>25th, 50th and 75th percentile</m:t>
                  </m:r>
                </m:e>
              </m:eqArr>
            </m:e>
          </m:d>
        </m:oMath>
      </m:oMathPara>
    </w:p>
    <w:p w14:paraId="753AD0D5" w14:textId="60483A33" w:rsidR="00606027" w:rsidRPr="00163C19" w:rsidRDefault="00606027" w:rsidP="000E6D06">
      <w:pPr>
        <w:overflowPunct/>
        <w:autoSpaceDE/>
        <w:autoSpaceDN/>
        <w:adjustRightInd/>
        <w:spacing w:after="240"/>
        <w:jc w:val="both"/>
        <w:textAlignment w:val="auto"/>
        <w:rPr>
          <w:color w:val="000000" w:themeColor="text1"/>
          <w:sz w:val="24"/>
          <w:szCs w:val="24"/>
          <w:lang w:eastAsia="en-GB"/>
        </w:rPr>
      </w:pPr>
      <w:r w:rsidRPr="00163C19">
        <w:rPr>
          <w:color w:val="000000" w:themeColor="text1"/>
          <w:sz w:val="24"/>
          <w:szCs w:val="24"/>
          <w:lang w:eastAsia="en-GB"/>
        </w:rPr>
        <w:t>The results of the traditional placebo tests are reported in Table</w:t>
      </w:r>
      <w:r w:rsidR="0078760E">
        <w:rPr>
          <w:color w:val="000000" w:themeColor="text1"/>
          <w:sz w:val="24"/>
          <w:szCs w:val="24"/>
          <w:lang w:eastAsia="en-GB"/>
        </w:rPr>
        <w:t xml:space="preserve"> </w:t>
      </w:r>
      <w:r w:rsidR="000B5267" w:rsidRPr="00163C19">
        <w:rPr>
          <w:color w:val="000000" w:themeColor="text1"/>
          <w:sz w:val="24"/>
          <w:szCs w:val="24"/>
          <w:lang w:eastAsia="en-GB"/>
        </w:rPr>
        <w:t>7,</w:t>
      </w:r>
      <w:r w:rsidRPr="00163C19">
        <w:rPr>
          <w:color w:val="000000" w:themeColor="text1"/>
          <w:sz w:val="24"/>
          <w:szCs w:val="24"/>
          <w:lang w:eastAsia="en-GB"/>
        </w:rPr>
        <w:t xml:space="preserve"> and th</w:t>
      </w:r>
      <w:r w:rsidR="00802762" w:rsidRPr="00163C19">
        <w:rPr>
          <w:color w:val="000000" w:themeColor="text1"/>
          <w:sz w:val="24"/>
          <w:szCs w:val="24"/>
          <w:lang w:eastAsia="en-GB"/>
        </w:rPr>
        <w:t>ose of the</w:t>
      </w:r>
      <w:r w:rsidRPr="00163C19">
        <w:rPr>
          <w:color w:val="000000" w:themeColor="text1"/>
          <w:sz w:val="24"/>
          <w:szCs w:val="24"/>
          <w:lang w:eastAsia="en-GB"/>
        </w:rPr>
        <w:t xml:space="preserve"> pseudo-treatments, in Tables A</w:t>
      </w:r>
      <w:r w:rsidR="00C57D47" w:rsidRPr="00163C19">
        <w:rPr>
          <w:color w:val="000000" w:themeColor="text1"/>
          <w:sz w:val="24"/>
          <w:szCs w:val="24"/>
          <w:lang w:eastAsia="en-GB"/>
        </w:rPr>
        <w:t>6</w:t>
      </w:r>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A</w:t>
      </w:r>
      <w:r w:rsidR="00C57D47" w:rsidRPr="00163C19">
        <w:rPr>
          <w:color w:val="000000" w:themeColor="text1"/>
          <w:sz w:val="24"/>
          <w:szCs w:val="24"/>
          <w:lang w:eastAsia="en-GB"/>
        </w:rPr>
        <w:t>10</w:t>
      </w:r>
      <w:r w:rsidRPr="00163C19">
        <w:rPr>
          <w:color w:val="000000" w:themeColor="text1"/>
          <w:sz w:val="24"/>
          <w:szCs w:val="24"/>
          <w:lang w:eastAsia="en-GB"/>
        </w:rPr>
        <w:t xml:space="preserve"> of </w:t>
      </w:r>
      <w:r w:rsidR="0078760E">
        <w:rPr>
          <w:color w:val="000000" w:themeColor="text1"/>
          <w:sz w:val="24"/>
          <w:szCs w:val="24"/>
          <w:lang w:eastAsia="en-GB"/>
        </w:rPr>
        <w:t xml:space="preserve">the </w:t>
      </w:r>
      <w:r w:rsidRPr="00163C19">
        <w:rPr>
          <w:color w:val="000000" w:themeColor="text1"/>
          <w:sz w:val="24"/>
          <w:szCs w:val="24"/>
          <w:lang w:eastAsia="en-GB"/>
        </w:rPr>
        <w:t xml:space="preserve">Appendix. In both Columns (1) and (2) of Table </w:t>
      </w:r>
      <w:r w:rsidR="000B5267" w:rsidRPr="00163C19">
        <w:rPr>
          <w:color w:val="000000" w:themeColor="text1"/>
          <w:sz w:val="24"/>
          <w:szCs w:val="24"/>
          <w:lang w:eastAsia="en-GB"/>
        </w:rPr>
        <w:t>7</w:t>
      </w:r>
      <w:r w:rsidRPr="00163C19">
        <w:rPr>
          <w:color w:val="000000" w:themeColor="text1"/>
          <w:sz w:val="24"/>
          <w:szCs w:val="24"/>
          <w:lang w:eastAsia="en-GB"/>
        </w:rPr>
        <w:t>, no effects are detected. Similarly, the pseudo-treatment</w:t>
      </w:r>
      <w:r w:rsidR="007C6D5D">
        <w:rPr>
          <w:color w:val="000000" w:themeColor="text1"/>
          <w:sz w:val="24"/>
          <w:szCs w:val="24"/>
          <w:lang w:eastAsia="en-GB"/>
        </w:rPr>
        <w:t xml:space="preserve"> effects</w:t>
      </w:r>
      <w:r w:rsidRPr="00163C19">
        <w:rPr>
          <w:color w:val="000000" w:themeColor="text1"/>
          <w:sz w:val="24"/>
          <w:szCs w:val="24"/>
          <w:lang w:eastAsia="en-GB"/>
        </w:rPr>
        <w:t xml:space="preserve"> </w:t>
      </w:r>
      <w:r w:rsidR="007C6D5D">
        <w:rPr>
          <w:color w:val="000000" w:themeColor="text1"/>
          <w:sz w:val="24"/>
          <w:szCs w:val="24"/>
          <w:lang w:eastAsia="en-GB"/>
        </w:rPr>
        <w:t xml:space="preserve">are largely insignificant </w:t>
      </w:r>
      <w:r w:rsidRPr="00163C19">
        <w:rPr>
          <w:color w:val="000000" w:themeColor="text1"/>
          <w:sz w:val="24"/>
          <w:szCs w:val="24"/>
          <w:lang w:eastAsia="en-GB"/>
        </w:rPr>
        <w:t>in Tables A</w:t>
      </w:r>
      <w:r w:rsidR="00C57D47" w:rsidRPr="00163C19">
        <w:rPr>
          <w:color w:val="000000" w:themeColor="text1"/>
          <w:sz w:val="24"/>
          <w:szCs w:val="24"/>
          <w:lang w:eastAsia="en-GB"/>
        </w:rPr>
        <w:t>6</w:t>
      </w:r>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A</w:t>
      </w:r>
      <w:r w:rsidR="00C57D47" w:rsidRPr="00163C19">
        <w:rPr>
          <w:color w:val="000000" w:themeColor="text1"/>
          <w:sz w:val="24"/>
          <w:szCs w:val="24"/>
          <w:lang w:eastAsia="en-GB"/>
        </w:rPr>
        <w:t>10</w:t>
      </w:r>
      <w:r w:rsidRPr="00163C19">
        <w:rPr>
          <w:color w:val="000000" w:themeColor="text1"/>
          <w:sz w:val="24"/>
          <w:szCs w:val="24"/>
          <w:lang w:eastAsia="en-GB"/>
        </w:rPr>
        <w:t xml:space="preserve">, </w:t>
      </w:r>
      <w:r w:rsidR="007C6D5D">
        <w:rPr>
          <w:color w:val="000000" w:themeColor="text1"/>
          <w:sz w:val="24"/>
          <w:szCs w:val="24"/>
          <w:lang w:eastAsia="en-GB"/>
        </w:rPr>
        <w:t>which</w:t>
      </w:r>
      <w:r w:rsidRPr="00163C19">
        <w:rPr>
          <w:color w:val="000000" w:themeColor="text1"/>
          <w:sz w:val="24"/>
          <w:szCs w:val="24"/>
          <w:lang w:eastAsia="en-GB"/>
        </w:rPr>
        <w:t xml:space="preserve"> validate</w:t>
      </w:r>
      <w:r w:rsidR="007C6D5D">
        <w:rPr>
          <w:color w:val="000000" w:themeColor="text1"/>
          <w:sz w:val="24"/>
          <w:szCs w:val="24"/>
          <w:lang w:eastAsia="en-GB"/>
        </w:rPr>
        <w:t>s</w:t>
      </w:r>
      <w:r w:rsidRPr="00163C19">
        <w:rPr>
          <w:color w:val="000000" w:themeColor="text1"/>
          <w:sz w:val="24"/>
          <w:szCs w:val="24"/>
          <w:lang w:eastAsia="en-GB"/>
        </w:rPr>
        <w:t xml:space="preserve"> that our estimated treatment effect is not likely to be driven by any confounder.</w:t>
      </w:r>
    </w:p>
    <w:p w14:paraId="73EAE384" w14:textId="2CBB4745" w:rsidR="000B5267" w:rsidRPr="00163C19" w:rsidRDefault="000B5267"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[Insert Table 7]</w:t>
      </w:r>
    </w:p>
    <w:p w14:paraId="4B41FE3E" w14:textId="77777777" w:rsidR="00606027" w:rsidRPr="00163C19" w:rsidRDefault="00606027" w:rsidP="000E6D06">
      <w:pPr>
        <w:pStyle w:val="Heading3"/>
        <w:numPr>
          <w:ilvl w:val="0"/>
          <w:numId w:val="9"/>
        </w:numPr>
        <w:tabs>
          <w:tab w:val="num" w:pos="720"/>
        </w:tabs>
        <w:ind w:left="567" w:hanging="567"/>
        <w:rPr>
          <w:b/>
          <w:bCs/>
          <w:color w:val="000000" w:themeColor="text1"/>
          <w:sz w:val="24"/>
          <w:szCs w:val="24"/>
          <w:lang w:val="en-US" w:eastAsia="en-GB"/>
        </w:rPr>
      </w:pPr>
      <w:bookmarkStart w:id="15" w:name="_Toc205755305"/>
      <w:r w:rsidRPr="00163C19">
        <w:rPr>
          <w:b/>
          <w:bCs/>
          <w:color w:val="000000" w:themeColor="text1"/>
          <w:sz w:val="24"/>
          <w:szCs w:val="24"/>
          <w:shd w:val="clear" w:color="auto" w:fill="FFFFFF"/>
          <w:lang w:eastAsia="en-GB"/>
        </w:rPr>
        <w:t>Salience</w:t>
      </w:r>
      <w:r w:rsidRPr="00163C19">
        <w:rPr>
          <w:b/>
          <w:bCs/>
          <w:color w:val="000000" w:themeColor="text1"/>
          <w:sz w:val="24"/>
          <w:szCs w:val="24"/>
          <w:lang w:val="en-US" w:eastAsia="en-GB"/>
        </w:rPr>
        <w:t xml:space="preserve"> of Crisis-Time Enfranchisement</w:t>
      </w:r>
      <w:bookmarkEnd w:id="15"/>
      <w:r w:rsidRPr="00163C19">
        <w:rPr>
          <w:b/>
          <w:bCs/>
          <w:color w:val="000000" w:themeColor="text1"/>
          <w:sz w:val="24"/>
          <w:szCs w:val="24"/>
          <w:lang w:val="en-US" w:eastAsia="en-GB"/>
        </w:rPr>
        <w:t xml:space="preserve"> </w:t>
      </w:r>
    </w:p>
    <w:p w14:paraId="3DC363EB" w14:textId="286F7D8E" w:rsidR="00606027"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When cohorts are enfranchised during periods of macroeconomic crisis, their initial exposure to political participation occurs in a context marked by widespread hardship, perceived institutional failure, and diminished trust in governance. Within such environments, enfranchisement may generate unintended consequences, including the development of a latent readiness to engage in protest that persists over time. Two related factors interact to render this exposure particularly salient in shaping the protest </w:t>
      </w:r>
      <w:r w:rsidR="00632D13" w:rsidRPr="00163C19">
        <w:rPr>
          <w:color w:val="000000" w:themeColor="text1"/>
          <w:sz w:val="24"/>
          <w:szCs w:val="24"/>
          <w:lang w:val="en-US" w:eastAsia="en-GB"/>
        </w:rPr>
        <w:t>tendency</w:t>
      </w:r>
      <w:r w:rsidRPr="00163C19">
        <w:rPr>
          <w:color w:val="000000" w:themeColor="text1"/>
          <w:sz w:val="24"/>
          <w:szCs w:val="24"/>
          <w:lang w:eastAsia="en-GB"/>
        </w:rPr>
        <w:t xml:space="preserve"> of these cohorts. </w:t>
      </w:r>
    </w:p>
    <w:p w14:paraId="0BDD0E95" w14:textId="77777777" w:rsidR="00606027"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First, enfranchisement is associated with a heightened sense of political agency. Enfranchisement fosters a sense of political legitimacy among recipients, enhancing their perceived role as active participants in the political system. This, in turn, motivates them to seek information necessary to navigate their new civic responsibilities, make informed decisions, and evaluate the responsiveness of political institutions. This enables newly enfranchised cohorts to understand what accountable governance entails and equips them to assess and respond when institutions fail. Consequently, they come to understand that local economic crises (e.g., state or national) result from institutional failure on the part of political actors responsible for managing and safeguarding economic stability. </w:t>
      </w:r>
      <w:r w:rsidRPr="00163C19">
        <w:rPr>
          <w:color w:val="000000" w:themeColor="text1"/>
          <w:sz w:val="24"/>
          <w:szCs w:val="24"/>
          <w:lang w:eastAsia="en-GB"/>
        </w:rPr>
        <w:lastRenderedPageBreak/>
        <w:t>Relatedly, local economic crises often trigger increased mobilisation efforts by opposition groups, civil society, and the media to demand redistribution and structural change. Even if the newly enfranchised cohorts do not immediately engage in these crisis-induced protests, this initial exposure to protest-prone environments serves as a lasting reference point that shapes their orientation toward grievance expression. Protest, in this context, becomes a learned response to political discontent; over time, this salient exposure increases the tendency of such cohorts to engage in protest. However, cohorts without voting rights are less likely to seek such information and, consequently, may be less aware of institutional responsibilities, thus reducing the likelihood of developing grievances related to governance or accountability.</w:t>
      </w:r>
    </w:p>
    <w:p w14:paraId="3A85264C" w14:textId="59130B14" w:rsidR="00606027" w:rsidRPr="00163C19" w:rsidRDefault="00606027" w:rsidP="000E6D06">
      <w:pPr>
        <w:overflowPunct/>
        <w:autoSpaceDE/>
        <w:autoSpaceDN/>
        <w:adjustRightInd/>
        <w:spacing w:after="240"/>
        <w:jc w:val="both"/>
        <w:textAlignment w:val="auto"/>
        <w:rPr>
          <w:color w:val="000000" w:themeColor="text1"/>
          <w:sz w:val="24"/>
          <w:szCs w:val="24"/>
          <w:lang w:eastAsia="en-GB"/>
        </w:rPr>
      </w:pPr>
      <w:r w:rsidRPr="00163C19">
        <w:rPr>
          <w:color w:val="000000" w:themeColor="text1"/>
          <w:sz w:val="24"/>
          <w:szCs w:val="24"/>
          <w:lang w:eastAsia="en-GB"/>
        </w:rPr>
        <w:t xml:space="preserve">The persistence of learned protest </w:t>
      </w:r>
      <w:r w:rsidR="00632D13" w:rsidRPr="00163C19">
        <w:rPr>
          <w:color w:val="000000" w:themeColor="text1"/>
          <w:sz w:val="24"/>
          <w:szCs w:val="24"/>
          <w:lang w:val="en-US" w:eastAsia="en-GB"/>
        </w:rPr>
        <w:t>tendency</w:t>
      </w:r>
      <w:r w:rsidRPr="00163C19">
        <w:rPr>
          <w:color w:val="000000" w:themeColor="text1"/>
          <w:sz w:val="24"/>
          <w:szCs w:val="24"/>
          <w:lang w:eastAsia="en-GB"/>
        </w:rPr>
        <w:t xml:space="preserve"> is partly attributable to the age at which treated cohorts were enfranchised—between 16 and 25—an age window widely recognised as the impressionable years, during which individuals form enduring attitudes, beliefs, and preferences. Exposure to salient political experiences during this critical period increases susceptibility to lasting political socialisation. As a result, these cohorts may exhibit greater tendencies to protest because the timing of their political inclusion has fundamentally shaped their understanding of political empowerment and civic expression.</w:t>
      </w:r>
    </w:p>
    <w:p w14:paraId="211B05FB" w14:textId="77777777" w:rsidR="00606027" w:rsidRPr="00163C19" w:rsidRDefault="00606027" w:rsidP="000E6D06">
      <w:pPr>
        <w:pStyle w:val="Heading3"/>
        <w:numPr>
          <w:ilvl w:val="0"/>
          <w:numId w:val="9"/>
        </w:numPr>
        <w:tabs>
          <w:tab w:val="num" w:pos="720"/>
        </w:tabs>
        <w:ind w:left="567" w:hanging="567"/>
        <w:rPr>
          <w:b/>
          <w:bCs/>
          <w:color w:val="000000" w:themeColor="text1"/>
          <w:sz w:val="24"/>
          <w:szCs w:val="24"/>
          <w:lang w:val="en-US" w:eastAsia="en-GB"/>
        </w:rPr>
      </w:pPr>
      <w:bookmarkStart w:id="16" w:name="_Toc205755306"/>
      <w:r w:rsidRPr="00163C19">
        <w:rPr>
          <w:b/>
          <w:bCs/>
          <w:color w:val="000000" w:themeColor="text1"/>
          <w:sz w:val="24"/>
          <w:szCs w:val="24"/>
          <w:shd w:val="clear" w:color="auto" w:fill="FFFFFF"/>
          <w:lang w:eastAsia="en-GB"/>
        </w:rPr>
        <w:t>Mechanism</w:t>
      </w:r>
      <w:r w:rsidRPr="00163C19">
        <w:rPr>
          <w:b/>
          <w:bCs/>
          <w:color w:val="000000" w:themeColor="text1"/>
          <w:sz w:val="24"/>
          <w:szCs w:val="24"/>
          <w:lang w:val="en-US" w:eastAsia="en-GB"/>
        </w:rPr>
        <w:t xml:space="preserve"> Underpinning the Treatment Effect</w:t>
      </w:r>
      <w:bookmarkEnd w:id="16"/>
    </w:p>
    <w:p w14:paraId="24C135E4" w14:textId="32FA3B42" w:rsidR="00606027" w:rsidRPr="00163C19" w:rsidRDefault="00606027"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The purpose of granting voting rights is to enable individuals to participate in elections. Thus, to understand the underlying mechanism that drives the observed treatment effect, </w:t>
      </w:r>
      <w:r w:rsidRPr="00163C19">
        <w:rPr>
          <w:color w:val="000000" w:themeColor="text1"/>
          <w:sz w:val="24"/>
          <w:szCs w:val="24"/>
          <w:shd w:val="clear" w:color="auto" w:fill="FFFFFF"/>
          <w:lang w:val="en-US" w:eastAsia="en-GB"/>
        </w:rPr>
        <w:t xml:space="preserve">we </w:t>
      </w:r>
      <w:r w:rsidRPr="00163C19">
        <w:rPr>
          <w:color w:val="000000" w:themeColor="text1"/>
          <w:sz w:val="24"/>
          <w:szCs w:val="24"/>
          <w:lang w:val="en-US" w:eastAsia="en-GB"/>
        </w:rPr>
        <w:t xml:space="preserve">test whether the significance of the timing of future elections relative to enfranchisement. This is modelled as an interaction between the treatment and binary future election indicator </w:t>
      </w:r>
      <w:r w:rsidR="00B21EEC">
        <w:rPr>
          <w:color w:val="000000" w:themeColor="text1"/>
          <w:sz w:val="24"/>
          <w:szCs w:val="24"/>
          <w:lang w:val="en-US" w:eastAsia="en-GB"/>
        </w:rPr>
        <w:t xml:space="preserve">(sourced from </w:t>
      </w:r>
      <w:r w:rsidR="00B21EEC" w:rsidRPr="00B21EEC">
        <w:rPr>
          <w:color w:val="000000" w:themeColor="text1"/>
          <w:sz w:val="24"/>
          <w:szCs w:val="24"/>
          <w:lang w:val="en-US" w:eastAsia="en-GB"/>
        </w:rPr>
        <w:t xml:space="preserve">Döring &amp; </w:t>
      </w:r>
      <w:proofErr w:type="spellStart"/>
      <w:r w:rsidR="00B21EEC" w:rsidRPr="00B21EEC">
        <w:rPr>
          <w:color w:val="000000" w:themeColor="text1"/>
          <w:sz w:val="24"/>
          <w:szCs w:val="24"/>
          <w:lang w:val="en-US" w:eastAsia="en-GB"/>
        </w:rPr>
        <w:t>Düpont</w:t>
      </w:r>
      <w:proofErr w:type="spellEnd"/>
      <w:r w:rsidR="00B21EEC">
        <w:rPr>
          <w:color w:val="000000" w:themeColor="text1"/>
          <w:sz w:val="24"/>
          <w:szCs w:val="24"/>
          <w:lang w:val="en-US" w:eastAsia="en-GB"/>
        </w:rPr>
        <w:t xml:space="preserve">, </w:t>
      </w:r>
      <w:r w:rsidR="00B21EEC" w:rsidRPr="00B21EEC">
        <w:rPr>
          <w:color w:val="000000" w:themeColor="text1"/>
          <w:sz w:val="24"/>
          <w:szCs w:val="24"/>
          <w:lang w:val="en-US" w:eastAsia="en-GB"/>
        </w:rPr>
        <w:t>2020)</w:t>
      </w:r>
      <w:r w:rsidR="00B21EEC">
        <w:rPr>
          <w:color w:val="000000" w:themeColor="text1"/>
          <w:sz w:val="24"/>
          <w:szCs w:val="24"/>
          <w:lang w:val="en-US" w:eastAsia="en-GB"/>
        </w:rPr>
        <w:t xml:space="preserve"> </w:t>
      </w:r>
      <w:r w:rsidRPr="00163C19">
        <w:rPr>
          <w:color w:val="000000" w:themeColor="text1"/>
          <w:sz w:val="24"/>
          <w:szCs w:val="24"/>
          <w:lang w:val="en-US" w:eastAsia="en-GB"/>
        </w:rPr>
        <w:t>as follows:</w:t>
      </w:r>
    </w:p>
    <w:p w14:paraId="233D3F27" w14:textId="2A390DB9" w:rsidR="00606027" w:rsidRPr="00163C19" w:rsidRDefault="00000000" w:rsidP="000E6D06">
      <w:pPr>
        <w:spacing w:after="240"/>
        <w:rPr>
          <w:color w:val="000000" w:themeColor="text1"/>
          <w:sz w:val="24"/>
          <w:szCs w:val="24"/>
          <w:lang w:eastAsia="en-GB"/>
        </w:rPr>
      </w:pPr>
      <m:oMathPara>
        <m:oMathParaPr>
          <m:jc m:val="center"/>
        </m:oMathParaPr>
        <m:oMath>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Y</m:t>
              </m:r>
            </m:e>
            <m:sub>
              <m:r>
                <m:rPr>
                  <m:sty m:val="b"/>
                </m:rPr>
                <w:rPr>
                  <w:rFonts w:ascii="Cambria Math" w:hAnsi="Cambria Math"/>
                  <w:color w:val="000000" w:themeColor="text1"/>
                  <w:sz w:val="24"/>
                  <w:szCs w:val="24"/>
                  <w:lang w:eastAsia="en-GB"/>
                </w:rPr>
                <m:t>ih</m:t>
              </m:r>
              <m:r>
                <m:rPr>
                  <m:sty m:val="b"/>
                </m:rPr>
                <w:rPr>
                  <w:rFonts w:ascii="Cambria Math" w:hAnsi="Cambria Math"/>
                  <w:color w:val="000000" w:themeColor="text1"/>
                  <w:sz w:val="24"/>
                  <w:szCs w:val="24"/>
                  <w:lang w:val="en-US" w:eastAsia="en-GB"/>
                </w:rPr>
                <m:t>c</m:t>
              </m:r>
              <m:r>
                <m:rPr>
                  <m:sty m:val="b"/>
                </m:rPr>
                <w:rPr>
                  <w:rFonts w:ascii="Cambria Math" w:hAnsi="Cambria Math"/>
                  <w:color w:val="000000" w:themeColor="text1"/>
                  <w:sz w:val="24"/>
                  <w:szCs w:val="24"/>
                  <w:lang w:eastAsia="en-GB"/>
                </w:rPr>
                <m:t>s</m:t>
              </m:r>
            </m:sub>
          </m:sSub>
          <m:r>
            <m:rPr>
              <m:sty m:val="p"/>
            </m:rPr>
            <w:rPr>
              <w:rFonts w:ascii="Cambria Math" w:hAnsi="Cambria Math"/>
              <w:color w:val="000000" w:themeColor="text1"/>
              <w:sz w:val="24"/>
              <w:szCs w:val="24"/>
              <w:lang w:eastAsia="en-GB"/>
            </w:rPr>
            <m:t>= </m:t>
          </m:r>
          <m:r>
            <m:rPr>
              <m:sty m:val="b"/>
            </m:rPr>
            <w:rPr>
              <w:rFonts w:ascii="Cambria Math" w:hAnsi="Cambria Math"/>
              <w:color w:val="000000" w:themeColor="text1"/>
              <w:sz w:val="24"/>
              <w:szCs w:val="24"/>
              <w:lang w:eastAsia="en-GB"/>
            </w:rPr>
            <m:t>β</m:t>
          </m:r>
          <m:sSub>
            <m:sSubPr>
              <m:ctrlPr>
                <w:rPr>
                  <w:rFonts w:ascii="Cambria Math" w:hAnsi="Cambria Math"/>
                  <w:bCs/>
                  <w:i/>
                  <w:iCs/>
                  <w:color w:val="000000" w:themeColor="text1"/>
                  <w:sz w:val="24"/>
                  <w:szCs w:val="24"/>
                  <w:lang w:eastAsia="en-GB"/>
                </w:rPr>
              </m:ctrlPr>
            </m:sSubPr>
            <m:e>
              <m:r>
                <m:rPr>
                  <m:sty m:val="p"/>
                </m:rPr>
                <w:rPr>
                  <w:rFonts w:ascii="Cambria Math" w:hAnsi="Cambria Math"/>
                  <w:color w:val="000000" w:themeColor="text1"/>
                  <w:sz w:val="24"/>
                  <w:szCs w:val="24"/>
                  <w:lang w:val="en-US" w:eastAsia="en-GB"/>
                </w:rPr>
                <m:t>.</m:t>
              </m:r>
              <m:r>
                <m:rPr>
                  <m:sty m:val="b"/>
                </m:rPr>
                <w:rPr>
                  <w:rFonts w:ascii="Cambria Math" w:hAnsi="Cambria Math"/>
                  <w:color w:val="000000" w:themeColor="text1"/>
                  <w:sz w:val="24"/>
                  <w:szCs w:val="24"/>
                  <w:lang w:eastAsia="en-GB"/>
                </w:rPr>
                <m:t>Treatment</m:t>
              </m:r>
            </m:e>
            <m:sub>
              <m:r>
                <m:rPr>
                  <m:sty m:val="b"/>
                </m:rPr>
                <w:rPr>
                  <w:rFonts w:ascii="Cambria Math" w:hAnsi="Cambria Math"/>
                  <w:color w:val="000000" w:themeColor="text1"/>
                  <w:sz w:val="24"/>
                  <w:szCs w:val="24"/>
                  <w:lang w:eastAsia="en-GB"/>
                </w:rPr>
                <m:t>h</m:t>
              </m:r>
              <m:r>
                <m:rPr>
                  <m:sty m:val="b"/>
                </m:rPr>
                <w:rPr>
                  <w:rFonts w:ascii="Cambria Math" w:hAnsi="Cambria Math"/>
                  <w:color w:val="000000" w:themeColor="text1"/>
                  <w:sz w:val="24"/>
                  <w:szCs w:val="24"/>
                  <w:lang w:val="en-US" w:eastAsia="en-GB"/>
                </w:rPr>
                <m:t>c</m:t>
              </m:r>
            </m:sub>
          </m:sSub>
          <m:r>
            <m:rPr>
              <m:sty m:val="p"/>
            </m:rPr>
            <w:rPr>
              <w:rFonts w:ascii="Cambria Math" w:hAnsi="Cambria Math"/>
              <w:color w:val="000000" w:themeColor="text1"/>
              <w:sz w:val="24"/>
              <w:szCs w:val="24"/>
              <w:lang w:val="en-US" w:eastAsia="en-GB"/>
            </w:rPr>
            <m:t>+</m:t>
          </m:r>
          <m:r>
            <m:rPr>
              <m:sty m:val="bi"/>
            </m:rPr>
            <w:rPr>
              <w:rFonts w:ascii="Cambria Math" w:hAnsi="Cambria Math"/>
              <w:color w:val="000000" w:themeColor="text1"/>
              <w:sz w:val="24"/>
              <w:szCs w:val="24"/>
              <w:lang w:val="en-US" w:eastAsia="en-GB"/>
            </w:rPr>
            <m:t>ϕ</m:t>
          </m:r>
          <m:r>
            <m:rPr>
              <m:sty m:val="p"/>
            </m:rPr>
            <w:rPr>
              <w:rFonts w:ascii="Cambria Math" w:hAnsi="Cambria Math"/>
              <w:color w:val="000000" w:themeColor="text1"/>
              <w:sz w:val="24"/>
              <w:szCs w:val="24"/>
              <w:lang w:val="en-US" w:eastAsia="en-GB"/>
            </w:rPr>
            <m:t>.</m:t>
          </m:r>
          <m:sSub>
            <m:sSubPr>
              <m:ctrlPr>
                <w:rPr>
                  <w:rFonts w:ascii="Cambria Math" w:hAnsi="Cambria Math"/>
                  <w:bCs/>
                  <w:i/>
                  <w:iCs/>
                  <w:color w:val="000000" w:themeColor="text1"/>
                  <w:sz w:val="24"/>
                  <w:szCs w:val="24"/>
                  <w:lang w:eastAsia="en-GB"/>
                </w:rPr>
              </m:ctrlPr>
            </m:sSubPr>
            <m:e>
              <m:r>
                <m:rPr>
                  <m:sty m:val="p"/>
                </m:rPr>
                <w:rPr>
                  <w:rFonts w:ascii="Cambria Math" w:hAnsi="Cambria Math"/>
                  <w:color w:val="000000" w:themeColor="text1"/>
                  <w:sz w:val="24"/>
                  <w:szCs w:val="24"/>
                  <w:lang w:eastAsia="en-GB"/>
                </w:rPr>
                <m:t>[</m:t>
              </m:r>
              <m:r>
                <m:rPr>
                  <m:sty m:val="b"/>
                </m:rPr>
                <w:rPr>
                  <w:rFonts w:ascii="Cambria Math" w:hAnsi="Cambria Math"/>
                  <w:color w:val="000000" w:themeColor="text1"/>
                  <w:sz w:val="24"/>
                  <w:szCs w:val="24"/>
                  <w:lang w:val="en-US" w:eastAsia="en-GB"/>
                </w:rPr>
                <m:t>Treatment</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 </m:t>
              </m:r>
              <m:r>
                <m:rPr>
                  <m:sty m:val="b"/>
                </m:rPr>
                <w:rPr>
                  <w:rFonts w:ascii="Cambria Math" w:hAnsi="Cambria Math"/>
                  <w:color w:val="000000" w:themeColor="text1"/>
                  <w:sz w:val="24"/>
                  <w:szCs w:val="24"/>
                  <w:lang w:eastAsia="en-GB"/>
                </w:rPr>
                <m:t>No</m:t>
              </m:r>
              <m:r>
                <m:rPr>
                  <m:sty m:val="p"/>
                </m:rPr>
                <w:rPr>
                  <w:rFonts w:ascii="Cambria Math" w:hAnsi="Cambria Math"/>
                  <w:color w:val="000000" w:themeColor="text1"/>
                  <w:sz w:val="24"/>
                  <w:szCs w:val="24"/>
                  <w:lang w:eastAsia="en-GB"/>
                </w:rPr>
                <m:t xml:space="preserve"> </m:t>
              </m:r>
              <m:r>
                <m:rPr>
                  <m:sty m:val="b"/>
                </m:rPr>
                <w:rPr>
                  <w:rFonts w:ascii="Cambria Math" w:hAnsi="Cambria Math"/>
                  <w:color w:val="000000" w:themeColor="text1"/>
                  <w:sz w:val="24"/>
                  <w:szCs w:val="24"/>
                  <w:lang w:val="en-US" w:eastAsia="en-GB"/>
                </w:rPr>
                <m:t>Elections</m:t>
              </m:r>
              <m:r>
                <m:rPr>
                  <m:sty m:val="p"/>
                </m:rPr>
                <w:rPr>
                  <w:rFonts w:ascii="Cambria Math" w:hAnsi="Cambria Math"/>
                  <w:color w:val="000000" w:themeColor="text1"/>
                  <w:sz w:val="24"/>
                  <w:szCs w:val="24"/>
                  <w:lang w:eastAsia="en-GB"/>
                </w:rPr>
                <m:t>]</m:t>
              </m:r>
            </m:e>
            <m:sub>
              <m:r>
                <m:rPr>
                  <m:sty m:val="b"/>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m:t>
          </m:r>
          <m:r>
            <m:rPr>
              <m:sty m:val="b"/>
            </m:rPr>
            <w:rPr>
              <w:rFonts w:ascii="Cambria Math" w:hAnsi="Cambria Math"/>
              <w:color w:val="000000" w:themeColor="text1"/>
              <w:sz w:val="24"/>
              <w:szCs w:val="24"/>
              <w:lang w:val="en-US" w:eastAsia="en-GB"/>
            </w:rPr>
            <m:t>λ</m:t>
          </m:r>
          <m:r>
            <m:rPr>
              <m:sty m:val="p"/>
            </m:rPr>
            <w:rPr>
              <w:rFonts w:ascii="Cambria Math" w:hAnsi="Cambria Math"/>
              <w:color w:val="000000" w:themeColor="text1"/>
              <w:sz w:val="24"/>
              <w:szCs w:val="24"/>
              <w:lang w:val="en-US"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val="en-US" w:eastAsia="en-GB"/>
                </w:rPr>
                <m:t>X</m:t>
              </m:r>
            </m:e>
            <m:sub>
              <m:r>
                <m:rPr>
                  <m:sty m:val="b"/>
                </m:rPr>
                <w:rPr>
                  <w:rFonts w:ascii="Cambria Math" w:hAnsi="Cambria Math"/>
                  <w:color w:val="000000" w:themeColor="text1"/>
                  <w:sz w:val="24"/>
                  <w:szCs w:val="24"/>
                  <w:lang w:val="en-US" w:eastAsia="en-GB"/>
                </w:rPr>
                <m:t>ihc</m:t>
              </m:r>
            </m:sub>
          </m:sSub>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 </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δ</m:t>
              </m:r>
            </m:e>
            <m:sub>
              <m:r>
                <m:rPr>
                  <m:sty m:val="b"/>
                </m:rPr>
                <w:rPr>
                  <w:rFonts w:ascii="Cambria Math" w:hAnsi="Cambria Math"/>
                  <w:color w:val="000000" w:themeColor="text1"/>
                  <w:sz w:val="24"/>
                  <w:szCs w:val="24"/>
                  <w:lang w:eastAsia="en-GB"/>
                </w:rPr>
                <m:t>h</m:t>
              </m:r>
            </m:sub>
          </m:sSub>
          <m:r>
            <m:rPr>
              <m:sty m:val="p"/>
            </m:rPr>
            <w:rPr>
              <w:rFonts w:ascii="Cambria Math" w:hAnsi="Cambria Math"/>
              <w:color w:val="000000" w:themeColor="text1"/>
              <w:sz w:val="24"/>
              <w:szCs w:val="24"/>
              <w:lang w:eastAsia="en-GB"/>
            </w:rPr>
            <m:t>+ </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val="en-US" w:eastAsia="en-GB"/>
                </w:rPr>
                <m:t>γ</m:t>
              </m:r>
            </m:e>
            <m:sub>
              <m:r>
                <m:rPr>
                  <m:sty m:val="b"/>
                </m:rPr>
                <w:rPr>
                  <w:rFonts w:ascii="Cambria Math" w:hAnsi="Cambria Math"/>
                  <w:color w:val="000000" w:themeColor="text1"/>
                  <w:sz w:val="24"/>
                  <w:szCs w:val="24"/>
                  <w:lang w:val="en-US" w:eastAsia="en-GB"/>
                </w:rPr>
                <m:t>c</m:t>
              </m:r>
            </m:sub>
          </m:sSub>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θ</m:t>
              </m:r>
            </m:e>
            <m:sub>
              <m:r>
                <m:rPr>
                  <m:sty m:val="b"/>
                </m:rPr>
                <w:rPr>
                  <w:rFonts w:ascii="Cambria Math" w:hAnsi="Cambria Math"/>
                  <w:color w:val="000000" w:themeColor="text1"/>
                  <w:sz w:val="24"/>
                  <w:szCs w:val="24"/>
                  <w:lang w:eastAsia="en-GB"/>
                </w:rPr>
                <m:t>s</m:t>
              </m:r>
            </m:sub>
          </m:sSub>
          <m:r>
            <m:rPr>
              <m:sty m:val="p"/>
            </m:rPr>
            <w:rPr>
              <w:rFonts w:ascii="Cambria Math" w:hAnsi="Cambria Math"/>
              <w:color w:val="000000" w:themeColor="text1"/>
              <w:sz w:val="24"/>
              <w:szCs w:val="24"/>
              <w:lang w:eastAsia="en-GB"/>
            </w:rPr>
            <m:t>+</m:t>
          </m:r>
          <m:sSub>
            <m:sSubPr>
              <m:ctrlPr>
                <w:rPr>
                  <w:rFonts w:ascii="Cambria Math" w:hAnsi="Cambria Math"/>
                  <w:bCs/>
                  <w:i/>
                  <w:iCs/>
                  <w:color w:val="000000" w:themeColor="text1"/>
                  <w:sz w:val="24"/>
                  <w:szCs w:val="24"/>
                  <w:lang w:eastAsia="en-GB"/>
                </w:rPr>
              </m:ctrlPr>
            </m:sSubPr>
            <m:e>
              <m:r>
                <m:rPr>
                  <m:sty m:val="b"/>
                </m:rPr>
                <w:rPr>
                  <w:rFonts w:ascii="Cambria Math" w:hAnsi="Cambria Math"/>
                  <w:color w:val="000000" w:themeColor="text1"/>
                  <w:sz w:val="24"/>
                  <w:szCs w:val="24"/>
                  <w:lang w:eastAsia="en-GB"/>
                </w:rPr>
                <m:t>μ</m:t>
              </m:r>
            </m:e>
            <m:sub>
              <m:r>
                <m:rPr>
                  <m:sty m:val="b"/>
                </m:rPr>
                <w:rPr>
                  <w:rFonts w:ascii="Cambria Math" w:hAnsi="Cambria Math"/>
                  <w:color w:val="000000" w:themeColor="text1"/>
                  <w:sz w:val="24"/>
                  <w:szCs w:val="24"/>
                  <w:lang w:eastAsia="en-GB"/>
                </w:rPr>
                <m:t>ih</m:t>
              </m:r>
              <m:r>
                <m:rPr>
                  <m:sty m:val="b"/>
                </m:rPr>
                <w:rPr>
                  <w:rFonts w:ascii="Cambria Math" w:hAnsi="Cambria Math"/>
                  <w:color w:val="000000" w:themeColor="text1"/>
                  <w:sz w:val="24"/>
                  <w:szCs w:val="24"/>
                  <w:lang w:val="en-US" w:eastAsia="en-GB"/>
                </w:rPr>
                <m:t>c</m:t>
              </m:r>
              <m:r>
                <m:rPr>
                  <m:sty m:val="b"/>
                </m:rPr>
                <w:rPr>
                  <w:rFonts w:ascii="Cambria Math" w:hAnsi="Cambria Math"/>
                  <w:color w:val="000000" w:themeColor="text1"/>
                  <w:sz w:val="24"/>
                  <w:szCs w:val="24"/>
                  <w:lang w:eastAsia="en-GB"/>
                </w:rPr>
                <m:t>s</m:t>
              </m:r>
            </m:sub>
          </m:sSub>
          <m:r>
            <m:rPr>
              <m:nor/>
            </m:rPr>
            <w:rPr>
              <w:bCs/>
              <w:color w:val="000000" w:themeColor="text1"/>
              <w:sz w:val="24"/>
              <w:szCs w:val="24"/>
              <w:lang w:eastAsia="en-GB"/>
            </w:rPr>
            <m:t>,   [</m:t>
          </m:r>
          <m:r>
            <m:rPr>
              <m:nor/>
            </m:rPr>
            <w:rPr>
              <w:bCs/>
              <w:color w:val="000000" w:themeColor="text1"/>
              <w:sz w:val="24"/>
              <w:szCs w:val="24"/>
              <w:lang w:val="en-US" w:eastAsia="en-GB"/>
            </w:rPr>
            <m:t>3</m:t>
          </m:r>
          <m:r>
            <m:rPr>
              <m:nor/>
            </m:rPr>
            <w:rPr>
              <w:bCs/>
              <w:color w:val="000000" w:themeColor="text1"/>
              <w:sz w:val="24"/>
              <w:szCs w:val="24"/>
              <w:lang w:eastAsia="en-GB"/>
            </w:rPr>
            <m:t>]</m:t>
          </m:r>
        </m:oMath>
      </m:oMathPara>
    </w:p>
    <w:p w14:paraId="7FAC6E0A" w14:textId="3E677B70" w:rsidR="00606027" w:rsidRPr="00163C19" w:rsidRDefault="00606027" w:rsidP="000E6D06">
      <w:pPr>
        <w:spacing w:after="120"/>
        <w:jc w:val="both"/>
        <w:rPr>
          <w:color w:val="000000" w:themeColor="text1"/>
          <w:sz w:val="24"/>
          <w:szCs w:val="24"/>
          <w:lang w:val="en-US" w:eastAsia="en-GB"/>
        </w:rPr>
      </w:pPr>
      <w:r w:rsidRPr="00163C19">
        <w:rPr>
          <w:color w:val="000000" w:themeColor="text1"/>
          <w:sz w:val="24"/>
          <w:szCs w:val="24"/>
          <w:lang w:val="en-US" w:eastAsia="en-GB"/>
        </w:rPr>
        <w:t xml:space="preserve">where </w:t>
      </w:r>
      <m:oMath>
        <m:sSub>
          <m:sSubPr>
            <m:ctrlPr>
              <w:rPr>
                <w:rFonts w:ascii="Cambria Math" w:hAnsi="Cambria Math"/>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[Treatment × No Elections]</m:t>
            </m:r>
          </m:e>
          <m:sub>
            <m:r>
              <m:rPr>
                <m:sty m:val="p"/>
              </m:rPr>
              <w:rPr>
                <w:rFonts w:ascii="Cambria Math" w:hAnsi="Cambria Math"/>
                <w:color w:val="000000" w:themeColor="text1"/>
                <w:sz w:val="24"/>
                <w:szCs w:val="24"/>
                <w:lang w:val="en-US" w:eastAsia="en-GB"/>
              </w:rPr>
              <m:t>hc</m:t>
            </m:r>
          </m:sub>
        </m:sSub>
      </m:oMath>
      <w:r w:rsidRPr="00163C19">
        <w:rPr>
          <w:color w:val="000000" w:themeColor="text1"/>
          <w:sz w:val="24"/>
          <w:szCs w:val="24"/>
          <w:lang w:val="en-US" w:eastAsia="en-GB"/>
        </w:rPr>
        <w:t xml:space="preserve"> is the interaction between the treatment and the indicator of imminent elections after enfranchisement. </w:t>
      </w:r>
      <m:oMath>
        <m:sSub>
          <m:sSubPr>
            <m:ctrlPr>
              <w:rPr>
                <w:rFonts w:ascii="Cambria Math" w:hAnsi="Cambria Math"/>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No Elections</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 </m:t>
        </m:r>
      </m:oMath>
      <w:r w:rsidRPr="00163C19">
        <w:rPr>
          <w:color w:val="000000" w:themeColor="text1"/>
          <w:sz w:val="24"/>
          <w:szCs w:val="24"/>
          <w:lang w:val="en-US" w:eastAsia="en-GB"/>
        </w:rPr>
        <w:t xml:space="preserve">is a binary indicator for the timing of future elections relative to the enfranchisement of birth cohort </w:t>
      </w:r>
      <w:r w:rsidRPr="00163C19">
        <w:rPr>
          <w:i/>
          <w:iCs/>
          <w:color w:val="000000" w:themeColor="text1"/>
          <w:sz w:val="24"/>
          <w:szCs w:val="24"/>
          <w:lang w:val="en-US" w:eastAsia="en-GB"/>
        </w:rPr>
        <w:t>h</w:t>
      </w:r>
      <w:r w:rsidRPr="00163C19">
        <w:rPr>
          <w:color w:val="000000" w:themeColor="text1"/>
          <w:sz w:val="24"/>
          <w:szCs w:val="24"/>
          <w:lang w:val="en-US" w:eastAsia="en-GB"/>
        </w:rPr>
        <w:t xml:space="preserve">, in country </w:t>
      </w:r>
      <w:r w:rsidRPr="00163C19">
        <w:rPr>
          <w:i/>
          <w:iCs/>
          <w:color w:val="000000" w:themeColor="text1"/>
          <w:sz w:val="24"/>
          <w:szCs w:val="24"/>
          <w:lang w:val="en-US" w:eastAsia="en-GB"/>
        </w:rPr>
        <w:t>c</w:t>
      </w:r>
      <w:r w:rsidRPr="00163C19">
        <w:rPr>
          <w:color w:val="000000" w:themeColor="text1"/>
          <w:sz w:val="24"/>
          <w:szCs w:val="24"/>
          <w:lang w:val="en-US" w:eastAsia="en-GB"/>
        </w:rPr>
        <w:t>.</w:t>
      </w:r>
    </w:p>
    <w:p w14:paraId="150682A7" w14:textId="77777777" w:rsidR="00606027" w:rsidRPr="00163C19" w:rsidRDefault="00000000" w:rsidP="000E6D06">
      <w:pPr>
        <w:tabs>
          <w:tab w:val="num" w:pos="720"/>
        </w:tabs>
        <w:spacing w:after="120"/>
        <w:rPr>
          <w:color w:val="000000" w:themeColor="text1"/>
          <w:sz w:val="24"/>
          <w:szCs w:val="24"/>
          <w:lang w:val="en-US" w:eastAsia="en-GB"/>
        </w:rPr>
      </w:pPr>
      <m:oMathPara>
        <m:oMathParaPr>
          <m:jc m:val="centerGroup"/>
        </m:oMathParaPr>
        <m:oMath>
          <m:sSub>
            <m:sSubPr>
              <m:ctrlPr>
                <w:rPr>
                  <w:rFonts w:ascii="Cambria Math" w:hAnsi="Cambria Math"/>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No Elections</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m:t>
          </m:r>
          <m:d>
            <m:dPr>
              <m:begChr m:val="{"/>
              <m:endChr m:val=""/>
              <m:ctrlPr>
                <w:rPr>
                  <w:rFonts w:ascii="Cambria Math" w:hAnsi="Cambria Math"/>
                  <w:color w:val="000000" w:themeColor="text1"/>
                  <w:sz w:val="24"/>
                  <w:szCs w:val="24"/>
                  <w:lang w:val="en-US" w:eastAsia="en-GB"/>
                </w:rPr>
              </m:ctrlPr>
            </m:dPr>
            <m:e>
              <m:eqArr>
                <m:eqArrPr>
                  <m:ctrlPr>
                    <w:rPr>
                      <w:rFonts w:ascii="Cambria Math" w:hAnsi="Cambria Math"/>
                      <w:color w:val="000000" w:themeColor="text1"/>
                      <w:sz w:val="24"/>
                      <w:szCs w:val="24"/>
                      <w:lang w:val="en-US" w:eastAsia="en-GB"/>
                    </w:rPr>
                  </m:ctrlPr>
                </m:eqArrPr>
                <m:e>
                  <m:r>
                    <m:rPr>
                      <m:sty m:val="p"/>
                    </m:rPr>
                    <w:rPr>
                      <w:rFonts w:ascii="Cambria Math" w:hAnsi="Cambria Math"/>
                      <w:color w:val="000000" w:themeColor="text1"/>
                      <w:sz w:val="24"/>
                      <w:szCs w:val="24"/>
                      <w:lang w:val="en-US" w:eastAsia="en-GB"/>
                    </w:rPr>
                    <m:t>1, if future elections-year of enfranchisement&gt;1 year </m:t>
                  </m:r>
                </m:e>
                <m:e>
                  <m:r>
                    <m:rPr>
                      <m:sty m:val="p"/>
                    </m:rPr>
                    <w:rPr>
                      <w:rFonts w:ascii="Cambria Math" w:hAnsi="Cambria Math"/>
                      <w:color w:val="000000" w:themeColor="text1"/>
                      <w:sz w:val="24"/>
                      <w:szCs w:val="24"/>
                      <w:lang w:val="en-US" w:eastAsia="en-GB"/>
                    </w:rPr>
                    <m:t>0, if future elections-year of enfranchisement≤1 year</m:t>
                  </m:r>
                </m:e>
              </m:eqArr>
            </m:e>
          </m:d>
        </m:oMath>
      </m:oMathPara>
    </w:p>
    <w:p w14:paraId="35CEEE4D" w14:textId="0B6A1125" w:rsidR="00606027" w:rsidRPr="00163C19" w:rsidRDefault="00606027" w:rsidP="000E6D06">
      <w:pPr>
        <w:tabs>
          <w:tab w:val="num" w:pos="720"/>
        </w:tabs>
        <w:spacing w:after="240"/>
        <w:jc w:val="both"/>
        <w:rPr>
          <w:color w:val="000000" w:themeColor="text1"/>
          <w:sz w:val="24"/>
          <w:szCs w:val="24"/>
          <w:lang w:val="en-US" w:eastAsia="en-GB"/>
        </w:rPr>
      </w:pPr>
      <w:r w:rsidRPr="00163C19">
        <w:rPr>
          <w:color w:val="000000" w:themeColor="text1"/>
          <w:sz w:val="24"/>
          <w:szCs w:val="24"/>
          <w:lang w:val="en-US" w:eastAsia="en-GB"/>
        </w:rPr>
        <w:t xml:space="preserve">All other variables retain their definitions in Equation [1]. The results of the interaction term, reported in Columns (1) and (2) of Table </w:t>
      </w:r>
      <w:r w:rsidR="000B5267" w:rsidRPr="00163C19">
        <w:rPr>
          <w:color w:val="000000" w:themeColor="text1"/>
          <w:sz w:val="24"/>
          <w:szCs w:val="24"/>
          <w:lang w:val="en-US" w:eastAsia="en-GB"/>
        </w:rPr>
        <w:t>8</w:t>
      </w:r>
      <w:r w:rsidRPr="00163C19">
        <w:rPr>
          <w:color w:val="000000" w:themeColor="text1"/>
          <w:sz w:val="24"/>
          <w:szCs w:val="24"/>
          <w:lang w:val="en-US" w:eastAsia="en-GB"/>
        </w:rPr>
        <w:t>, indicate a positive and significant treatment effect, implying that cohorts granted suffrage without immediate elections in times of crisis are more likely to engage in protests, supporting the protest-mobilising effect of suffrage expansion. In terms of magnitude, this translates to a 1.</w:t>
      </w:r>
      <w:r w:rsidR="00AD015F">
        <w:rPr>
          <w:rFonts w:eastAsiaTheme="majorEastAsia"/>
          <w:color w:val="000000" w:themeColor="text1"/>
          <w:sz w:val="24"/>
          <w:szCs w:val="24"/>
          <w:lang w:val="en-US" w:eastAsia="en-GB"/>
        </w:rPr>
        <w:t>4</w:t>
      </w:r>
      <w:r w:rsidRPr="00163C19">
        <w:rPr>
          <w:rFonts w:eastAsiaTheme="majorEastAsia"/>
          <w:color w:val="000000" w:themeColor="text1"/>
          <w:sz w:val="24"/>
          <w:szCs w:val="24"/>
          <w:lang w:val="en-US" w:eastAsia="en-GB"/>
        </w:rPr>
        <w:t xml:space="preserve"> percentage point increase in the probability of protesting. This suggests that being able to exercise the political franchise holds greater significance for citizens than merely possessing that right.</w:t>
      </w:r>
      <w:r w:rsidRPr="00163C19">
        <w:rPr>
          <w:color w:val="000000" w:themeColor="text1"/>
          <w:sz w:val="24"/>
          <w:szCs w:val="24"/>
          <w:lang w:val="en-US" w:eastAsia="en-GB"/>
        </w:rPr>
        <w:t xml:space="preserve"> It is also evident from Columns (1) and (2) of Table </w:t>
      </w:r>
      <w:r w:rsidR="000B5267" w:rsidRPr="00163C19">
        <w:rPr>
          <w:color w:val="000000" w:themeColor="text1"/>
          <w:sz w:val="24"/>
          <w:szCs w:val="24"/>
          <w:lang w:val="en-US" w:eastAsia="en-GB"/>
        </w:rPr>
        <w:t>8</w:t>
      </w:r>
      <w:r w:rsidRPr="00163C19">
        <w:rPr>
          <w:color w:val="000000" w:themeColor="text1"/>
          <w:sz w:val="24"/>
          <w:szCs w:val="24"/>
          <w:lang w:val="en-US" w:eastAsia="en-GB"/>
        </w:rPr>
        <w:t xml:space="preserve"> that when elections are held soon after enfranchisement (i.e., within a year), there is no statistically significant difference in the protest </w:t>
      </w:r>
      <w:r w:rsidR="00632D13" w:rsidRPr="00163C19">
        <w:rPr>
          <w:color w:val="000000" w:themeColor="text1"/>
          <w:sz w:val="24"/>
          <w:szCs w:val="24"/>
          <w:lang w:val="en-US" w:eastAsia="en-GB"/>
        </w:rPr>
        <w:t>tendency</w:t>
      </w:r>
      <w:r w:rsidRPr="00163C19">
        <w:rPr>
          <w:color w:val="000000" w:themeColor="text1"/>
          <w:sz w:val="24"/>
          <w:szCs w:val="24"/>
          <w:lang w:val="en-US" w:eastAsia="en-GB"/>
        </w:rPr>
        <w:t xml:space="preserve"> between the treated and control groups. </w:t>
      </w:r>
    </w:p>
    <w:p w14:paraId="4EE7D6D4" w14:textId="6464ED71" w:rsidR="00D9765E" w:rsidRPr="00163C19" w:rsidRDefault="00D9765E"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 xml:space="preserve">[Insert Table </w:t>
      </w:r>
      <w:r w:rsidR="000B5267" w:rsidRPr="00163C19">
        <w:rPr>
          <w:b/>
          <w:bCs/>
          <w:color w:val="000000" w:themeColor="text1"/>
          <w:sz w:val="24"/>
          <w:szCs w:val="24"/>
          <w:lang w:eastAsia="en-GB"/>
        </w:rPr>
        <w:t>8</w:t>
      </w:r>
      <w:r w:rsidRPr="00163C19">
        <w:rPr>
          <w:b/>
          <w:bCs/>
          <w:color w:val="000000" w:themeColor="text1"/>
          <w:sz w:val="24"/>
          <w:szCs w:val="24"/>
          <w:lang w:eastAsia="en-GB"/>
        </w:rPr>
        <w:t>]</w:t>
      </w:r>
    </w:p>
    <w:p w14:paraId="26B84B74" w14:textId="15B4ACC3" w:rsidR="00606027" w:rsidRPr="00163C19" w:rsidRDefault="00606027" w:rsidP="000E6D06">
      <w:pPr>
        <w:overflowPunct/>
        <w:autoSpaceDE/>
        <w:autoSpaceDN/>
        <w:adjustRightInd/>
        <w:spacing w:after="120"/>
        <w:jc w:val="both"/>
        <w:textAlignment w:val="auto"/>
        <w:rPr>
          <w:color w:val="000000" w:themeColor="text1"/>
          <w:sz w:val="24"/>
          <w:szCs w:val="24"/>
          <w:lang w:val="en-US" w:eastAsia="en-GB"/>
        </w:rPr>
      </w:pPr>
      <w:r w:rsidRPr="00163C19">
        <w:rPr>
          <w:color w:val="000000" w:themeColor="text1"/>
          <w:sz w:val="24"/>
          <w:szCs w:val="24"/>
          <w:lang w:val="en-US" w:eastAsia="en-GB"/>
        </w:rPr>
        <w:lastRenderedPageBreak/>
        <w:t xml:space="preserve">We conduct a split-sample analysis based on the binary indicator of “no elections” to assess the consistency of the heterogeneity results. As reported in Table </w:t>
      </w:r>
      <w:r w:rsidR="000B5267" w:rsidRPr="00163C19">
        <w:rPr>
          <w:color w:val="000000" w:themeColor="text1"/>
          <w:sz w:val="24"/>
          <w:szCs w:val="24"/>
          <w:lang w:val="en-US" w:eastAsia="en-GB"/>
        </w:rPr>
        <w:t>9</w:t>
      </w:r>
      <w:r w:rsidRPr="00163C19">
        <w:rPr>
          <w:color w:val="000000" w:themeColor="text1"/>
          <w:sz w:val="24"/>
          <w:szCs w:val="24"/>
          <w:lang w:val="en-US" w:eastAsia="en-GB"/>
        </w:rPr>
        <w:t xml:space="preserve">, the findings remain robust across the split-sample based on the timing of elections after crisis-time enfranchisement. </w:t>
      </w:r>
    </w:p>
    <w:p w14:paraId="426E8935" w14:textId="0A54F497" w:rsidR="00D9765E" w:rsidRPr="00163C19" w:rsidRDefault="00D9765E" w:rsidP="000E6D06">
      <w:pPr>
        <w:overflowPunct/>
        <w:autoSpaceDE/>
        <w:autoSpaceDN/>
        <w:adjustRightInd/>
        <w:spacing w:after="120"/>
        <w:jc w:val="center"/>
        <w:textAlignment w:val="auto"/>
        <w:rPr>
          <w:b/>
          <w:bCs/>
          <w:color w:val="000000" w:themeColor="text1"/>
          <w:sz w:val="24"/>
          <w:szCs w:val="24"/>
          <w:lang w:eastAsia="en-GB"/>
        </w:rPr>
      </w:pPr>
      <w:r w:rsidRPr="00163C19">
        <w:rPr>
          <w:b/>
          <w:bCs/>
          <w:color w:val="000000" w:themeColor="text1"/>
          <w:sz w:val="24"/>
          <w:szCs w:val="24"/>
          <w:lang w:eastAsia="en-GB"/>
        </w:rPr>
        <w:t xml:space="preserve">[Insert Table </w:t>
      </w:r>
      <w:r w:rsidR="000B5267" w:rsidRPr="00163C19">
        <w:rPr>
          <w:b/>
          <w:bCs/>
          <w:color w:val="000000" w:themeColor="text1"/>
          <w:sz w:val="24"/>
          <w:szCs w:val="24"/>
          <w:lang w:eastAsia="en-GB"/>
        </w:rPr>
        <w:t>9</w:t>
      </w:r>
      <w:r w:rsidRPr="00163C19">
        <w:rPr>
          <w:b/>
          <w:bCs/>
          <w:color w:val="000000" w:themeColor="text1"/>
          <w:sz w:val="24"/>
          <w:szCs w:val="24"/>
          <w:lang w:eastAsia="en-GB"/>
        </w:rPr>
        <w:t>]</w:t>
      </w:r>
    </w:p>
    <w:p w14:paraId="5CA2E51F" w14:textId="77777777" w:rsidR="00606027"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val="en-US" w:eastAsia="en-GB"/>
        </w:rPr>
        <w:t xml:space="preserve">Our findings on the timing of future elections relative to enfranchisement are very instructive. </w:t>
      </w:r>
      <w:r w:rsidRPr="00163C19">
        <w:rPr>
          <w:color w:val="000000" w:themeColor="text1"/>
          <w:sz w:val="24"/>
          <w:szCs w:val="24"/>
          <w:lang w:eastAsia="en-GB"/>
        </w:rPr>
        <w:t>The absence of elections in times of crisis intensifies the mobilisation of protests by opposition groups, civil society, and the long-enfranchised citizens to demand an expedited response to the widespread economic hardship. This is because citizens have limited effective institutional channels to express their crisis-induced grievances; thus, protest becomes the best alternative. Exposure to such a protest-prone environment by newly enfranchised citizens further socialises them to view protest as a legitimate and effective tool in demanding accountability from the ruling government. Over time, this exposure is internalised as a learned political behaviour, creating a persistent tendency to engage in protests in the wake of any future grievances.</w:t>
      </w:r>
    </w:p>
    <w:p w14:paraId="703CC48E" w14:textId="4BA76936" w:rsidR="00606027" w:rsidRPr="00163C19"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val="en-US" w:eastAsia="en-GB"/>
        </w:rPr>
        <w:t xml:space="preserve">By contrast, institutional learning through immediate exposure to elections after enfranchisement may foster protest aversion by </w:t>
      </w:r>
      <w:r w:rsidRPr="00163C19">
        <w:rPr>
          <w:color w:val="000000" w:themeColor="text1"/>
          <w:sz w:val="24"/>
          <w:szCs w:val="24"/>
          <w:lang w:eastAsia="en-GB"/>
        </w:rPr>
        <w:t>providing newly enfranchised cohorts with a legitimate and institutionalised avenue for expressing political preferences and addressing collective grievances.</w:t>
      </w:r>
      <w:r w:rsidRPr="00163C19">
        <w:rPr>
          <w:color w:val="000000" w:themeColor="text1"/>
          <w:sz w:val="24"/>
          <w:szCs w:val="24"/>
          <w:lang w:val="en-US" w:eastAsia="en-GB"/>
        </w:rPr>
        <w:t xml:space="preserve"> </w:t>
      </w:r>
      <w:r w:rsidRPr="00163C19">
        <w:rPr>
          <w:color w:val="000000" w:themeColor="text1"/>
          <w:sz w:val="24"/>
          <w:szCs w:val="24"/>
          <w:lang w:eastAsia="en-GB"/>
        </w:rPr>
        <w:t xml:space="preserve">The prompt </w:t>
      </w:r>
      <w:r w:rsidRPr="00163C19">
        <w:rPr>
          <w:color w:val="000000" w:themeColor="text1"/>
          <w:sz w:val="24"/>
          <w:szCs w:val="24"/>
          <w:lang w:val="en-US" w:eastAsia="en-GB"/>
        </w:rPr>
        <w:t>exercise of the political franchise leads cohorts to internalise the belief that they can influence outcomes through formal mechanisms rather than contentious actions—</w:t>
      </w:r>
      <w:r w:rsidR="00277F5B">
        <w:rPr>
          <w:color w:val="000000" w:themeColor="text1"/>
          <w:sz w:val="24"/>
          <w:szCs w:val="24"/>
          <w:lang w:val="en-US" w:eastAsia="en-GB"/>
        </w:rPr>
        <w:t xml:space="preserve">the </w:t>
      </w:r>
      <w:r w:rsidRPr="00163C19">
        <w:rPr>
          <w:color w:val="000000" w:themeColor="text1"/>
          <w:sz w:val="24"/>
          <w:szCs w:val="24"/>
          <w:lang w:val="en-US" w:eastAsia="en-GB"/>
        </w:rPr>
        <w:t xml:space="preserve">protest-resignation effect </w:t>
      </w:r>
      <w:r w:rsidRPr="00163C19">
        <w:rPr>
          <w:color w:val="000000" w:themeColor="text1"/>
          <w:sz w:val="24"/>
          <w:szCs w:val="24"/>
          <w:lang w:eastAsia="en-GB"/>
        </w:rPr>
        <w:t>of suffrage expansion</w:t>
      </w:r>
      <w:r w:rsidRPr="00163C19">
        <w:rPr>
          <w:color w:val="000000" w:themeColor="text1"/>
          <w:sz w:val="24"/>
          <w:szCs w:val="24"/>
          <w:lang w:val="en-US" w:eastAsia="en-GB"/>
        </w:rPr>
        <w:t xml:space="preserve">. </w:t>
      </w:r>
      <w:r w:rsidRPr="00163C19">
        <w:rPr>
          <w:color w:val="000000" w:themeColor="text1"/>
          <w:sz w:val="24"/>
          <w:szCs w:val="24"/>
          <w:lang w:eastAsia="en-GB"/>
        </w:rPr>
        <w:t>Furthermore, early exposure to electoral processes helps normalise voting</w:t>
      </w:r>
      <w:r w:rsidRPr="00163C19">
        <w:rPr>
          <w:color w:val="000000" w:themeColor="text1"/>
          <w:sz w:val="24"/>
          <w:szCs w:val="24"/>
          <w:lang w:val="en-US" w:eastAsia="en-GB"/>
        </w:rPr>
        <w:t xml:space="preserve"> as the primary mode of political engagement. </w:t>
      </w:r>
      <w:r w:rsidRPr="00163C19">
        <w:rPr>
          <w:color w:val="000000" w:themeColor="text1"/>
          <w:sz w:val="24"/>
          <w:szCs w:val="24"/>
          <w:lang w:eastAsia="en-GB"/>
        </w:rPr>
        <w:t>Over time, this form of institutional learning socialises individuals into constructive and system-oriented political behaviours, reducing their propensity to engage in protests.</w:t>
      </w:r>
    </w:p>
    <w:p w14:paraId="664D63CF" w14:textId="77777777" w:rsidR="00606027" w:rsidRPr="00163C19" w:rsidRDefault="00606027" w:rsidP="000E6D06">
      <w:pPr>
        <w:overflowPunct/>
        <w:autoSpaceDE/>
        <w:autoSpaceDN/>
        <w:adjustRightInd/>
        <w:spacing w:after="240"/>
        <w:jc w:val="both"/>
        <w:textAlignment w:val="auto"/>
        <w:rPr>
          <w:color w:val="000000" w:themeColor="text1"/>
          <w:sz w:val="24"/>
          <w:szCs w:val="24"/>
          <w:lang w:eastAsia="en-GB"/>
        </w:rPr>
      </w:pPr>
      <w:r w:rsidRPr="00163C19">
        <w:rPr>
          <w:color w:val="000000" w:themeColor="text1"/>
          <w:sz w:val="24"/>
          <w:szCs w:val="24"/>
          <w:lang w:eastAsia="en-GB"/>
        </w:rPr>
        <w:t>Overall, the evidence supports our prediction derived from the political learning theory that suffrage expansion leads to an increased tendency to participate in protest among newly enfranchised groups.</w:t>
      </w:r>
    </w:p>
    <w:p w14:paraId="41FAEF84" w14:textId="77777777" w:rsidR="00606027" w:rsidRPr="00163C19" w:rsidRDefault="00606027" w:rsidP="000E6D06">
      <w:pPr>
        <w:pStyle w:val="Heading2"/>
        <w:numPr>
          <w:ilvl w:val="0"/>
          <w:numId w:val="4"/>
        </w:numPr>
        <w:tabs>
          <w:tab w:val="num" w:pos="720"/>
        </w:tabs>
        <w:spacing w:before="0" w:after="0"/>
        <w:ind w:left="426" w:hanging="426"/>
        <w:rPr>
          <w:rFonts w:ascii="Times New Roman" w:hAnsi="Times New Roman" w:cs="Times New Roman"/>
          <w:b/>
          <w:bCs/>
          <w:color w:val="000000" w:themeColor="text1"/>
          <w:sz w:val="24"/>
          <w:szCs w:val="24"/>
        </w:rPr>
      </w:pPr>
      <w:bookmarkStart w:id="17" w:name="_Toc205755307"/>
      <w:r w:rsidRPr="00163C19">
        <w:rPr>
          <w:rFonts w:ascii="Times New Roman" w:hAnsi="Times New Roman" w:cs="Times New Roman"/>
          <w:b/>
          <w:bCs/>
          <w:color w:val="000000" w:themeColor="text1"/>
          <w:sz w:val="24"/>
          <w:szCs w:val="24"/>
        </w:rPr>
        <w:t>Conclusion</w:t>
      </w:r>
      <w:bookmarkEnd w:id="17"/>
    </w:p>
    <w:p w14:paraId="7BD1B387" w14:textId="05F7A9A4" w:rsidR="0043167E" w:rsidRDefault="00606027" w:rsidP="000E6D06">
      <w:pPr>
        <w:overflowPunct/>
        <w:autoSpaceDE/>
        <w:autoSpaceDN/>
        <w:adjustRightInd/>
        <w:spacing w:after="120"/>
        <w:jc w:val="both"/>
        <w:textAlignment w:val="auto"/>
        <w:rPr>
          <w:color w:val="000000" w:themeColor="text1"/>
          <w:sz w:val="24"/>
          <w:szCs w:val="24"/>
          <w:lang w:eastAsia="en-GB"/>
        </w:rPr>
      </w:pPr>
      <w:r w:rsidRPr="00163C19">
        <w:rPr>
          <w:color w:val="000000" w:themeColor="text1"/>
          <w:sz w:val="24"/>
          <w:szCs w:val="24"/>
          <w:lang w:eastAsia="en-GB"/>
        </w:rPr>
        <w:t xml:space="preserve">The literature is replete with evidence on the immediate triggers of </w:t>
      </w:r>
      <w:proofErr w:type="gramStart"/>
      <w:r w:rsidR="007721EC" w:rsidRPr="00163C19">
        <w:rPr>
          <w:color w:val="000000" w:themeColor="text1"/>
          <w:sz w:val="24"/>
          <w:szCs w:val="24"/>
          <w:lang w:eastAsia="en-GB"/>
        </w:rPr>
        <w:t>protests</w:t>
      </w:r>
      <w:r w:rsidR="007721EC">
        <w:rPr>
          <w:color w:val="000000" w:themeColor="text1"/>
          <w:sz w:val="24"/>
          <w:szCs w:val="24"/>
          <w:lang w:eastAsia="en-GB"/>
        </w:rPr>
        <w:t>, but</w:t>
      </w:r>
      <w:proofErr w:type="gramEnd"/>
      <w:r w:rsidRPr="00163C19">
        <w:rPr>
          <w:color w:val="000000" w:themeColor="text1"/>
          <w:sz w:val="24"/>
          <w:szCs w:val="24"/>
          <w:lang w:eastAsia="en-GB"/>
        </w:rPr>
        <w:t xml:space="preserve"> </w:t>
      </w:r>
      <w:r w:rsidR="00691C90" w:rsidRPr="00163C19">
        <w:rPr>
          <w:color w:val="000000" w:themeColor="text1"/>
          <w:sz w:val="24"/>
          <w:szCs w:val="24"/>
          <w:lang w:eastAsia="en-GB"/>
        </w:rPr>
        <w:t>offers limited insight into</w:t>
      </w:r>
      <w:r w:rsidRPr="00163C19">
        <w:rPr>
          <w:color w:val="000000" w:themeColor="text1"/>
          <w:sz w:val="24"/>
          <w:szCs w:val="24"/>
          <w:lang w:eastAsia="en-GB"/>
        </w:rPr>
        <w:t xml:space="preserve"> why some individuals are more predisposed to protest than others. </w:t>
      </w:r>
      <w:r w:rsidR="00691C90" w:rsidRPr="00163C19">
        <w:rPr>
          <w:color w:val="000000" w:themeColor="text1"/>
          <w:sz w:val="24"/>
          <w:szCs w:val="24"/>
          <w:lang w:eastAsia="en-GB"/>
        </w:rPr>
        <w:t xml:space="preserve">Consequently, </w:t>
      </w:r>
      <w:r w:rsidR="00691C90">
        <w:rPr>
          <w:color w:val="000000" w:themeColor="text1"/>
          <w:sz w:val="24"/>
          <w:szCs w:val="24"/>
          <w:lang w:eastAsia="en-GB"/>
        </w:rPr>
        <w:t>this study investigates</w:t>
      </w:r>
      <w:r w:rsidR="00691C90" w:rsidRPr="00163C19">
        <w:rPr>
          <w:color w:val="000000" w:themeColor="text1"/>
          <w:sz w:val="24"/>
          <w:szCs w:val="24"/>
          <w:lang w:eastAsia="en-GB"/>
        </w:rPr>
        <w:t xml:space="preserve"> the sources of variation in protest behaviour by assessing whether </w:t>
      </w:r>
      <w:r w:rsidR="00691C90">
        <w:rPr>
          <w:color w:val="000000" w:themeColor="text1"/>
          <w:sz w:val="24"/>
          <w:szCs w:val="24"/>
          <w:lang w:eastAsia="en-GB"/>
        </w:rPr>
        <w:t>cohort</w:t>
      </w:r>
      <w:r w:rsidR="00691C90" w:rsidRPr="00163C19">
        <w:rPr>
          <w:color w:val="000000" w:themeColor="text1"/>
          <w:sz w:val="24"/>
          <w:szCs w:val="24"/>
          <w:lang w:eastAsia="en-GB"/>
        </w:rPr>
        <w:t>s enfranchised before the end of macroeconomic crises differ in their tendency to protest compared to those enfranchised after such crises had ended</w:t>
      </w:r>
      <w:r w:rsidRPr="00163C19">
        <w:rPr>
          <w:color w:val="000000" w:themeColor="text1"/>
          <w:sz w:val="24"/>
          <w:szCs w:val="24"/>
          <w:lang w:eastAsia="en-GB"/>
        </w:rPr>
        <w:t xml:space="preserve">. </w:t>
      </w:r>
      <w:r w:rsidR="0010730E" w:rsidRPr="00163C19">
        <w:rPr>
          <w:color w:val="000000" w:themeColor="text1"/>
          <w:sz w:val="24"/>
          <w:szCs w:val="24"/>
          <w:lang w:eastAsia="en-GB"/>
        </w:rPr>
        <w:t xml:space="preserve">Drawing on original evidence, the study finds that the economic and political context at the time of enfranchisement exerts a lasting influence on political behaviour. Specifically, individuals who gain voting rights during periods of severe economic crisis are more likely to engage in protest than those without voting rights during such periods. </w:t>
      </w:r>
      <w:r w:rsidR="00053F7B">
        <w:rPr>
          <w:color w:val="000000" w:themeColor="text1"/>
          <w:sz w:val="24"/>
          <w:szCs w:val="24"/>
          <w:lang w:eastAsia="en-GB"/>
        </w:rPr>
        <w:t xml:space="preserve"> </w:t>
      </w:r>
      <w:r w:rsidRPr="00163C19">
        <w:rPr>
          <w:color w:val="000000" w:themeColor="text1"/>
          <w:sz w:val="24"/>
          <w:szCs w:val="24"/>
          <w:lang w:eastAsia="en-GB"/>
        </w:rPr>
        <w:t xml:space="preserve">This evidence is driven by cohorts enfranchised in times of no imminent elections. Crisis-time enfranchisement heightens political salience as individuals’ initial political exposure occurs in an environment marked by crisis-induced hardship and institutional distrust. In the absence of immediate electoral outlets, </w:t>
      </w:r>
      <w:r w:rsidR="00053F7B" w:rsidRPr="00163C19">
        <w:rPr>
          <w:color w:val="000000" w:themeColor="text1"/>
          <w:sz w:val="24"/>
          <w:szCs w:val="24"/>
          <w:lang w:eastAsia="en-GB"/>
        </w:rPr>
        <w:t>newly enfranchised cohorts are exposed to disproportionate protest activity by long-enfranchised citizens to demand an expedited response to their crisis-imposed hardships</w:t>
      </w:r>
      <w:r w:rsidRPr="00163C19">
        <w:rPr>
          <w:color w:val="000000" w:themeColor="text1"/>
          <w:sz w:val="24"/>
          <w:szCs w:val="24"/>
          <w:lang w:eastAsia="en-GB"/>
        </w:rPr>
        <w:t xml:space="preserve">. Over time, this </w:t>
      </w:r>
      <w:r w:rsidR="00053F7B">
        <w:rPr>
          <w:color w:val="000000" w:themeColor="text1"/>
          <w:sz w:val="24"/>
          <w:szCs w:val="24"/>
          <w:lang w:eastAsia="en-GB"/>
        </w:rPr>
        <w:t xml:space="preserve">early </w:t>
      </w:r>
      <w:r w:rsidRPr="00163C19">
        <w:rPr>
          <w:color w:val="000000" w:themeColor="text1"/>
          <w:sz w:val="24"/>
          <w:szCs w:val="24"/>
          <w:lang w:eastAsia="en-GB"/>
        </w:rPr>
        <w:t xml:space="preserve">exposure </w:t>
      </w:r>
      <w:r w:rsidR="00053F7B" w:rsidRPr="00163C19">
        <w:rPr>
          <w:color w:val="000000" w:themeColor="text1"/>
          <w:sz w:val="24"/>
          <w:szCs w:val="24"/>
          <w:lang w:eastAsia="en-GB"/>
        </w:rPr>
        <w:t>is internalised as a learned response to political discontent</w:t>
      </w:r>
      <w:r w:rsidRPr="00163C19">
        <w:rPr>
          <w:color w:val="000000" w:themeColor="text1"/>
          <w:sz w:val="24"/>
          <w:szCs w:val="24"/>
          <w:lang w:eastAsia="en-GB"/>
        </w:rPr>
        <w:t>, fostering a lasting tendency to express grievances through protest rather than voting.</w:t>
      </w:r>
    </w:p>
    <w:p w14:paraId="6F9DEE12" w14:textId="2E442B80" w:rsidR="001A43CA" w:rsidRDefault="00E519D5" w:rsidP="000E6D06">
      <w:pPr>
        <w:overflowPunct/>
        <w:autoSpaceDE/>
        <w:autoSpaceDN/>
        <w:adjustRightInd/>
        <w:spacing w:after="120"/>
        <w:jc w:val="both"/>
        <w:textAlignment w:val="auto"/>
        <w:rPr>
          <w:color w:val="000000" w:themeColor="text1"/>
          <w:sz w:val="24"/>
          <w:szCs w:val="24"/>
          <w:lang w:eastAsia="en-GB"/>
        </w:rPr>
      </w:pPr>
      <w:r>
        <w:rPr>
          <w:color w:val="000000" w:themeColor="text1"/>
          <w:sz w:val="24"/>
          <w:szCs w:val="24"/>
          <w:lang w:eastAsia="en-GB"/>
        </w:rPr>
        <w:t>A</w:t>
      </w:r>
      <w:r w:rsidR="000E70ED" w:rsidRPr="00163C19">
        <w:rPr>
          <w:color w:val="000000" w:themeColor="text1"/>
          <w:sz w:val="24"/>
          <w:szCs w:val="24"/>
          <w:lang w:eastAsia="en-GB"/>
        </w:rPr>
        <w:t>lthough we made some attempts to address confounding from protest correlation across countries, we lack direct information on protest contagion to effectively mitigate</w:t>
      </w:r>
      <w:r>
        <w:rPr>
          <w:color w:val="000000" w:themeColor="text1"/>
          <w:sz w:val="24"/>
          <w:szCs w:val="24"/>
          <w:lang w:eastAsia="en-GB"/>
        </w:rPr>
        <w:t xml:space="preserve"> spillover effects</w:t>
      </w:r>
      <w:r w:rsidR="000E70ED" w:rsidRPr="00163C19">
        <w:rPr>
          <w:color w:val="000000" w:themeColor="text1"/>
          <w:sz w:val="24"/>
          <w:szCs w:val="24"/>
          <w:lang w:eastAsia="en-GB"/>
        </w:rPr>
        <w:t>.</w:t>
      </w:r>
      <w:r w:rsidR="000E70ED">
        <w:rPr>
          <w:color w:val="000000" w:themeColor="text1"/>
          <w:sz w:val="24"/>
          <w:szCs w:val="24"/>
          <w:lang w:eastAsia="en-GB"/>
        </w:rPr>
        <w:t xml:space="preserve"> </w:t>
      </w:r>
      <w:r w:rsidR="000E70ED" w:rsidRPr="00163C19">
        <w:rPr>
          <w:color w:val="000000" w:themeColor="text1"/>
          <w:sz w:val="24"/>
          <w:szCs w:val="24"/>
          <w:lang w:eastAsia="en-GB"/>
        </w:rPr>
        <w:lastRenderedPageBreak/>
        <w:t>Future research should seek to address th</w:t>
      </w:r>
      <w:r w:rsidR="000E70ED">
        <w:rPr>
          <w:color w:val="000000" w:themeColor="text1"/>
          <w:sz w:val="24"/>
          <w:szCs w:val="24"/>
          <w:lang w:eastAsia="en-GB"/>
        </w:rPr>
        <w:t>is</w:t>
      </w:r>
      <w:r w:rsidR="000E70ED" w:rsidRPr="00163C19">
        <w:rPr>
          <w:color w:val="000000" w:themeColor="text1"/>
          <w:sz w:val="24"/>
          <w:szCs w:val="24"/>
          <w:lang w:eastAsia="en-GB"/>
        </w:rPr>
        <w:t xml:space="preserve"> limitation</w:t>
      </w:r>
      <w:r w:rsidR="000E70ED">
        <w:rPr>
          <w:color w:val="000000" w:themeColor="text1"/>
          <w:sz w:val="24"/>
          <w:szCs w:val="24"/>
          <w:lang w:eastAsia="en-GB"/>
        </w:rPr>
        <w:t xml:space="preserve"> by exploring richer datasets with </w:t>
      </w:r>
      <w:r w:rsidR="000E70ED" w:rsidRPr="00163C19">
        <w:rPr>
          <w:color w:val="000000" w:themeColor="text1"/>
          <w:sz w:val="24"/>
          <w:szCs w:val="24"/>
          <w:lang w:eastAsia="en-GB"/>
        </w:rPr>
        <w:t>detailed protest histories of cohorts to broaden our knowledge of the sources of heterogeneity in th</w:t>
      </w:r>
      <w:r w:rsidR="000E70ED">
        <w:rPr>
          <w:color w:val="000000" w:themeColor="text1"/>
          <w:sz w:val="24"/>
          <w:szCs w:val="24"/>
          <w:lang w:eastAsia="en-GB"/>
        </w:rPr>
        <w:t xml:space="preserve">is </w:t>
      </w:r>
      <w:r w:rsidR="000E70ED" w:rsidRPr="00163C19">
        <w:rPr>
          <w:color w:val="000000" w:themeColor="text1"/>
          <w:sz w:val="24"/>
          <w:szCs w:val="24"/>
          <w:lang w:eastAsia="en-GB"/>
        </w:rPr>
        <w:t xml:space="preserve">behavioural disposition. </w:t>
      </w:r>
    </w:p>
    <w:p w14:paraId="01E76240"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2F83196C"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13A91899"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2D1F9CA1"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4E8A2022"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622189D1"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5A336E68"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002F8F7C"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7554B76F"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01C99DB6"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7ED4F525"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337CB3A8"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0F81EA5A"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4BA32EAE"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604E6157"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1ADB869C"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4705EBBB"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6A050998"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2078E8B4"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38AF9B07"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5ED2A023"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3CC47DBE"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2670649C"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58419C5F"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6F6FB119"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46BBF903"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4C6AD00F" w14:textId="77777777" w:rsidR="0064723A" w:rsidRDefault="0064723A" w:rsidP="000E6D06">
      <w:pPr>
        <w:overflowPunct/>
        <w:autoSpaceDE/>
        <w:autoSpaceDN/>
        <w:adjustRightInd/>
        <w:spacing w:after="120"/>
        <w:jc w:val="both"/>
        <w:textAlignment w:val="auto"/>
        <w:rPr>
          <w:color w:val="000000" w:themeColor="text1"/>
          <w:sz w:val="24"/>
          <w:szCs w:val="24"/>
          <w:lang w:eastAsia="en-GB"/>
        </w:rPr>
      </w:pPr>
    </w:p>
    <w:p w14:paraId="4D037438"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761BAB20"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72148740" w14:textId="77777777" w:rsidR="005B6B12" w:rsidRPr="00163C19" w:rsidRDefault="005B6B12" w:rsidP="000E6D06">
      <w:pPr>
        <w:overflowPunct/>
        <w:autoSpaceDE/>
        <w:autoSpaceDN/>
        <w:adjustRightInd/>
        <w:spacing w:after="120"/>
        <w:jc w:val="both"/>
        <w:textAlignment w:val="auto"/>
        <w:rPr>
          <w:color w:val="000000" w:themeColor="text1"/>
          <w:sz w:val="24"/>
          <w:szCs w:val="24"/>
          <w:lang w:eastAsia="en-GB"/>
        </w:rPr>
      </w:pPr>
    </w:p>
    <w:p w14:paraId="1758CB2E" w14:textId="1554027F" w:rsidR="00951B55" w:rsidRPr="00163C19" w:rsidRDefault="002F3C4F" w:rsidP="000E6D06">
      <w:pPr>
        <w:pStyle w:val="Caption"/>
        <w:spacing w:after="0"/>
        <w:rPr>
          <w:b/>
          <w:bCs/>
          <w:i w:val="0"/>
          <w:iCs w:val="0"/>
          <w:color w:val="000000" w:themeColor="text1"/>
          <w:sz w:val="24"/>
          <w:szCs w:val="24"/>
        </w:rPr>
      </w:pPr>
      <w:bookmarkStart w:id="18" w:name="_Toc205927824"/>
      <w:r w:rsidRPr="00163C19">
        <w:rPr>
          <w:i w:val="0"/>
          <w:iCs w:val="0"/>
          <w:color w:val="000000" w:themeColor="text1"/>
          <w:sz w:val="24"/>
          <w:szCs w:val="24"/>
        </w:rPr>
        <w:lastRenderedPageBreak/>
        <w:t xml:space="preserve">Table </w:t>
      </w:r>
      <w:r w:rsidRPr="00163C19">
        <w:rPr>
          <w:i w:val="0"/>
          <w:iCs w:val="0"/>
          <w:color w:val="000000" w:themeColor="text1"/>
          <w:sz w:val="24"/>
          <w:szCs w:val="24"/>
        </w:rPr>
        <w:fldChar w:fldCharType="begin"/>
      </w:r>
      <w:r w:rsidRPr="00163C19">
        <w:rPr>
          <w:i w:val="0"/>
          <w:iCs w:val="0"/>
          <w:color w:val="000000" w:themeColor="text1"/>
          <w:sz w:val="24"/>
          <w:szCs w:val="24"/>
        </w:rPr>
        <w:instrText xml:space="preserve"> SEQ Table_3. \* ARABIC </w:instrText>
      </w:r>
      <w:r w:rsidRPr="00163C19">
        <w:rPr>
          <w:i w:val="0"/>
          <w:iCs w:val="0"/>
          <w:color w:val="000000" w:themeColor="text1"/>
          <w:sz w:val="24"/>
          <w:szCs w:val="24"/>
        </w:rPr>
        <w:fldChar w:fldCharType="separate"/>
      </w:r>
      <w:r w:rsidR="009C7C51">
        <w:rPr>
          <w:i w:val="0"/>
          <w:iCs w:val="0"/>
          <w:noProof/>
          <w:color w:val="000000" w:themeColor="text1"/>
          <w:sz w:val="24"/>
          <w:szCs w:val="24"/>
        </w:rPr>
        <w:t>1</w:t>
      </w:r>
      <w:r w:rsidRPr="00163C19">
        <w:rPr>
          <w:i w:val="0"/>
          <w:iCs w:val="0"/>
          <w:color w:val="000000" w:themeColor="text1"/>
          <w:sz w:val="24"/>
          <w:szCs w:val="24"/>
        </w:rPr>
        <w:fldChar w:fldCharType="end"/>
      </w:r>
      <w:r w:rsidR="00951B55" w:rsidRPr="00163C19">
        <w:rPr>
          <w:i w:val="0"/>
          <w:iCs w:val="0"/>
          <w:color w:val="000000" w:themeColor="text1"/>
          <w:sz w:val="24"/>
          <w:szCs w:val="24"/>
        </w:rPr>
        <w:t>: Summary Statistics</w:t>
      </w:r>
      <w:bookmarkEnd w:id="18"/>
    </w:p>
    <w:tbl>
      <w:tblPr>
        <w:tblW w:w="8804" w:type="dxa"/>
        <w:tblLook w:val="04A0" w:firstRow="1" w:lastRow="0" w:firstColumn="1" w:lastColumn="0" w:noHBand="0" w:noVBand="1"/>
      </w:tblPr>
      <w:tblGrid>
        <w:gridCol w:w="2283"/>
        <w:gridCol w:w="1681"/>
        <w:gridCol w:w="567"/>
        <w:gridCol w:w="2197"/>
        <w:gridCol w:w="316"/>
        <w:gridCol w:w="1760"/>
      </w:tblGrid>
      <w:tr w:rsidR="00163C19" w:rsidRPr="00163C19" w14:paraId="373A1938" w14:textId="77777777" w:rsidTr="0016792D">
        <w:trPr>
          <w:trHeight w:val="408"/>
        </w:trPr>
        <w:tc>
          <w:tcPr>
            <w:tcW w:w="2283" w:type="dxa"/>
            <w:tcBorders>
              <w:top w:val="single" w:sz="4" w:space="0" w:color="auto"/>
              <w:left w:val="single" w:sz="4" w:space="0" w:color="auto"/>
              <w:bottom w:val="single" w:sz="4" w:space="0" w:color="auto"/>
              <w:right w:val="single" w:sz="4" w:space="0" w:color="auto"/>
            </w:tcBorders>
            <w:noWrap/>
            <w:vAlign w:val="center"/>
            <w:hideMark/>
          </w:tcPr>
          <w:p w14:paraId="44775DA1"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w:t>
            </w:r>
          </w:p>
        </w:tc>
        <w:tc>
          <w:tcPr>
            <w:tcW w:w="1681" w:type="dxa"/>
            <w:tcBorders>
              <w:top w:val="single" w:sz="4" w:space="0" w:color="auto"/>
              <w:left w:val="single" w:sz="4" w:space="0" w:color="auto"/>
              <w:bottom w:val="single" w:sz="4" w:space="0" w:color="auto"/>
            </w:tcBorders>
            <w:vAlign w:val="center"/>
          </w:tcPr>
          <w:p w14:paraId="324FD2FD" w14:textId="77777777" w:rsidR="00951B55" w:rsidRPr="00163C19" w:rsidRDefault="00951B5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Full Sample</w:t>
            </w:r>
          </w:p>
        </w:tc>
        <w:tc>
          <w:tcPr>
            <w:tcW w:w="567" w:type="dxa"/>
            <w:tcBorders>
              <w:top w:val="single" w:sz="4" w:space="0" w:color="auto"/>
              <w:bottom w:val="single" w:sz="4" w:space="0" w:color="auto"/>
            </w:tcBorders>
          </w:tcPr>
          <w:p w14:paraId="3B5E0429" w14:textId="77777777" w:rsidR="00951B55" w:rsidRPr="00163C19" w:rsidRDefault="00951B55" w:rsidP="000E6D06">
            <w:pPr>
              <w:overflowPunct/>
              <w:autoSpaceDE/>
              <w:autoSpaceDN/>
              <w:adjustRightInd/>
              <w:jc w:val="center"/>
              <w:textAlignment w:val="auto"/>
              <w:rPr>
                <w:b/>
                <w:bCs/>
                <w:color w:val="000000" w:themeColor="text1"/>
                <w:sz w:val="24"/>
                <w:szCs w:val="24"/>
                <w:lang w:eastAsia="en-GB"/>
              </w:rPr>
            </w:pPr>
          </w:p>
        </w:tc>
        <w:tc>
          <w:tcPr>
            <w:tcW w:w="2197" w:type="dxa"/>
            <w:tcBorders>
              <w:top w:val="single" w:sz="4" w:space="0" w:color="auto"/>
              <w:bottom w:val="single" w:sz="4" w:space="0" w:color="auto"/>
            </w:tcBorders>
            <w:noWrap/>
            <w:vAlign w:val="center"/>
            <w:hideMark/>
          </w:tcPr>
          <w:p w14:paraId="20D260FA" w14:textId="77777777" w:rsidR="00951B55" w:rsidRPr="00163C19" w:rsidRDefault="00951B5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Treatment</w:t>
            </w:r>
          </w:p>
        </w:tc>
        <w:tc>
          <w:tcPr>
            <w:tcW w:w="316" w:type="dxa"/>
            <w:tcBorders>
              <w:top w:val="single" w:sz="4" w:space="0" w:color="auto"/>
              <w:bottom w:val="single" w:sz="4" w:space="0" w:color="auto"/>
            </w:tcBorders>
          </w:tcPr>
          <w:p w14:paraId="41DF269F" w14:textId="77777777" w:rsidR="00951B55" w:rsidRPr="00163C19" w:rsidRDefault="00951B55" w:rsidP="000E6D06">
            <w:pPr>
              <w:overflowPunct/>
              <w:autoSpaceDE/>
              <w:autoSpaceDN/>
              <w:adjustRightInd/>
              <w:jc w:val="center"/>
              <w:textAlignment w:val="auto"/>
              <w:rPr>
                <w:b/>
                <w:bCs/>
                <w:color w:val="000000" w:themeColor="text1"/>
                <w:sz w:val="24"/>
                <w:szCs w:val="24"/>
                <w:lang w:eastAsia="en-GB"/>
              </w:rPr>
            </w:pPr>
          </w:p>
        </w:tc>
        <w:tc>
          <w:tcPr>
            <w:tcW w:w="1760" w:type="dxa"/>
            <w:tcBorders>
              <w:top w:val="single" w:sz="4" w:space="0" w:color="auto"/>
              <w:bottom w:val="single" w:sz="4" w:space="0" w:color="auto"/>
              <w:right w:val="single" w:sz="4" w:space="0" w:color="auto"/>
            </w:tcBorders>
            <w:noWrap/>
            <w:vAlign w:val="center"/>
            <w:hideMark/>
          </w:tcPr>
          <w:p w14:paraId="28D96666" w14:textId="77777777" w:rsidR="00951B55" w:rsidRPr="00163C19" w:rsidRDefault="00951B5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Control</w:t>
            </w:r>
          </w:p>
        </w:tc>
      </w:tr>
      <w:tr w:rsidR="00163C19" w:rsidRPr="00163C19" w14:paraId="4EF3677D" w14:textId="77777777" w:rsidTr="0016792D">
        <w:trPr>
          <w:trHeight w:val="408"/>
        </w:trPr>
        <w:tc>
          <w:tcPr>
            <w:tcW w:w="2283" w:type="dxa"/>
            <w:tcBorders>
              <w:top w:val="single" w:sz="4" w:space="0" w:color="auto"/>
              <w:left w:val="single" w:sz="4" w:space="0" w:color="auto"/>
              <w:bottom w:val="single" w:sz="4" w:space="0" w:color="auto"/>
              <w:right w:val="single" w:sz="4" w:space="0" w:color="auto"/>
            </w:tcBorders>
            <w:noWrap/>
            <w:vAlign w:val="center"/>
            <w:hideMark/>
          </w:tcPr>
          <w:p w14:paraId="4AE63BBB"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Observations</w:t>
            </w:r>
          </w:p>
        </w:tc>
        <w:tc>
          <w:tcPr>
            <w:tcW w:w="1681" w:type="dxa"/>
            <w:tcBorders>
              <w:top w:val="single" w:sz="4" w:space="0" w:color="auto"/>
              <w:left w:val="single" w:sz="4" w:space="0" w:color="auto"/>
              <w:bottom w:val="single" w:sz="4" w:space="0" w:color="auto"/>
            </w:tcBorders>
            <w:vAlign w:val="center"/>
          </w:tcPr>
          <w:p w14:paraId="7D8E4C39"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94,416</w:t>
            </w:r>
          </w:p>
        </w:tc>
        <w:tc>
          <w:tcPr>
            <w:tcW w:w="567" w:type="dxa"/>
            <w:tcBorders>
              <w:top w:val="single" w:sz="4" w:space="0" w:color="auto"/>
              <w:bottom w:val="single" w:sz="4" w:space="0" w:color="auto"/>
            </w:tcBorders>
          </w:tcPr>
          <w:p w14:paraId="570F17F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top w:val="single" w:sz="4" w:space="0" w:color="auto"/>
              <w:bottom w:val="single" w:sz="4" w:space="0" w:color="auto"/>
            </w:tcBorders>
            <w:noWrap/>
            <w:vAlign w:val="center"/>
            <w:hideMark/>
          </w:tcPr>
          <w:p w14:paraId="7918840D" w14:textId="2E5766F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51,2</w:t>
            </w:r>
            <w:r w:rsidR="0064723A">
              <w:rPr>
                <w:color w:val="000000" w:themeColor="text1"/>
                <w:sz w:val="24"/>
                <w:szCs w:val="24"/>
                <w:lang w:eastAsia="en-GB"/>
              </w:rPr>
              <w:t>71</w:t>
            </w:r>
          </w:p>
        </w:tc>
        <w:tc>
          <w:tcPr>
            <w:tcW w:w="316" w:type="dxa"/>
            <w:tcBorders>
              <w:top w:val="single" w:sz="4" w:space="0" w:color="auto"/>
              <w:bottom w:val="single" w:sz="4" w:space="0" w:color="auto"/>
            </w:tcBorders>
          </w:tcPr>
          <w:p w14:paraId="3C8ECE9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top w:val="single" w:sz="4" w:space="0" w:color="auto"/>
              <w:bottom w:val="single" w:sz="4" w:space="0" w:color="auto"/>
              <w:right w:val="single" w:sz="4" w:space="0" w:color="auto"/>
            </w:tcBorders>
            <w:noWrap/>
            <w:vAlign w:val="center"/>
            <w:hideMark/>
          </w:tcPr>
          <w:p w14:paraId="4D97ADCD" w14:textId="3D9A8026"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43,1</w:t>
            </w:r>
            <w:r w:rsidR="0064723A">
              <w:rPr>
                <w:color w:val="000000" w:themeColor="text1"/>
                <w:sz w:val="24"/>
                <w:szCs w:val="24"/>
                <w:lang w:eastAsia="en-GB"/>
              </w:rPr>
              <w:t>45</w:t>
            </w:r>
          </w:p>
        </w:tc>
      </w:tr>
      <w:tr w:rsidR="00163C19" w:rsidRPr="00163C19" w14:paraId="75E637E3" w14:textId="77777777" w:rsidTr="0016792D">
        <w:trPr>
          <w:trHeight w:val="408"/>
        </w:trPr>
        <w:tc>
          <w:tcPr>
            <w:tcW w:w="2283" w:type="dxa"/>
            <w:tcBorders>
              <w:top w:val="single" w:sz="4" w:space="0" w:color="auto"/>
              <w:left w:val="single" w:sz="4" w:space="0" w:color="auto"/>
              <w:right w:val="single" w:sz="4" w:space="0" w:color="auto"/>
            </w:tcBorders>
            <w:noWrap/>
            <w:vAlign w:val="center"/>
            <w:hideMark/>
          </w:tcPr>
          <w:p w14:paraId="6AD61454"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Protests (%)</w:t>
            </w:r>
          </w:p>
        </w:tc>
        <w:tc>
          <w:tcPr>
            <w:tcW w:w="1681" w:type="dxa"/>
            <w:tcBorders>
              <w:top w:val="single" w:sz="4" w:space="0" w:color="auto"/>
              <w:left w:val="single" w:sz="4" w:space="0" w:color="auto"/>
            </w:tcBorders>
            <w:vAlign w:val="center"/>
          </w:tcPr>
          <w:p w14:paraId="31D6C644"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567" w:type="dxa"/>
            <w:tcBorders>
              <w:top w:val="single" w:sz="4" w:space="0" w:color="auto"/>
            </w:tcBorders>
          </w:tcPr>
          <w:p w14:paraId="1780D9D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top w:val="single" w:sz="4" w:space="0" w:color="auto"/>
            </w:tcBorders>
            <w:noWrap/>
            <w:vAlign w:val="center"/>
            <w:hideMark/>
          </w:tcPr>
          <w:p w14:paraId="45313331"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316" w:type="dxa"/>
            <w:tcBorders>
              <w:top w:val="single" w:sz="4" w:space="0" w:color="auto"/>
            </w:tcBorders>
          </w:tcPr>
          <w:p w14:paraId="0B85B9D8"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top w:val="single" w:sz="4" w:space="0" w:color="auto"/>
              <w:right w:val="single" w:sz="4" w:space="0" w:color="auto"/>
            </w:tcBorders>
            <w:noWrap/>
            <w:vAlign w:val="center"/>
            <w:hideMark/>
          </w:tcPr>
          <w:p w14:paraId="24373B2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r>
      <w:tr w:rsidR="00163C19" w:rsidRPr="00163C19" w14:paraId="5FD3A45C" w14:textId="77777777" w:rsidTr="0016792D">
        <w:trPr>
          <w:trHeight w:val="408"/>
        </w:trPr>
        <w:tc>
          <w:tcPr>
            <w:tcW w:w="2283" w:type="dxa"/>
            <w:tcBorders>
              <w:left w:val="single" w:sz="4" w:space="0" w:color="auto"/>
              <w:right w:val="single" w:sz="4" w:space="0" w:color="auto"/>
            </w:tcBorders>
            <w:noWrap/>
            <w:vAlign w:val="center"/>
            <w:hideMark/>
          </w:tcPr>
          <w:p w14:paraId="1BFAFA0D"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Tendency to Protest</w:t>
            </w:r>
          </w:p>
        </w:tc>
        <w:tc>
          <w:tcPr>
            <w:tcW w:w="1681" w:type="dxa"/>
            <w:tcBorders>
              <w:left w:val="single" w:sz="4" w:space="0" w:color="auto"/>
            </w:tcBorders>
            <w:vAlign w:val="center"/>
          </w:tcPr>
          <w:p w14:paraId="06577E7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48.6</w:t>
            </w:r>
          </w:p>
        </w:tc>
        <w:tc>
          <w:tcPr>
            <w:tcW w:w="567" w:type="dxa"/>
          </w:tcPr>
          <w:p w14:paraId="659C8355"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noWrap/>
            <w:vAlign w:val="center"/>
            <w:hideMark/>
          </w:tcPr>
          <w:p w14:paraId="406752BC"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49.3</w:t>
            </w:r>
          </w:p>
        </w:tc>
        <w:tc>
          <w:tcPr>
            <w:tcW w:w="316" w:type="dxa"/>
          </w:tcPr>
          <w:p w14:paraId="56DDBDA1"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right w:val="single" w:sz="4" w:space="0" w:color="auto"/>
            </w:tcBorders>
            <w:noWrap/>
            <w:vAlign w:val="center"/>
            <w:hideMark/>
          </w:tcPr>
          <w:p w14:paraId="13C0A055" w14:textId="66514DD4"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w:t>
            </w:r>
            <w:r w:rsidR="0064723A">
              <w:rPr>
                <w:color w:val="000000" w:themeColor="text1"/>
                <w:sz w:val="24"/>
                <w:szCs w:val="24"/>
                <w:lang w:eastAsia="en-GB"/>
              </w:rPr>
              <w:t>7</w:t>
            </w:r>
          </w:p>
        </w:tc>
      </w:tr>
      <w:tr w:rsidR="00163C19" w:rsidRPr="00163C19" w14:paraId="09B07458" w14:textId="77777777" w:rsidTr="0016792D">
        <w:trPr>
          <w:trHeight w:val="408"/>
        </w:trPr>
        <w:tc>
          <w:tcPr>
            <w:tcW w:w="2283" w:type="dxa"/>
            <w:tcBorders>
              <w:left w:val="single" w:sz="4" w:space="0" w:color="auto"/>
              <w:bottom w:val="single" w:sz="4" w:space="0" w:color="auto"/>
              <w:right w:val="single" w:sz="4" w:space="0" w:color="auto"/>
            </w:tcBorders>
            <w:noWrap/>
            <w:vAlign w:val="center"/>
            <w:hideMark/>
          </w:tcPr>
          <w:p w14:paraId="55554233"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Would Never Protest</w:t>
            </w:r>
          </w:p>
        </w:tc>
        <w:tc>
          <w:tcPr>
            <w:tcW w:w="1681" w:type="dxa"/>
            <w:tcBorders>
              <w:left w:val="single" w:sz="4" w:space="0" w:color="auto"/>
              <w:bottom w:val="single" w:sz="4" w:space="0" w:color="auto"/>
            </w:tcBorders>
            <w:vAlign w:val="center"/>
          </w:tcPr>
          <w:p w14:paraId="42D98421"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51.4</w:t>
            </w:r>
          </w:p>
        </w:tc>
        <w:tc>
          <w:tcPr>
            <w:tcW w:w="567" w:type="dxa"/>
            <w:tcBorders>
              <w:bottom w:val="single" w:sz="4" w:space="0" w:color="auto"/>
            </w:tcBorders>
          </w:tcPr>
          <w:p w14:paraId="2DAECB84"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bottom w:val="single" w:sz="4" w:space="0" w:color="auto"/>
            </w:tcBorders>
            <w:noWrap/>
            <w:vAlign w:val="center"/>
            <w:hideMark/>
          </w:tcPr>
          <w:p w14:paraId="25C26584" w14:textId="6CEC4B88"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50.</w:t>
            </w:r>
            <w:r w:rsidR="0064723A">
              <w:rPr>
                <w:color w:val="000000" w:themeColor="text1"/>
                <w:sz w:val="24"/>
                <w:szCs w:val="24"/>
                <w:lang w:eastAsia="en-GB"/>
              </w:rPr>
              <w:t>7</w:t>
            </w:r>
          </w:p>
        </w:tc>
        <w:tc>
          <w:tcPr>
            <w:tcW w:w="316" w:type="dxa"/>
            <w:tcBorders>
              <w:bottom w:val="single" w:sz="4" w:space="0" w:color="auto"/>
            </w:tcBorders>
          </w:tcPr>
          <w:p w14:paraId="2DBD3546"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bottom w:val="single" w:sz="4" w:space="0" w:color="auto"/>
              <w:right w:val="single" w:sz="4" w:space="0" w:color="auto"/>
            </w:tcBorders>
            <w:noWrap/>
            <w:vAlign w:val="center"/>
            <w:hideMark/>
          </w:tcPr>
          <w:p w14:paraId="4EB17A5F" w14:textId="4F2E9EE4"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52.</w:t>
            </w:r>
            <w:r w:rsidR="00CF3878">
              <w:rPr>
                <w:color w:val="000000" w:themeColor="text1"/>
                <w:sz w:val="24"/>
                <w:szCs w:val="24"/>
                <w:lang w:eastAsia="en-GB"/>
              </w:rPr>
              <w:t>2</w:t>
            </w:r>
          </w:p>
        </w:tc>
      </w:tr>
      <w:tr w:rsidR="00163C19" w:rsidRPr="00163C19" w14:paraId="1668967D" w14:textId="77777777" w:rsidTr="0016792D">
        <w:trPr>
          <w:trHeight w:val="408"/>
        </w:trPr>
        <w:tc>
          <w:tcPr>
            <w:tcW w:w="2283" w:type="dxa"/>
            <w:tcBorders>
              <w:top w:val="single" w:sz="4" w:space="0" w:color="auto"/>
              <w:left w:val="single" w:sz="4" w:space="0" w:color="auto"/>
              <w:right w:val="single" w:sz="4" w:space="0" w:color="auto"/>
            </w:tcBorders>
            <w:noWrap/>
            <w:vAlign w:val="center"/>
            <w:hideMark/>
          </w:tcPr>
          <w:p w14:paraId="516C01AD"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No Election (%)</w:t>
            </w:r>
          </w:p>
        </w:tc>
        <w:tc>
          <w:tcPr>
            <w:tcW w:w="1681" w:type="dxa"/>
            <w:tcBorders>
              <w:top w:val="single" w:sz="4" w:space="0" w:color="auto"/>
              <w:left w:val="single" w:sz="4" w:space="0" w:color="auto"/>
            </w:tcBorders>
            <w:vAlign w:val="center"/>
          </w:tcPr>
          <w:p w14:paraId="37891C0B"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567" w:type="dxa"/>
            <w:tcBorders>
              <w:top w:val="single" w:sz="4" w:space="0" w:color="auto"/>
            </w:tcBorders>
          </w:tcPr>
          <w:p w14:paraId="2205B5CD"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top w:val="single" w:sz="4" w:space="0" w:color="auto"/>
            </w:tcBorders>
            <w:noWrap/>
            <w:vAlign w:val="center"/>
            <w:hideMark/>
          </w:tcPr>
          <w:p w14:paraId="501C513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316" w:type="dxa"/>
            <w:tcBorders>
              <w:top w:val="single" w:sz="4" w:space="0" w:color="auto"/>
            </w:tcBorders>
          </w:tcPr>
          <w:p w14:paraId="6964795A"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top w:val="single" w:sz="4" w:space="0" w:color="auto"/>
              <w:right w:val="single" w:sz="4" w:space="0" w:color="auto"/>
            </w:tcBorders>
            <w:noWrap/>
            <w:vAlign w:val="center"/>
            <w:hideMark/>
          </w:tcPr>
          <w:p w14:paraId="4E9071B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r>
      <w:tr w:rsidR="00163C19" w:rsidRPr="00163C19" w14:paraId="793B8A58" w14:textId="77777777" w:rsidTr="0016792D">
        <w:trPr>
          <w:trHeight w:val="408"/>
        </w:trPr>
        <w:tc>
          <w:tcPr>
            <w:tcW w:w="2283" w:type="dxa"/>
            <w:tcBorders>
              <w:left w:val="single" w:sz="4" w:space="0" w:color="auto"/>
              <w:right w:val="single" w:sz="4" w:space="0" w:color="auto"/>
            </w:tcBorders>
            <w:noWrap/>
            <w:vAlign w:val="center"/>
            <w:hideMark/>
          </w:tcPr>
          <w:p w14:paraId="4561F4AE"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More than a year</w:t>
            </w:r>
          </w:p>
        </w:tc>
        <w:tc>
          <w:tcPr>
            <w:tcW w:w="1681" w:type="dxa"/>
            <w:tcBorders>
              <w:left w:val="single" w:sz="4" w:space="0" w:color="auto"/>
            </w:tcBorders>
            <w:vAlign w:val="center"/>
          </w:tcPr>
          <w:p w14:paraId="59F484A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47.1</w:t>
            </w:r>
          </w:p>
        </w:tc>
        <w:tc>
          <w:tcPr>
            <w:tcW w:w="567" w:type="dxa"/>
          </w:tcPr>
          <w:p w14:paraId="149326BC"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noWrap/>
            <w:vAlign w:val="center"/>
            <w:hideMark/>
          </w:tcPr>
          <w:p w14:paraId="6C41C91E"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46.0</w:t>
            </w:r>
          </w:p>
        </w:tc>
        <w:tc>
          <w:tcPr>
            <w:tcW w:w="316" w:type="dxa"/>
          </w:tcPr>
          <w:p w14:paraId="32CD8766"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right w:val="single" w:sz="4" w:space="0" w:color="auto"/>
            </w:tcBorders>
            <w:noWrap/>
            <w:vAlign w:val="center"/>
            <w:hideMark/>
          </w:tcPr>
          <w:p w14:paraId="11D02581" w14:textId="368B3BF8"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w:t>
            </w:r>
            <w:r w:rsidR="0064723A">
              <w:rPr>
                <w:color w:val="000000" w:themeColor="text1"/>
                <w:sz w:val="24"/>
                <w:szCs w:val="24"/>
                <w:lang w:eastAsia="en-GB"/>
              </w:rPr>
              <w:t>7</w:t>
            </w:r>
            <w:r w:rsidRPr="00163C19">
              <w:rPr>
                <w:color w:val="000000" w:themeColor="text1"/>
                <w:sz w:val="24"/>
                <w:szCs w:val="24"/>
                <w:lang w:eastAsia="en-GB"/>
              </w:rPr>
              <w:t>.</w:t>
            </w:r>
            <w:r w:rsidR="0064723A">
              <w:rPr>
                <w:color w:val="000000" w:themeColor="text1"/>
                <w:sz w:val="24"/>
                <w:szCs w:val="24"/>
                <w:lang w:eastAsia="en-GB"/>
              </w:rPr>
              <w:t>1</w:t>
            </w:r>
          </w:p>
        </w:tc>
      </w:tr>
      <w:tr w:rsidR="00163C19" w:rsidRPr="00163C19" w14:paraId="21FCBAA4" w14:textId="77777777" w:rsidTr="0016792D">
        <w:trPr>
          <w:trHeight w:val="408"/>
        </w:trPr>
        <w:tc>
          <w:tcPr>
            <w:tcW w:w="2283" w:type="dxa"/>
            <w:tcBorders>
              <w:left w:val="single" w:sz="4" w:space="0" w:color="auto"/>
              <w:bottom w:val="single" w:sz="4" w:space="0" w:color="auto"/>
              <w:right w:val="single" w:sz="4" w:space="0" w:color="auto"/>
            </w:tcBorders>
            <w:noWrap/>
            <w:vAlign w:val="center"/>
            <w:hideMark/>
          </w:tcPr>
          <w:p w14:paraId="7C3752EB"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Within a year</w:t>
            </w:r>
          </w:p>
        </w:tc>
        <w:tc>
          <w:tcPr>
            <w:tcW w:w="1681" w:type="dxa"/>
            <w:tcBorders>
              <w:left w:val="single" w:sz="4" w:space="0" w:color="auto"/>
              <w:bottom w:val="single" w:sz="4" w:space="0" w:color="auto"/>
            </w:tcBorders>
            <w:vAlign w:val="center"/>
          </w:tcPr>
          <w:p w14:paraId="7174F26F"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52.9</w:t>
            </w:r>
          </w:p>
        </w:tc>
        <w:tc>
          <w:tcPr>
            <w:tcW w:w="567" w:type="dxa"/>
            <w:tcBorders>
              <w:bottom w:val="single" w:sz="4" w:space="0" w:color="auto"/>
            </w:tcBorders>
          </w:tcPr>
          <w:p w14:paraId="2E859046"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bottom w:val="single" w:sz="4" w:space="0" w:color="auto"/>
            </w:tcBorders>
            <w:noWrap/>
            <w:vAlign w:val="center"/>
            <w:hideMark/>
          </w:tcPr>
          <w:p w14:paraId="54FCA25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54.0</w:t>
            </w:r>
          </w:p>
        </w:tc>
        <w:tc>
          <w:tcPr>
            <w:tcW w:w="316" w:type="dxa"/>
            <w:tcBorders>
              <w:bottom w:val="single" w:sz="4" w:space="0" w:color="auto"/>
            </w:tcBorders>
          </w:tcPr>
          <w:p w14:paraId="7AEC1C45"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bottom w:val="single" w:sz="4" w:space="0" w:color="auto"/>
              <w:right w:val="single" w:sz="4" w:space="0" w:color="auto"/>
            </w:tcBorders>
            <w:noWrap/>
            <w:vAlign w:val="center"/>
            <w:hideMark/>
          </w:tcPr>
          <w:p w14:paraId="4F058644" w14:textId="6E44AD53"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w:t>
            </w:r>
            <w:r w:rsidR="0064723A">
              <w:rPr>
                <w:color w:val="000000" w:themeColor="text1"/>
                <w:sz w:val="24"/>
                <w:szCs w:val="24"/>
                <w:lang w:eastAsia="en-GB"/>
              </w:rPr>
              <w:t>2</w:t>
            </w:r>
            <w:r w:rsidRPr="00163C19">
              <w:rPr>
                <w:color w:val="000000" w:themeColor="text1"/>
                <w:sz w:val="24"/>
                <w:szCs w:val="24"/>
                <w:lang w:eastAsia="en-GB"/>
              </w:rPr>
              <w:t>.</w:t>
            </w:r>
            <w:r w:rsidR="0064723A">
              <w:rPr>
                <w:color w:val="000000" w:themeColor="text1"/>
                <w:sz w:val="24"/>
                <w:szCs w:val="24"/>
                <w:lang w:eastAsia="en-GB"/>
              </w:rPr>
              <w:t>9</w:t>
            </w:r>
          </w:p>
        </w:tc>
      </w:tr>
      <w:tr w:rsidR="00163C19" w:rsidRPr="00163C19" w14:paraId="6575F706" w14:textId="77777777" w:rsidTr="0016792D">
        <w:trPr>
          <w:trHeight w:val="408"/>
        </w:trPr>
        <w:tc>
          <w:tcPr>
            <w:tcW w:w="2283" w:type="dxa"/>
            <w:tcBorders>
              <w:top w:val="single" w:sz="4" w:space="0" w:color="auto"/>
              <w:left w:val="single" w:sz="4" w:space="0" w:color="auto"/>
              <w:right w:val="single" w:sz="4" w:space="0" w:color="auto"/>
            </w:tcBorders>
            <w:noWrap/>
            <w:vAlign w:val="center"/>
            <w:hideMark/>
          </w:tcPr>
          <w:p w14:paraId="7790FA8B"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Sex (%)</w:t>
            </w:r>
          </w:p>
        </w:tc>
        <w:tc>
          <w:tcPr>
            <w:tcW w:w="1681" w:type="dxa"/>
            <w:tcBorders>
              <w:top w:val="single" w:sz="4" w:space="0" w:color="auto"/>
              <w:left w:val="single" w:sz="4" w:space="0" w:color="auto"/>
            </w:tcBorders>
            <w:vAlign w:val="center"/>
          </w:tcPr>
          <w:p w14:paraId="0FE8A5F4"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567" w:type="dxa"/>
            <w:tcBorders>
              <w:top w:val="single" w:sz="4" w:space="0" w:color="auto"/>
            </w:tcBorders>
          </w:tcPr>
          <w:p w14:paraId="6B333411"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top w:val="single" w:sz="4" w:space="0" w:color="auto"/>
            </w:tcBorders>
            <w:noWrap/>
            <w:vAlign w:val="center"/>
            <w:hideMark/>
          </w:tcPr>
          <w:p w14:paraId="26615362"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316" w:type="dxa"/>
            <w:tcBorders>
              <w:top w:val="single" w:sz="4" w:space="0" w:color="auto"/>
            </w:tcBorders>
          </w:tcPr>
          <w:p w14:paraId="7EC89CF5"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top w:val="single" w:sz="4" w:space="0" w:color="auto"/>
              <w:right w:val="single" w:sz="4" w:space="0" w:color="auto"/>
            </w:tcBorders>
            <w:noWrap/>
            <w:vAlign w:val="center"/>
            <w:hideMark/>
          </w:tcPr>
          <w:p w14:paraId="713A5258"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r>
      <w:tr w:rsidR="00163C19" w:rsidRPr="00163C19" w14:paraId="6153A866" w14:textId="77777777" w:rsidTr="0016792D">
        <w:trPr>
          <w:trHeight w:val="408"/>
        </w:trPr>
        <w:tc>
          <w:tcPr>
            <w:tcW w:w="2283" w:type="dxa"/>
            <w:tcBorders>
              <w:left w:val="single" w:sz="4" w:space="0" w:color="auto"/>
              <w:right w:val="single" w:sz="4" w:space="0" w:color="auto"/>
            </w:tcBorders>
            <w:noWrap/>
            <w:vAlign w:val="center"/>
            <w:hideMark/>
          </w:tcPr>
          <w:p w14:paraId="79928129"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Female</w:t>
            </w:r>
          </w:p>
        </w:tc>
        <w:tc>
          <w:tcPr>
            <w:tcW w:w="1681" w:type="dxa"/>
            <w:tcBorders>
              <w:left w:val="single" w:sz="4" w:space="0" w:color="auto"/>
            </w:tcBorders>
            <w:vAlign w:val="center"/>
          </w:tcPr>
          <w:p w14:paraId="0471F5E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51.2</w:t>
            </w:r>
          </w:p>
        </w:tc>
        <w:tc>
          <w:tcPr>
            <w:tcW w:w="567" w:type="dxa"/>
          </w:tcPr>
          <w:p w14:paraId="22F2BFD6"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noWrap/>
            <w:vAlign w:val="center"/>
            <w:hideMark/>
          </w:tcPr>
          <w:p w14:paraId="55B63B5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51.3</w:t>
            </w:r>
          </w:p>
        </w:tc>
        <w:tc>
          <w:tcPr>
            <w:tcW w:w="316" w:type="dxa"/>
          </w:tcPr>
          <w:p w14:paraId="4B0EBD0A"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right w:val="single" w:sz="4" w:space="0" w:color="auto"/>
            </w:tcBorders>
            <w:noWrap/>
            <w:vAlign w:val="center"/>
            <w:hideMark/>
          </w:tcPr>
          <w:p w14:paraId="0F76F2F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51.1</w:t>
            </w:r>
          </w:p>
        </w:tc>
      </w:tr>
      <w:tr w:rsidR="00163C19" w:rsidRPr="00163C19" w14:paraId="61EC9A5F" w14:textId="77777777" w:rsidTr="0016792D">
        <w:trPr>
          <w:trHeight w:val="408"/>
        </w:trPr>
        <w:tc>
          <w:tcPr>
            <w:tcW w:w="2283" w:type="dxa"/>
            <w:tcBorders>
              <w:left w:val="single" w:sz="4" w:space="0" w:color="auto"/>
              <w:bottom w:val="single" w:sz="4" w:space="0" w:color="auto"/>
              <w:right w:val="single" w:sz="4" w:space="0" w:color="auto"/>
            </w:tcBorders>
            <w:noWrap/>
            <w:vAlign w:val="center"/>
            <w:hideMark/>
          </w:tcPr>
          <w:p w14:paraId="61703382"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Male</w:t>
            </w:r>
          </w:p>
        </w:tc>
        <w:tc>
          <w:tcPr>
            <w:tcW w:w="1681" w:type="dxa"/>
            <w:tcBorders>
              <w:left w:val="single" w:sz="4" w:space="0" w:color="auto"/>
              <w:bottom w:val="single" w:sz="4" w:space="0" w:color="auto"/>
            </w:tcBorders>
            <w:vAlign w:val="center"/>
          </w:tcPr>
          <w:p w14:paraId="2874F5FE"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48.8</w:t>
            </w:r>
          </w:p>
        </w:tc>
        <w:tc>
          <w:tcPr>
            <w:tcW w:w="567" w:type="dxa"/>
            <w:tcBorders>
              <w:bottom w:val="single" w:sz="4" w:space="0" w:color="auto"/>
            </w:tcBorders>
          </w:tcPr>
          <w:p w14:paraId="2A0DDD1A"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bottom w:val="single" w:sz="4" w:space="0" w:color="auto"/>
            </w:tcBorders>
            <w:noWrap/>
            <w:vAlign w:val="center"/>
            <w:hideMark/>
          </w:tcPr>
          <w:p w14:paraId="70E8016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48.7</w:t>
            </w:r>
          </w:p>
        </w:tc>
        <w:tc>
          <w:tcPr>
            <w:tcW w:w="316" w:type="dxa"/>
            <w:tcBorders>
              <w:bottom w:val="single" w:sz="4" w:space="0" w:color="auto"/>
            </w:tcBorders>
          </w:tcPr>
          <w:p w14:paraId="0F8A3618"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bottom w:val="single" w:sz="4" w:space="0" w:color="auto"/>
              <w:right w:val="single" w:sz="4" w:space="0" w:color="auto"/>
            </w:tcBorders>
            <w:noWrap/>
            <w:vAlign w:val="center"/>
            <w:hideMark/>
          </w:tcPr>
          <w:p w14:paraId="4449E540"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48.9</w:t>
            </w:r>
          </w:p>
        </w:tc>
      </w:tr>
      <w:tr w:rsidR="00163C19" w:rsidRPr="00163C19" w14:paraId="6122B94E" w14:textId="77777777" w:rsidTr="0016792D">
        <w:trPr>
          <w:trHeight w:val="408"/>
        </w:trPr>
        <w:tc>
          <w:tcPr>
            <w:tcW w:w="2283" w:type="dxa"/>
            <w:tcBorders>
              <w:top w:val="single" w:sz="4" w:space="0" w:color="auto"/>
              <w:left w:val="single" w:sz="4" w:space="0" w:color="auto"/>
              <w:right w:val="single" w:sz="4" w:space="0" w:color="auto"/>
            </w:tcBorders>
            <w:noWrap/>
            <w:vAlign w:val="center"/>
            <w:hideMark/>
          </w:tcPr>
          <w:p w14:paraId="4CEB0B59" w14:textId="77777777" w:rsidR="00951B55" w:rsidRPr="00163C19" w:rsidRDefault="00951B5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Political Regime (%)</w:t>
            </w:r>
          </w:p>
        </w:tc>
        <w:tc>
          <w:tcPr>
            <w:tcW w:w="1681" w:type="dxa"/>
            <w:tcBorders>
              <w:top w:val="single" w:sz="4" w:space="0" w:color="auto"/>
              <w:left w:val="single" w:sz="4" w:space="0" w:color="auto"/>
            </w:tcBorders>
            <w:vAlign w:val="center"/>
          </w:tcPr>
          <w:p w14:paraId="701F3131"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567" w:type="dxa"/>
            <w:tcBorders>
              <w:top w:val="single" w:sz="4" w:space="0" w:color="auto"/>
            </w:tcBorders>
          </w:tcPr>
          <w:p w14:paraId="77AF1929"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top w:val="single" w:sz="4" w:space="0" w:color="auto"/>
            </w:tcBorders>
            <w:noWrap/>
            <w:vAlign w:val="center"/>
            <w:hideMark/>
          </w:tcPr>
          <w:p w14:paraId="13653D8C"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316" w:type="dxa"/>
            <w:tcBorders>
              <w:top w:val="single" w:sz="4" w:space="0" w:color="auto"/>
            </w:tcBorders>
          </w:tcPr>
          <w:p w14:paraId="2DF6DCE2"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top w:val="single" w:sz="4" w:space="0" w:color="auto"/>
              <w:right w:val="single" w:sz="4" w:space="0" w:color="auto"/>
            </w:tcBorders>
            <w:noWrap/>
            <w:vAlign w:val="center"/>
            <w:hideMark/>
          </w:tcPr>
          <w:p w14:paraId="7284865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r>
      <w:tr w:rsidR="00163C19" w:rsidRPr="00163C19" w14:paraId="6F506500" w14:textId="77777777" w:rsidTr="0016792D">
        <w:trPr>
          <w:trHeight w:val="408"/>
        </w:trPr>
        <w:tc>
          <w:tcPr>
            <w:tcW w:w="2283" w:type="dxa"/>
            <w:tcBorders>
              <w:left w:val="single" w:sz="4" w:space="0" w:color="auto"/>
              <w:right w:val="single" w:sz="4" w:space="0" w:color="auto"/>
            </w:tcBorders>
            <w:noWrap/>
            <w:vAlign w:val="center"/>
            <w:hideMark/>
          </w:tcPr>
          <w:p w14:paraId="0C2BCF5D"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Democracy</w:t>
            </w:r>
          </w:p>
        </w:tc>
        <w:tc>
          <w:tcPr>
            <w:tcW w:w="1681" w:type="dxa"/>
            <w:tcBorders>
              <w:left w:val="single" w:sz="4" w:space="0" w:color="auto"/>
            </w:tcBorders>
            <w:vAlign w:val="center"/>
          </w:tcPr>
          <w:p w14:paraId="07BED71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47.1</w:t>
            </w:r>
          </w:p>
        </w:tc>
        <w:tc>
          <w:tcPr>
            <w:tcW w:w="567" w:type="dxa"/>
          </w:tcPr>
          <w:p w14:paraId="3F4E389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noWrap/>
            <w:vAlign w:val="center"/>
            <w:hideMark/>
          </w:tcPr>
          <w:p w14:paraId="36DDCB47"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41.3</w:t>
            </w:r>
          </w:p>
        </w:tc>
        <w:tc>
          <w:tcPr>
            <w:tcW w:w="316" w:type="dxa"/>
          </w:tcPr>
          <w:p w14:paraId="75CC3523"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right w:val="single" w:sz="4" w:space="0" w:color="auto"/>
            </w:tcBorders>
            <w:noWrap/>
            <w:vAlign w:val="center"/>
            <w:hideMark/>
          </w:tcPr>
          <w:p w14:paraId="361F7175"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54.1</w:t>
            </w:r>
          </w:p>
        </w:tc>
      </w:tr>
      <w:tr w:rsidR="00163C19" w:rsidRPr="00163C19" w14:paraId="13A5D1B4" w14:textId="77777777" w:rsidTr="0016792D">
        <w:trPr>
          <w:trHeight w:val="408"/>
        </w:trPr>
        <w:tc>
          <w:tcPr>
            <w:tcW w:w="2283" w:type="dxa"/>
            <w:tcBorders>
              <w:left w:val="single" w:sz="4" w:space="0" w:color="auto"/>
              <w:bottom w:val="single" w:sz="4" w:space="0" w:color="auto"/>
              <w:right w:val="single" w:sz="4" w:space="0" w:color="auto"/>
            </w:tcBorders>
            <w:noWrap/>
            <w:vAlign w:val="center"/>
            <w:hideMark/>
          </w:tcPr>
          <w:p w14:paraId="7A3FA67C" w14:textId="77777777" w:rsidR="00951B55" w:rsidRPr="00163C19" w:rsidRDefault="00951B5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Non-Democracy</w:t>
            </w:r>
          </w:p>
        </w:tc>
        <w:tc>
          <w:tcPr>
            <w:tcW w:w="1681" w:type="dxa"/>
            <w:tcBorders>
              <w:left w:val="single" w:sz="4" w:space="0" w:color="auto"/>
              <w:bottom w:val="single" w:sz="4" w:space="0" w:color="auto"/>
            </w:tcBorders>
            <w:vAlign w:val="center"/>
          </w:tcPr>
          <w:p w14:paraId="76E2DC0E"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52.9</w:t>
            </w:r>
          </w:p>
        </w:tc>
        <w:tc>
          <w:tcPr>
            <w:tcW w:w="567" w:type="dxa"/>
            <w:tcBorders>
              <w:bottom w:val="single" w:sz="4" w:space="0" w:color="auto"/>
            </w:tcBorders>
          </w:tcPr>
          <w:p w14:paraId="7820EC69"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2197" w:type="dxa"/>
            <w:tcBorders>
              <w:bottom w:val="single" w:sz="4" w:space="0" w:color="auto"/>
            </w:tcBorders>
            <w:noWrap/>
            <w:vAlign w:val="center"/>
            <w:hideMark/>
          </w:tcPr>
          <w:p w14:paraId="221A6491" w14:textId="26EF320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58.</w:t>
            </w:r>
            <w:r w:rsidR="00C3130D">
              <w:rPr>
                <w:color w:val="000000" w:themeColor="text1"/>
                <w:sz w:val="24"/>
                <w:szCs w:val="24"/>
                <w:lang w:eastAsia="en-GB"/>
              </w:rPr>
              <w:t>8</w:t>
            </w:r>
          </w:p>
        </w:tc>
        <w:tc>
          <w:tcPr>
            <w:tcW w:w="316" w:type="dxa"/>
            <w:tcBorders>
              <w:bottom w:val="single" w:sz="4" w:space="0" w:color="auto"/>
            </w:tcBorders>
          </w:tcPr>
          <w:p w14:paraId="6990E238"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p>
        </w:tc>
        <w:tc>
          <w:tcPr>
            <w:tcW w:w="1760" w:type="dxa"/>
            <w:tcBorders>
              <w:bottom w:val="single" w:sz="4" w:space="0" w:color="auto"/>
              <w:right w:val="single" w:sz="4" w:space="0" w:color="auto"/>
            </w:tcBorders>
            <w:noWrap/>
            <w:vAlign w:val="center"/>
            <w:hideMark/>
          </w:tcPr>
          <w:p w14:paraId="76436C7C" w14:textId="77777777" w:rsidR="00951B55" w:rsidRPr="00163C19" w:rsidRDefault="00951B5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45.9</w:t>
            </w:r>
          </w:p>
        </w:tc>
      </w:tr>
    </w:tbl>
    <w:p w14:paraId="4B0B7FC9" w14:textId="6F028E4B" w:rsidR="00951B55" w:rsidRPr="00163C19" w:rsidRDefault="00951B55" w:rsidP="000E6D06">
      <w:pPr>
        <w:shd w:val="clear" w:color="auto" w:fill="FFFFFF"/>
        <w:overflowPunct/>
        <w:autoSpaceDE/>
        <w:autoSpaceDN/>
        <w:adjustRightInd/>
        <w:jc w:val="both"/>
        <w:textAlignment w:val="auto"/>
        <w:rPr>
          <w:color w:val="000000" w:themeColor="text1"/>
          <w:sz w:val="24"/>
          <w:szCs w:val="24"/>
          <w:shd w:val="clear" w:color="auto" w:fill="FFFFFF"/>
          <w:lang w:eastAsia="en-GB"/>
        </w:rPr>
      </w:pPr>
      <w:r w:rsidRPr="00163C19">
        <w:rPr>
          <w:color w:val="000000" w:themeColor="text1"/>
          <w:sz w:val="24"/>
          <w:szCs w:val="24"/>
          <w:shd w:val="clear" w:color="auto" w:fill="FFFFFF"/>
          <w:lang w:eastAsia="en-GB"/>
        </w:rPr>
        <w:t xml:space="preserve">Notes: The summary statistics are based on the observations used in generating the baseline estimates. </w:t>
      </w:r>
      <w:r w:rsidRPr="00163C19">
        <w:rPr>
          <w:color w:val="000000" w:themeColor="text1"/>
          <w:sz w:val="24"/>
          <w:szCs w:val="24"/>
          <w:lang w:eastAsia="en-GB"/>
        </w:rPr>
        <w:t xml:space="preserve">Protest is a binary measure of the tendency to participate in protests (1 if cohorts have the tendency to engage in protests and 0 if they would never do so). </w:t>
      </w:r>
      <w:r w:rsidRPr="00163C19">
        <w:rPr>
          <w:color w:val="000000" w:themeColor="text1"/>
          <w:sz w:val="24"/>
          <w:szCs w:val="24"/>
        </w:rPr>
        <w:t>No elections</w:t>
      </w:r>
      <w:r w:rsidRPr="00163C19">
        <w:rPr>
          <w:i/>
          <w:iCs/>
          <w:color w:val="000000" w:themeColor="text1"/>
          <w:sz w:val="24"/>
          <w:szCs w:val="24"/>
        </w:rPr>
        <w:t xml:space="preserve"> </w:t>
      </w:r>
      <w:r w:rsidRPr="00163C19">
        <w:rPr>
          <w:color w:val="000000" w:themeColor="text1"/>
          <w:sz w:val="24"/>
          <w:szCs w:val="24"/>
          <w:lang w:eastAsia="en-GB"/>
        </w:rPr>
        <w:t>takes the value 1 if no election occurs within a year of enfranchisement, and 0 if an election does</w:t>
      </w:r>
      <w:r w:rsidRPr="00163C19">
        <w:rPr>
          <w:color w:val="000000" w:themeColor="text1"/>
          <w:sz w:val="24"/>
          <w:szCs w:val="24"/>
          <w:lang w:val="en-US" w:eastAsia="en-GB"/>
        </w:rPr>
        <w:t>.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p>
    <w:p w14:paraId="4361955C" w14:textId="77777777" w:rsidR="0043167E" w:rsidRPr="00163C19" w:rsidRDefault="0043167E" w:rsidP="000E6D06">
      <w:pPr>
        <w:overflowPunct/>
        <w:autoSpaceDE/>
        <w:autoSpaceDN/>
        <w:adjustRightInd/>
        <w:spacing w:after="120"/>
        <w:jc w:val="both"/>
        <w:textAlignment w:val="auto"/>
        <w:rPr>
          <w:color w:val="000000" w:themeColor="text1"/>
          <w:sz w:val="24"/>
          <w:szCs w:val="24"/>
          <w:lang w:eastAsia="en-GB"/>
        </w:rPr>
      </w:pPr>
    </w:p>
    <w:p w14:paraId="2580AF99" w14:textId="77777777" w:rsidR="0043167E" w:rsidRPr="00163C19" w:rsidRDefault="0043167E" w:rsidP="000E6D06">
      <w:pPr>
        <w:overflowPunct/>
        <w:autoSpaceDE/>
        <w:autoSpaceDN/>
        <w:adjustRightInd/>
        <w:spacing w:after="120"/>
        <w:jc w:val="both"/>
        <w:textAlignment w:val="auto"/>
        <w:rPr>
          <w:color w:val="000000" w:themeColor="text1"/>
          <w:sz w:val="24"/>
          <w:szCs w:val="24"/>
          <w:lang w:eastAsia="en-GB"/>
        </w:rPr>
      </w:pPr>
    </w:p>
    <w:p w14:paraId="5529A892" w14:textId="77777777" w:rsidR="0043167E" w:rsidRPr="00163C19" w:rsidRDefault="0043167E" w:rsidP="000E6D06">
      <w:pPr>
        <w:overflowPunct/>
        <w:autoSpaceDE/>
        <w:autoSpaceDN/>
        <w:adjustRightInd/>
        <w:spacing w:after="120"/>
        <w:jc w:val="both"/>
        <w:textAlignment w:val="auto"/>
        <w:rPr>
          <w:color w:val="000000" w:themeColor="text1"/>
          <w:sz w:val="24"/>
          <w:szCs w:val="24"/>
          <w:lang w:eastAsia="en-GB"/>
        </w:rPr>
      </w:pPr>
    </w:p>
    <w:p w14:paraId="7E3BA8DE" w14:textId="77777777" w:rsidR="0043167E" w:rsidRPr="00163C19" w:rsidRDefault="0043167E" w:rsidP="000E6D06">
      <w:pPr>
        <w:overflowPunct/>
        <w:autoSpaceDE/>
        <w:autoSpaceDN/>
        <w:adjustRightInd/>
        <w:spacing w:after="120"/>
        <w:jc w:val="both"/>
        <w:textAlignment w:val="auto"/>
        <w:rPr>
          <w:color w:val="000000" w:themeColor="text1"/>
          <w:sz w:val="24"/>
          <w:szCs w:val="24"/>
          <w:lang w:eastAsia="en-GB"/>
        </w:rPr>
      </w:pPr>
    </w:p>
    <w:p w14:paraId="24CC2035" w14:textId="77777777" w:rsidR="0043167E" w:rsidRPr="00163C19" w:rsidRDefault="0043167E" w:rsidP="000E6D06">
      <w:pPr>
        <w:overflowPunct/>
        <w:autoSpaceDE/>
        <w:autoSpaceDN/>
        <w:adjustRightInd/>
        <w:spacing w:after="120"/>
        <w:jc w:val="both"/>
        <w:textAlignment w:val="auto"/>
        <w:rPr>
          <w:color w:val="000000" w:themeColor="text1"/>
          <w:sz w:val="24"/>
          <w:szCs w:val="24"/>
          <w:lang w:eastAsia="en-GB"/>
        </w:rPr>
      </w:pPr>
    </w:p>
    <w:p w14:paraId="2EFBDE52" w14:textId="77777777" w:rsidR="0043167E" w:rsidRDefault="0043167E" w:rsidP="000E6D06">
      <w:pPr>
        <w:overflowPunct/>
        <w:autoSpaceDE/>
        <w:autoSpaceDN/>
        <w:adjustRightInd/>
        <w:spacing w:after="120"/>
        <w:jc w:val="both"/>
        <w:textAlignment w:val="auto"/>
        <w:rPr>
          <w:color w:val="000000" w:themeColor="text1"/>
          <w:sz w:val="24"/>
          <w:szCs w:val="24"/>
          <w:lang w:eastAsia="en-GB"/>
        </w:rPr>
      </w:pPr>
    </w:p>
    <w:p w14:paraId="2EF27925" w14:textId="77777777" w:rsidR="00023BB3" w:rsidRDefault="00023BB3" w:rsidP="000E6D06">
      <w:pPr>
        <w:overflowPunct/>
        <w:autoSpaceDE/>
        <w:autoSpaceDN/>
        <w:adjustRightInd/>
        <w:spacing w:after="120"/>
        <w:jc w:val="both"/>
        <w:textAlignment w:val="auto"/>
        <w:rPr>
          <w:color w:val="000000" w:themeColor="text1"/>
          <w:sz w:val="24"/>
          <w:szCs w:val="24"/>
          <w:lang w:eastAsia="en-GB"/>
        </w:rPr>
      </w:pPr>
    </w:p>
    <w:p w14:paraId="502FE836" w14:textId="77777777" w:rsidR="00023BB3" w:rsidRDefault="00023BB3" w:rsidP="000E6D06">
      <w:pPr>
        <w:overflowPunct/>
        <w:autoSpaceDE/>
        <w:autoSpaceDN/>
        <w:adjustRightInd/>
        <w:spacing w:after="120"/>
        <w:jc w:val="both"/>
        <w:textAlignment w:val="auto"/>
        <w:rPr>
          <w:color w:val="000000" w:themeColor="text1"/>
          <w:sz w:val="24"/>
          <w:szCs w:val="24"/>
          <w:lang w:eastAsia="en-GB"/>
        </w:rPr>
      </w:pPr>
    </w:p>
    <w:p w14:paraId="601D1037" w14:textId="77777777" w:rsidR="00023BB3" w:rsidRDefault="00023BB3" w:rsidP="000E6D06">
      <w:pPr>
        <w:overflowPunct/>
        <w:autoSpaceDE/>
        <w:autoSpaceDN/>
        <w:adjustRightInd/>
        <w:spacing w:after="120"/>
        <w:jc w:val="both"/>
        <w:textAlignment w:val="auto"/>
        <w:rPr>
          <w:color w:val="000000" w:themeColor="text1"/>
          <w:sz w:val="24"/>
          <w:szCs w:val="24"/>
          <w:lang w:eastAsia="en-GB"/>
        </w:rPr>
      </w:pPr>
    </w:p>
    <w:p w14:paraId="4446116D"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5A56BDAB"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298E3FFD" w14:textId="77777777" w:rsidR="005B6B12" w:rsidRDefault="005B6B12" w:rsidP="000E6D06">
      <w:pPr>
        <w:overflowPunct/>
        <w:autoSpaceDE/>
        <w:autoSpaceDN/>
        <w:adjustRightInd/>
        <w:spacing w:after="120"/>
        <w:jc w:val="both"/>
        <w:textAlignment w:val="auto"/>
        <w:rPr>
          <w:color w:val="000000" w:themeColor="text1"/>
          <w:sz w:val="24"/>
          <w:szCs w:val="24"/>
          <w:lang w:eastAsia="en-GB"/>
        </w:rPr>
      </w:pPr>
    </w:p>
    <w:p w14:paraId="3A8F5E20" w14:textId="77777777" w:rsidR="00023BB3" w:rsidRPr="00163C19" w:rsidRDefault="00023BB3" w:rsidP="000E6D06">
      <w:pPr>
        <w:overflowPunct/>
        <w:autoSpaceDE/>
        <w:autoSpaceDN/>
        <w:adjustRightInd/>
        <w:spacing w:after="120"/>
        <w:jc w:val="both"/>
        <w:textAlignment w:val="auto"/>
        <w:rPr>
          <w:color w:val="000000" w:themeColor="text1"/>
          <w:sz w:val="24"/>
          <w:szCs w:val="24"/>
          <w:lang w:eastAsia="en-GB"/>
        </w:rPr>
      </w:pPr>
    </w:p>
    <w:p w14:paraId="0F211220" w14:textId="703D3CB7" w:rsidR="00A13672" w:rsidRPr="00163C19" w:rsidRDefault="00A13672" w:rsidP="000E6D06">
      <w:pPr>
        <w:pStyle w:val="Caption"/>
        <w:spacing w:after="0"/>
        <w:rPr>
          <w:i w:val="0"/>
          <w:iCs w:val="0"/>
          <w:color w:val="000000" w:themeColor="text1"/>
          <w:sz w:val="24"/>
          <w:szCs w:val="24"/>
          <w:shd w:val="clear" w:color="auto" w:fill="FFFFFF"/>
        </w:rPr>
      </w:pPr>
      <w:bookmarkStart w:id="19" w:name="_Ref199886707"/>
      <w:bookmarkStart w:id="20" w:name="_Toc205927825"/>
      <w:r w:rsidRPr="00163C19">
        <w:rPr>
          <w:i w:val="0"/>
          <w:iCs w:val="0"/>
          <w:color w:val="000000" w:themeColor="text1"/>
          <w:sz w:val="24"/>
          <w:szCs w:val="24"/>
        </w:rPr>
        <w:lastRenderedPageBreak/>
        <w:t xml:space="preserve">Table </w:t>
      </w:r>
      <w:r w:rsidRPr="00163C19">
        <w:rPr>
          <w:i w:val="0"/>
          <w:iCs w:val="0"/>
          <w:color w:val="000000" w:themeColor="text1"/>
          <w:sz w:val="24"/>
          <w:szCs w:val="24"/>
        </w:rPr>
        <w:fldChar w:fldCharType="begin"/>
      </w:r>
      <w:r w:rsidRPr="00163C19">
        <w:rPr>
          <w:i w:val="0"/>
          <w:iCs w:val="0"/>
          <w:color w:val="000000" w:themeColor="text1"/>
          <w:sz w:val="24"/>
          <w:szCs w:val="24"/>
        </w:rPr>
        <w:instrText xml:space="preserve"> SEQ Table_3. \* ARABIC </w:instrText>
      </w:r>
      <w:r w:rsidRPr="00163C19">
        <w:rPr>
          <w:i w:val="0"/>
          <w:iCs w:val="0"/>
          <w:color w:val="000000" w:themeColor="text1"/>
          <w:sz w:val="24"/>
          <w:szCs w:val="24"/>
        </w:rPr>
        <w:fldChar w:fldCharType="separate"/>
      </w:r>
      <w:r w:rsidR="009C7C51">
        <w:rPr>
          <w:i w:val="0"/>
          <w:iCs w:val="0"/>
          <w:noProof/>
          <w:color w:val="000000" w:themeColor="text1"/>
          <w:sz w:val="24"/>
          <w:szCs w:val="24"/>
        </w:rPr>
        <w:t>2</w:t>
      </w:r>
      <w:r w:rsidRPr="00163C19">
        <w:rPr>
          <w:i w:val="0"/>
          <w:iCs w:val="0"/>
          <w:color w:val="000000" w:themeColor="text1"/>
          <w:sz w:val="24"/>
          <w:szCs w:val="24"/>
        </w:rPr>
        <w:fldChar w:fldCharType="end"/>
      </w:r>
      <w:bookmarkEnd w:id="19"/>
      <w:r w:rsidRPr="00163C19">
        <w:rPr>
          <w:i w:val="0"/>
          <w:iCs w:val="0"/>
          <w:color w:val="000000" w:themeColor="text1"/>
          <w:sz w:val="24"/>
          <w:szCs w:val="24"/>
        </w:rPr>
        <w:t xml:space="preserve">: Estimated Effect of Treatment on Protest </w:t>
      </w:r>
      <w:r w:rsidR="00552C38" w:rsidRPr="00163C19">
        <w:rPr>
          <w:i w:val="0"/>
          <w:iCs w:val="0"/>
          <w:color w:val="000000" w:themeColor="text1"/>
          <w:sz w:val="24"/>
          <w:szCs w:val="24"/>
        </w:rPr>
        <w:t>T</w:t>
      </w:r>
      <w:r w:rsidR="00632D13" w:rsidRPr="00163C19">
        <w:rPr>
          <w:i w:val="0"/>
          <w:iCs w:val="0"/>
          <w:color w:val="000000" w:themeColor="text1"/>
          <w:sz w:val="24"/>
          <w:szCs w:val="24"/>
        </w:rPr>
        <w:t>endency</w:t>
      </w:r>
      <w:bookmarkEnd w:id="20"/>
    </w:p>
    <w:tbl>
      <w:tblPr>
        <w:tblW w:w="8837" w:type="dxa"/>
        <w:tblLook w:val="04A0" w:firstRow="1" w:lastRow="0" w:firstColumn="1" w:lastColumn="0" w:noHBand="0" w:noVBand="1"/>
      </w:tblPr>
      <w:tblGrid>
        <w:gridCol w:w="2977"/>
        <w:gridCol w:w="284"/>
        <w:gridCol w:w="2936"/>
        <w:gridCol w:w="2640"/>
      </w:tblGrid>
      <w:tr w:rsidR="00163C19" w:rsidRPr="00163C19" w14:paraId="0127590E" w14:textId="77777777" w:rsidTr="00667E7F">
        <w:trPr>
          <w:trHeight w:val="273"/>
        </w:trPr>
        <w:tc>
          <w:tcPr>
            <w:tcW w:w="3261" w:type="dxa"/>
            <w:gridSpan w:val="2"/>
            <w:tcBorders>
              <w:top w:val="double" w:sz="4" w:space="0" w:color="auto"/>
            </w:tcBorders>
            <w:noWrap/>
            <w:vAlign w:val="center"/>
          </w:tcPr>
          <w:p w14:paraId="02C11252" w14:textId="77777777" w:rsidR="00A13672" w:rsidRPr="00163C19" w:rsidRDefault="00A13672" w:rsidP="000E6D06">
            <w:pPr>
              <w:overflowPunct/>
              <w:autoSpaceDE/>
              <w:autoSpaceDN/>
              <w:adjustRightInd/>
              <w:textAlignment w:val="auto"/>
              <w:rPr>
                <w:b/>
                <w:bCs/>
                <w:color w:val="000000" w:themeColor="text1"/>
                <w:sz w:val="24"/>
                <w:szCs w:val="24"/>
                <w:lang w:eastAsia="en-GB"/>
              </w:rPr>
            </w:pPr>
          </w:p>
        </w:tc>
        <w:tc>
          <w:tcPr>
            <w:tcW w:w="2936" w:type="dxa"/>
            <w:tcBorders>
              <w:top w:val="double" w:sz="4" w:space="0" w:color="auto"/>
            </w:tcBorders>
            <w:noWrap/>
            <w:vAlign w:val="center"/>
          </w:tcPr>
          <w:p w14:paraId="43E88C36"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640" w:type="dxa"/>
            <w:tcBorders>
              <w:top w:val="double" w:sz="4" w:space="0" w:color="auto"/>
            </w:tcBorders>
            <w:noWrap/>
            <w:vAlign w:val="center"/>
          </w:tcPr>
          <w:p w14:paraId="4B57C4D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61B71A93" w14:textId="77777777" w:rsidTr="00667E7F">
        <w:trPr>
          <w:trHeight w:val="273"/>
        </w:trPr>
        <w:tc>
          <w:tcPr>
            <w:tcW w:w="2977" w:type="dxa"/>
            <w:tcBorders>
              <w:bottom w:val="single" w:sz="4" w:space="0" w:color="auto"/>
            </w:tcBorders>
            <w:noWrap/>
            <w:vAlign w:val="center"/>
            <w:hideMark/>
          </w:tcPr>
          <w:p w14:paraId="5D90259B" w14:textId="77777777" w:rsidR="00A13672" w:rsidRPr="00163C19" w:rsidRDefault="00A1367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220" w:type="dxa"/>
            <w:gridSpan w:val="2"/>
            <w:tcBorders>
              <w:bottom w:val="single" w:sz="4" w:space="0" w:color="auto"/>
            </w:tcBorders>
            <w:noWrap/>
            <w:vAlign w:val="center"/>
            <w:hideMark/>
          </w:tcPr>
          <w:p w14:paraId="7DFF9C00"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640" w:type="dxa"/>
            <w:tcBorders>
              <w:bottom w:val="single" w:sz="4" w:space="0" w:color="auto"/>
            </w:tcBorders>
            <w:noWrap/>
            <w:vAlign w:val="center"/>
            <w:hideMark/>
          </w:tcPr>
          <w:p w14:paraId="5210987F"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B57B2E6" w14:textId="77777777" w:rsidTr="00667E7F">
        <w:trPr>
          <w:trHeight w:val="548"/>
        </w:trPr>
        <w:tc>
          <w:tcPr>
            <w:tcW w:w="2977" w:type="dxa"/>
            <w:tcBorders>
              <w:top w:val="single" w:sz="4" w:space="0" w:color="auto"/>
            </w:tcBorders>
            <w:noWrap/>
            <w:vAlign w:val="center"/>
            <w:hideMark/>
          </w:tcPr>
          <w:p w14:paraId="48835C75" w14:textId="77777777" w:rsidR="00A13672" w:rsidRPr="00163C19" w:rsidRDefault="00A13672"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220" w:type="dxa"/>
            <w:gridSpan w:val="2"/>
            <w:tcBorders>
              <w:top w:val="single" w:sz="4" w:space="0" w:color="auto"/>
            </w:tcBorders>
            <w:noWrap/>
            <w:vAlign w:val="bottom"/>
            <w:hideMark/>
          </w:tcPr>
          <w:p w14:paraId="727ED349"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0.009**</w:t>
            </w:r>
          </w:p>
          <w:p w14:paraId="067C8F1C"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c>
          <w:tcPr>
            <w:tcW w:w="2640" w:type="dxa"/>
            <w:tcBorders>
              <w:top w:val="single" w:sz="4" w:space="0" w:color="auto"/>
            </w:tcBorders>
            <w:noWrap/>
            <w:vAlign w:val="bottom"/>
            <w:hideMark/>
          </w:tcPr>
          <w:p w14:paraId="738AD4C0" w14:textId="0B0C4158"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8F52B8">
              <w:rPr>
                <w:color w:val="000000" w:themeColor="text1"/>
                <w:sz w:val="24"/>
                <w:szCs w:val="24"/>
                <w:lang w:eastAsia="en-GB"/>
              </w:rPr>
              <w:t>9</w:t>
            </w:r>
            <w:r w:rsidRPr="00163C19">
              <w:rPr>
                <w:color w:val="000000" w:themeColor="text1"/>
                <w:sz w:val="24"/>
                <w:szCs w:val="24"/>
                <w:lang w:eastAsia="en-GB"/>
              </w:rPr>
              <w:t>*</w:t>
            </w:r>
          </w:p>
          <w:p w14:paraId="3010B0B4"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r>
      <w:tr w:rsidR="00163C19" w:rsidRPr="00163C19" w14:paraId="68680CC1" w14:textId="77777777" w:rsidTr="00667E7F">
        <w:trPr>
          <w:trHeight w:val="273"/>
        </w:trPr>
        <w:tc>
          <w:tcPr>
            <w:tcW w:w="2977" w:type="dxa"/>
            <w:noWrap/>
            <w:vAlign w:val="bottom"/>
            <w:hideMark/>
          </w:tcPr>
          <w:p w14:paraId="3E76DC4D"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220" w:type="dxa"/>
            <w:gridSpan w:val="2"/>
            <w:vMerge w:val="restart"/>
            <w:noWrap/>
            <w:vAlign w:val="bottom"/>
            <w:hideMark/>
          </w:tcPr>
          <w:p w14:paraId="70EE390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94,414</w:t>
            </w:r>
          </w:p>
          <w:p w14:paraId="7E0ED78C"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p w14:paraId="1A70086D" w14:textId="7B65412D"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7000D18" w14:textId="0175082E"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8034735" w14:textId="5F706D62"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70CF8EE6" w14:textId="4E9603C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640" w:type="dxa"/>
            <w:vMerge w:val="restart"/>
            <w:noWrap/>
            <w:vAlign w:val="bottom"/>
            <w:hideMark/>
          </w:tcPr>
          <w:p w14:paraId="65A9F4CE"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92,570</w:t>
            </w:r>
          </w:p>
          <w:p w14:paraId="4421683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p w14:paraId="50A7D69A" w14:textId="0BE3F93C"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1E0BCDE" w14:textId="1731902C"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5BA7235" w14:textId="0CE6FF3F"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CBC21C3" w14:textId="2AB9EE74"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5D74E70" w14:textId="77777777" w:rsidTr="00667E7F">
        <w:trPr>
          <w:trHeight w:val="273"/>
        </w:trPr>
        <w:tc>
          <w:tcPr>
            <w:tcW w:w="2977" w:type="dxa"/>
            <w:noWrap/>
            <w:vAlign w:val="bottom"/>
            <w:hideMark/>
          </w:tcPr>
          <w:p w14:paraId="7ABE3CEC"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220" w:type="dxa"/>
            <w:gridSpan w:val="2"/>
            <w:vMerge/>
            <w:noWrap/>
            <w:vAlign w:val="bottom"/>
            <w:hideMark/>
          </w:tcPr>
          <w:p w14:paraId="6F3430C1"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403F421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3AAF461C" w14:textId="77777777" w:rsidTr="00667E7F">
        <w:trPr>
          <w:trHeight w:val="273"/>
        </w:trPr>
        <w:tc>
          <w:tcPr>
            <w:tcW w:w="2977" w:type="dxa"/>
            <w:noWrap/>
            <w:vAlign w:val="bottom"/>
            <w:hideMark/>
          </w:tcPr>
          <w:p w14:paraId="3FE8EF9C"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220" w:type="dxa"/>
            <w:gridSpan w:val="2"/>
            <w:vMerge/>
            <w:noWrap/>
            <w:vAlign w:val="bottom"/>
            <w:hideMark/>
          </w:tcPr>
          <w:p w14:paraId="663D141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503920E1"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7AF7B780" w14:textId="77777777" w:rsidTr="00667E7F">
        <w:trPr>
          <w:trHeight w:val="273"/>
        </w:trPr>
        <w:tc>
          <w:tcPr>
            <w:tcW w:w="2977" w:type="dxa"/>
            <w:noWrap/>
            <w:vAlign w:val="bottom"/>
            <w:hideMark/>
          </w:tcPr>
          <w:p w14:paraId="71216900"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220" w:type="dxa"/>
            <w:gridSpan w:val="2"/>
            <w:vMerge/>
            <w:noWrap/>
            <w:vAlign w:val="bottom"/>
            <w:hideMark/>
          </w:tcPr>
          <w:p w14:paraId="29C6141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2EFEAB2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1A9C73E8" w14:textId="77777777" w:rsidTr="00667E7F">
        <w:trPr>
          <w:trHeight w:val="273"/>
        </w:trPr>
        <w:tc>
          <w:tcPr>
            <w:tcW w:w="2977" w:type="dxa"/>
            <w:noWrap/>
            <w:vAlign w:val="bottom"/>
            <w:hideMark/>
          </w:tcPr>
          <w:p w14:paraId="0C479147"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220" w:type="dxa"/>
            <w:gridSpan w:val="2"/>
            <w:vMerge/>
            <w:noWrap/>
            <w:vAlign w:val="bottom"/>
            <w:hideMark/>
          </w:tcPr>
          <w:p w14:paraId="309D1A4D"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1606B6B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0C511045" w14:textId="77777777" w:rsidTr="00667E7F">
        <w:trPr>
          <w:trHeight w:val="273"/>
        </w:trPr>
        <w:tc>
          <w:tcPr>
            <w:tcW w:w="2977" w:type="dxa"/>
            <w:tcBorders>
              <w:bottom w:val="double" w:sz="4" w:space="0" w:color="auto"/>
            </w:tcBorders>
            <w:noWrap/>
            <w:vAlign w:val="bottom"/>
            <w:hideMark/>
          </w:tcPr>
          <w:p w14:paraId="7F17548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220" w:type="dxa"/>
            <w:gridSpan w:val="2"/>
            <w:vMerge/>
            <w:tcBorders>
              <w:bottom w:val="double" w:sz="4" w:space="0" w:color="auto"/>
            </w:tcBorders>
            <w:noWrap/>
            <w:vAlign w:val="bottom"/>
            <w:hideMark/>
          </w:tcPr>
          <w:p w14:paraId="3D13E484"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tcBorders>
              <w:bottom w:val="double" w:sz="4" w:space="0" w:color="auto"/>
            </w:tcBorders>
            <w:noWrap/>
            <w:vAlign w:val="bottom"/>
            <w:hideMark/>
          </w:tcPr>
          <w:p w14:paraId="3F326B74"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bl>
    <w:p w14:paraId="26466D71" w14:textId="2D85C73C"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This table reports regression results of the binary treatment indicator based on a treatment range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474E37FA" w14:textId="77777777" w:rsidR="00B12D6B" w:rsidRPr="00163C19" w:rsidRDefault="00B12D6B" w:rsidP="000E6D06">
      <w:pPr>
        <w:overflowPunct/>
        <w:autoSpaceDE/>
        <w:autoSpaceDN/>
        <w:adjustRightInd/>
        <w:spacing w:after="240"/>
        <w:jc w:val="both"/>
        <w:textAlignment w:val="auto"/>
        <w:rPr>
          <w:color w:val="000000" w:themeColor="text1"/>
          <w:sz w:val="24"/>
          <w:szCs w:val="24"/>
          <w:lang w:val="en-US" w:eastAsia="en-GB"/>
        </w:rPr>
      </w:pPr>
    </w:p>
    <w:p w14:paraId="0302A8A7" w14:textId="77777777" w:rsidR="00B12D6B" w:rsidRPr="00163C19" w:rsidRDefault="00B12D6B" w:rsidP="000E6D06">
      <w:pPr>
        <w:overflowPunct/>
        <w:autoSpaceDE/>
        <w:autoSpaceDN/>
        <w:adjustRightInd/>
        <w:spacing w:after="240"/>
        <w:jc w:val="both"/>
        <w:textAlignment w:val="auto"/>
        <w:rPr>
          <w:color w:val="000000" w:themeColor="text1"/>
          <w:sz w:val="24"/>
          <w:szCs w:val="24"/>
          <w:lang w:val="en-US" w:eastAsia="en-GB"/>
        </w:rPr>
      </w:pPr>
    </w:p>
    <w:p w14:paraId="518CC612" w14:textId="77777777" w:rsidR="00B12D6B" w:rsidRPr="00163C19" w:rsidRDefault="00B12D6B" w:rsidP="000E6D06">
      <w:pPr>
        <w:overflowPunct/>
        <w:autoSpaceDE/>
        <w:autoSpaceDN/>
        <w:adjustRightInd/>
        <w:spacing w:after="240"/>
        <w:jc w:val="both"/>
        <w:textAlignment w:val="auto"/>
        <w:rPr>
          <w:color w:val="000000" w:themeColor="text1"/>
          <w:sz w:val="24"/>
          <w:szCs w:val="24"/>
          <w:lang w:val="en-US" w:eastAsia="en-GB"/>
        </w:rPr>
      </w:pPr>
    </w:p>
    <w:p w14:paraId="2BBE823B"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30735FD6"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3A0CE9F9"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5DE6F41F"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54127359"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7F7C4F96" w14:textId="77777777" w:rsidR="00B12D6B" w:rsidRDefault="00B12D6B" w:rsidP="000E6D06">
      <w:pPr>
        <w:overflowPunct/>
        <w:autoSpaceDE/>
        <w:autoSpaceDN/>
        <w:adjustRightInd/>
        <w:spacing w:after="240"/>
        <w:jc w:val="both"/>
        <w:textAlignment w:val="auto"/>
        <w:rPr>
          <w:color w:val="000000" w:themeColor="text1"/>
          <w:sz w:val="24"/>
          <w:szCs w:val="24"/>
          <w:lang w:val="en-US" w:eastAsia="en-GB"/>
        </w:rPr>
      </w:pPr>
    </w:p>
    <w:p w14:paraId="6784E8E7" w14:textId="77777777" w:rsidR="00023BB3" w:rsidRDefault="00023BB3" w:rsidP="000E6D06">
      <w:pPr>
        <w:overflowPunct/>
        <w:autoSpaceDE/>
        <w:autoSpaceDN/>
        <w:adjustRightInd/>
        <w:spacing w:after="240"/>
        <w:jc w:val="both"/>
        <w:textAlignment w:val="auto"/>
        <w:rPr>
          <w:color w:val="000000" w:themeColor="text1"/>
          <w:sz w:val="24"/>
          <w:szCs w:val="24"/>
          <w:lang w:val="en-US" w:eastAsia="en-GB"/>
        </w:rPr>
      </w:pPr>
    </w:p>
    <w:p w14:paraId="7144B652" w14:textId="77777777" w:rsidR="00023BB3" w:rsidRPr="00163C19" w:rsidRDefault="00023BB3" w:rsidP="000E6D06">
      <w:pPr>
        <w:overflowPunct/>
        <w:autoSpaceDE/>
        <w:autoSpaceDN/>
        <w:adjustRightInd/>
        <w:spacing w:after="240"/>
        <w:jc w:val="both"/>
        <w:textAlignment w:val="auto"/>
        <w:rPr>
          <w:color w:val="000000" w:themeColor="text1"/>
          <w:sz w:val="24"/>
          <w:szCs w:val="24"/>
          <w:lang w:val="en-US" w:eastAsia="en-GB"/>
        </w:rPr>
      </w:pPr>
    </w:p>
    <w:p w14:paraId="6FB26822" w14:textId="77777777" w:rsidR="00B12D6B" w:rsidRPr="00163C19" w:rsidRDefault="00B12D6B" w:rsidP="000E6D06">
      <w:pPr>
        <w:overflowPunct/>
        <w:autoSpaceDE/>
        <w:autoSpaceDN/>
        <w:adjustRightInd/>
        <w:spacing w:after="240"/>
        <w:jc w:val="both"/>
        <w:textAlignment w:val="auto"/>
        <w:rPr>
          <w:color w:val="000000" w:themeColor="text1"/>
          <w:sz w:val="24"/>
          <w:szCs w:val="24"/>
          <w:lang w:eastAsia="en-GB"/>
        </w:rPr>
      </w:pPr>
    </w:p>
    <w:p w14:paraId="515DE495" w14:textId="1A04389B" w:rsidR="00A13672" w:rsidRPr="00163C19" w:rsidRDefault="00A13672" w:rsidP="000E6D06">
      <w:pPr>
        <w:overflowPunct/>
        <w:autoSpaceDE/>
        <w:autoSpaceDN/>
        <w:adjustRightInd/>
        <w:textAlignment w:val="auto"/>
        <w:rPr>
          <w:color w:val="000000" w:themeColor="text1"/>
          <w:sz w:val="24"/>
          <w:szCs w:val="24"/>
          <w:lang w:val="en-US" w:eastAsia="en-GB"/>
        </w:rPr>
      </w:pPr>
      <w:bookmarkStart w:id="21" w:name="_Ref198596741"/>
      <w:bookmarkStart w:id="22" w:name="_Toc205927826"/>
      <w:r w:rsidRPr="00163C19">
        <w:rPr>
          <w:color w:val="000000" w:themeColor="text1"/>
          <w:sz w:val="24"/>
          <w:szCs w:val="24"/>
        </w:rPr>
        <w:lastRenderedPageBreak/>
        <w:t>Table</w:t>
      </w:r>
      <w:r w:rsidR="00023BB3">
        <w:rPr>
          <w:color w:val="000000" w:themeColor="text1"/>
          <w:sz w:val="24"/>
          <w:szCs w:val="24"/>
        </w:rPr>
        <w:t xml:space="preserv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3</w:t>
      </w:r>
      <w:r w:rsidRPr="00163C19">
        <w:rPr>
          <w:color w:val="000000" w:themeColor="text1"/>
          <w:sz w:val="24"/>
          <w:szCs w:val="24"/>
        </w:rPr>
        <w:fldChar w:fldCharType="end"/>
      </w:r>
      <w:bookmarkEnd w:id="21"/>
      <w:r w:rsidRPr="00163C19">
        <w:rPr>
          <w:color w:val="000000" w:themeColor="text1"/>
          <w:sz w:val="24"/>
          <w:szCs w:val="24"/>
          <w:lang w:val="en-US" w:eastAsia="en-GB"/>
        </w:rPr>
        <w:t>: Robustness Check for the Treatment Effect</w:t>
      </w:r>
      <w:bookmarkEnd w:id="22"/>
    </w:p>
    <w:tbl>
      <w:tblPr>
        <w:tblW w:w="8837" w:type="dxa"/>
        <w:tblLook w:val="04A0" w:firstRow="1" w:lastRow="0" w:firstColumn="1" w:lastColumn="0" w:noHBand="0" w:noVBand="1"/>
      </w:tblPr>
      <w:tblGrid>
        <w:gridCol w:w="2977"/>
        <w:gridCol w:w="284"/>
        <w:gridCol w:w="2936"/>
        <w:gridCol w:w="2640"/>
      </w:tblGrid>
      <w:tr w:rsidR="00163C19" w:rsidRPr="00163C19" w14:paraId="0D7A44AD" w14:textId="77777777" w:rsidTr="00667E7F">
        <w:trPr>
          <w:trHeight w:val="273"/>
        </w:trPr>
        <w:tc>
          <w:tcPr>
            <w:tcW w:w="3261" w:type="dxa"/>
            <w:gridSpan w:val="2"/>
            <w:tcBorders>
              <w:top w:val="double" w:sz="4" w:space="0" w:color="auto"/>
            </w:tcBorders>
            <w:noWrap/>
            <w:vAlign w:val="center"/>
          </w:tcPr>
          <w:p w14:paraId="1A170D82" w14:textId="77777777" w:rsidR="00A13672" w:rsidRPr="00163C19" w:rsidRDefault="00A13672" w:rsidP="000E6D06">
            <w:pPr>
              <w:overflowPunct/>
              <w:autoSpaceDE/>
              <w:autoSpaceDN/>
              <w:adjustRightInd/>
              <w:textAlignment w:val="auto"/>
              <w:rPr>
                <w:b/>
                <w:bCs/>
                <w:color w:val="000000" w:themeColor="text1"/>
                <w:sz w:val="24"/>
                <w:szCs w:val="24"/>
                <w:lang w:eastAsia="en-GB"/>
              </w:rPr>
            </w:pPr>
          </w:p>
        </w:tc>
        <w:tc>
          <w:tcPr>
            <w:tcW w:w="2936" w:type="dxa"/>
            <w:tcBorders>
              <w:top w:val="double" w:sz="4" w:space="0" w:color="auto"/>
            </w:tcBorders>
            <w:noWrap/>
            <w:vAlign w:val="center"/>
          </w:tcPr>
          <w:p w14:paraId="016E04D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640" w:type="dxa"/>
            <w:tcBorders>
              <w:top w:val="double" w:sz="4" w:space="0" w:color="auto"/>
            </w:tcBorders>
            <w:noWrap/>
            <w:vAlign w:val="center"/>
          </w:tcPr>
          <w:p w14:paraId="74BCE3C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6EC52422" w14:textId="77777777" w:rsidTr="00667E7F">
        <w:trPr>
          <w:trHeight w:val="273"/>
        </w:trPr>
        <w:tc>
          <w:tcPr>
            <w:tcW w:w="2977" w:type="dxa"/>
            <w:tcBorders>
              <w:bottom w:val="single" w:sz="4" w:space="0" w:color="auto"/>
            </w:tcBorders>
            <w:noWrap/>
            <w:vAlign w:val="center"/>
            <w:hideMark/>
          </w:tcPr>
          <w:p w14:paraId="26A94C88" w14:textId="77777777" w:rsidR="00A13672" w:rsidRPr="00163C19" w:rsidRDefault="00A1367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220" w:type="dxa"/>
            <w:gridSpan w:val="2"/>
            <w:tcBorders>
              <w:bottom w:val="single" w:sz="4" w:space="0" w:color="auto"/>
            </w:tcBorders>
            <w:noWrap/>
            <w:vAlign w:val="center"/>
            <w:hideMark/>
          </w:tcPr>
          <w:p w14:paraId="47E9D346"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640" w:type="dxa"/>
            <w:tcBorders>
              <w:bottom w:val="single" w:sz="4" w:space="0" w:color="auto"/>
            </w:tcBorders>
            <w:noWrap/>
            <w:vAlign w:val="center"/>
            <w:hideMark/>
          </w:tcPr>
          <w:p w14:paraId="705B0469"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67076F00" w14:textId="77777777" w:rsidTr="00667E7F">
        <w:trPr>
          <w:trHeight w:val="548"/>
        </w:trPr>
        <w:tc>
          <w:tcPr>
            <w:tcW w:w="2977" w:type="dxa"/>
            <w:tcBorders>
              <w:top w:val="single" w:sz="4" w:space="0" w:color="auto"/>
            </w:tcBorders>
            <w:noWrap/>
            <w:vAlign w:val="center"/>
            <w:hideMark/>
          </w:tcPr>
          <w:p w14:paraId="1C080D16" w14:textId="77777777" w:rsidR="00A13672" w:rsidRPr="00163C19" w:rsidRDefault="00A13672"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220" w:type="dxa"/>
            <w:gridSpan w:val="2"/>
            <w:tcBorders>
              <w:top w:val="single" w:sz="4" w:space="0" w:color="auto"/>
            </w:tcBorders>
            <w:noWrap/>
            <w:vAlign w:val="center"/>
            <w:hideMark/>
          </w:tcPr>
          <w:p w14:paraId="7BEACBA5"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0.009**</w:t>
            </w:r>
          </w:p>
          <w:p w14:paraId="79938428"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2640" w:type="dxa"/>
            <w:tcBorders>
              <w:top w:val="single" w:sz="4" w:space="0" w:color="auto"/>
            </w:tcBorders>
            <w:noWrap/>
            <w:vAlign w:val="center"/>
            <w:hideMark/>
          </w:tcPr>
          <w:p w14:paraId="2B41DF1B" w14:textId="4A2DAAA2"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E83EF6">
              <w:rPr>
                <w:color w:val="000000" w:themeColor="text1"/>
                <w:sz w:val="24"/>
                <w:szCs w:val="24"/>
                <w:lang w:eastAsia="en-GB"/>
              </w:rPr>
              <w:t>8</w:t>
            </w:r>
            <w:r w:rsidR="00812FDB" w:rsidRPr="00163C19">
              <w:rPr>
                <w:color w:val="000000" w:themeColor="text1"/>
                <w:sz w:val="24"/>
                <w:szCs w:val="24"/>
                <w:lang w:eastAsia="en-GB"/>
              </w:rPr>
              <w:t>*</w:t>
            </w:r>
          </w:p>
          <w:p w14:paraId="1918C9EE"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r>
      <w:tr w:rsidR="00163C19" w:rsidRPr="00163C19" w14:paraId="0D6B571B" w14:textId="77777777" w:rsidTr="00667E7F">
        <w:trPr>
          <w:trHeight w:val="273"/>
        </w:trPr>
        <w:tc>
          <w:tcPr>
            <w:tcW w:w="2977" w:type="dxa"/>
            <w:noWrap/>
            <w:vAlign w:val="bottom"/>
            <w:hideMark/>
          </w:tcPr>
          <w:p w14:paraId="233A2E0A"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220" w:type="dxa"/>
            <w:gridSpan w:val="2"/>
            <w:vMerge w:val="restart"/>
            <w:noWrap/>
            <w:vAlign w:val="center"/>
            <w:hideMark/>
          </w:tcPr>
          <w:p w14:paraId="0A0503B6"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75,633</w:t>
            </w:r>
          </w:p>
          <w:p w14:paraId="7D6C1AEE"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p w14:paraId="3752170B" w14:textId="55037775"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34AE121" w14:textId="11317466"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AAB8A8D" w14:textId="2D1CFCB3"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1EF1BB7" w14:textId="2D79B19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640" w:type="dxa"/>
            <w:vMerge w:val="restart"/>
            <w:noWrap/>
            <w:vAlign w:val="center"/>
            <w:hideMark/>
          </w:tcPr>
          <w:p w14:paraId="3D0702D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74,134</w:t>
            </w:r>
          </w:p>
          <w:p w14:paraId="5103BC6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p w14:paraId="175FA944" w14:textId="6257FF7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BED541E" w14:textId="00C62A3B"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AC0E880" w14:textId="61D0270F"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5A45C08" w14:textId="42945940"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11ECFEF5" w14:textId="77777777" w:rsidTr="00667E7F">
        <w:trPr>
          <w:trHeight w:val="273"/>
        </w:trPr>
        <w:tc>
          <w:tcPr>
            <w:tcW w:w="2977" w:type="dxa"/>
            <w:noWrap/>
            <w:vAlign w:val="bottom"/>
            <w:hideMark/>
          </w:tcPr>
          <w:p w14:paraId="69F96320"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220" w:type="dxa"/>
            <w:gridSpan w:val="2"/>
            <w:vMerge/>
            <w:noWrap/>
            <w:vAlign w:val="bottom"/>
            <w:hideMark/>
          </w:tcPr>
          <w:p w14:paraId="1F5CA4E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4030244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6CFAD151" w14:textId="77777777" w:rsidTr="00667E7F">
        <w:trPr>
          <w:trHeight w:val="273"/>
        </w:trPr>
        <w:tc>
          <w:tcPr>
            <w:tcW w:w="2977" w:type="dxa"/>
            <w:noWrap/>
            <w:vAlign w:val="bottom"/>
            <w:hideMark/>
          </w:tcPr>
          <w:p w14:paraId="4BFDA8D6"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220" w:type="dxa"/>
            <w:gridSpan w:val="2"/>
            <w:vMerge/>
            <w:noWrap/>
            <w:vAlign w:val="bottom"/>
            <w:hideMark/>
          </w:tcPr>
          <w:p w14:paraId="5D42FD8C"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6E05BB99"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55C00019" w14:textId="77777777" w:rsidTr="00667E7F">
        <w:trPr>
          <w:trHeight w:val="273"/>
        </w:trPr>
        <w:tc>
          <w:tcPr>
            <w:tcW w:w="2977" w:type="dxa"/>
            <w:noWrap/>
            <w:vAlign w:val="bottom"/>
            <w:hideMark/>
          </w:tcPr>
          <w:p w14:paraId="6D3D107A"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220" w:type="dxa"/>
            <w:gridSpan w:val="2"/>
            <w:vMerge/>
            <w:noWrap/>
            <w:vAlign w:val="bottom"/>
            <w:hideMark/>
          </w:tcPr>
          <w:p w14:paraId="5AAE027E"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60A28472"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6EEFE2E6" w14:textId="77777777" w:rsidTr="00667E7F">
        <w:trPr>
          <w:trHeight w:val="273"/>
        </w:trPr>
        <w:tc>
          <w:tcPr>
            <w:tcW w:w="2977" w:type="dxa"/>
            <w:noWrap/>
            <w:vAlign w:val="bottom"/>
            <w:hideMark/>
          </w:tcPr>
          <w:p w14:paraId="41D0B47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220" w:type="dxa"/>
            <w:gridSpan w:val="2"/>
            <w:vMerge/>
            <w:noWrap/>
            <w:vAlign w:val="bottom"/>
            <w:hideMark/>
          </w:tcPr>
          <w:p w14:paraId="7EA937D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noWrap/>
            <w:vAlign w:val="bottom"/>
            <w:hideMark/>
          </w:tcPr>
          <w:p w14:paraId="3CCF11E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4E66F7D6" w14:textId="77777777" w:rsidTr="00667E7F">
        <w:trPr>
          <w:trHeight w:val="273"/>
        </w:trPr>
        <w:tc>
          <w:tcPr>
            <w:tcW w:w="2977" w:type="dxa"/>
            <w:tcBorders>
              <w:bottom w:val="double" w:sz="4" w:space="0" w:color="auto"/>
            </w:tcBorders>
            <w:noWrap/>
            <w:vAlign w:val="bottom"/>
            <w:hideMark/>
          </w:tcPr>
          <w:p w14:paraId="03E09309"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220" w:type="dxa"/>
            <w:gridSpan w:val="2"/>
            <w:vMerge/>
            <w:tcBorders>
              <w:bottom w:val="double" w:sz="4" w:space="0" w:color="auto"/>
            </w:tcBorders>
            <w:noWrap/>
            <w:vAlign w:val="bottom"/>
            <w:hideMark/>
          </w:tcPr>
          <w:p w14:paraId="59756EF3"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40" w:type="dxa"/>
            <w:vMerge/>
            <w:tcBorders>
              <w:bottom w:val="double" w:sz="4" w:space="0" w:color="auto"/>
            </w:tcBorders>
            <w:noWrap/>
            <w:vAlign w:val="bottom"/>
            <w:hideMark/>
          </w:tcPr>
          <w:p w14:paraId="092E405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bl>
    <w:p w14:paraId="53DE0B9E" w14:textId="34B5B6A7"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bookmarkStart w:id="23" w:name="_Ref198596771"/>
      <w:r w:rsidRPr="00163C19">
        <w:rPr>
          <w:color w:val="000000" w:themeColor="text1"/>
          <w:sz w:val="24"/>
          <w:szCs w:val="24"/>
          <w:lang w:val="en-US" w:eastAsia="en-GB"/>
        </w:rPr>
        <w:t xml:space="preserve">Notes: This table reports regression results of the binary treatment indicator based on a tight treatment range </w:t>
      </w:r>
      <m:oMath>
        <m:r>
          <w:rPr>
            <w:rFonts w:ascii="Cambria Math" w:hAnsi="Cambria Math"/>
            <w:color w:val="000000" w:themeColor="text1"/>
            <w:sz w:val="24"/>
            <w:szCs w:val="24"/>
            <w:shd w:val="clear" w:color="auto" w:fill="FFFFFF"/>
            <w:lang w:eastAsia="en-GB"/>
          </w:rPr>
          <m:t xml:space="preserve">-3≤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≤3</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3</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3</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r w:rsidR="00A14523">
        <w:rPr>
          <w:color w:val="000000" w:themeColor="text1"/>
          <w:sz w:val="24"/>
          <w:szCs w:val="24"/>
          <w:lang w:val="en-US" w:eastAsia="en-GB"/>
        </w:rPr>
        <w:t xml:space="preserve">. </w:t>
      </w:r>
    </w:p>
    <w:p w14:paraId="2F2754D2"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46F7DBC9"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7317E948"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5788A287"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59F1C468"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070C4A55"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0AF58219"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3982CA1B"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462939E0" w14:textId="77777777" w:rsidR="001E18E8" w:rsidRDefault="001E18E8" w:rsidP="000E6D06">
      <w:pPr>
        <w:overflowPunct/>
        <w:autoSpaceDE/>
        <w:autoSpaceDN/>
        <w:adjustRightInd/>
        <w:spacing w:after="240"/>
        <w:jc w:val="both"/>
        <w:textAlignment w:val="auto"/>
        <w:rPr>
          <w:color w:val="000000" w:themeColor="text1"/>
          <w:sz w:val="24"/>
          <w:szCs w:val="24"/>
          <w:lang w:val="en-US" w:eastAsia="en-GB"/>
        </w:rPr>
      </w:pPr>
    </w:p>
    <w:p w14:paraId="21C98920" w14:textId="77777777" w:rsidR="00023BB3" w:rsidRPr="00163C19" w:rsidRDefault="00023BB3" w:rsidP="000E6D06">
      <w:pPr>
        <w:overflowPunct/>
        <w:autoSpaceDE/>
        <w:autoSpaceDN/>
        <w:adjustRightInd/>
        <w:spacing w:after="240"/>
        <w:jc w:val="both"/>
        <w:textAlignment w:val="auto"/>
        <w:rPr>
          <w:color w:val="000000" w:themeColor="text1"/>
          <w:sz w:val="24"/>
          <w:szCs w:val="24"/>
          <w:lang w:val="en-US" w:eastAsia="en-GB"/>
        </w:rPr>
      </w:pPr>
    </w:p>
    <w:p w14:paraId="698643D3" w14:textId="77777777" w:rsidR="001E18E8" w:rsidRPr="00163C19" w:rsidRDefault="001E18E8" w:rsidP="000E6D06">
      <w:pPr>
        <w:overflowPunct/>
        <w:autoSpaceDE/>
        <w:autoSpaceDN/>
        <w:adjustRightInd/>
        <w:spacing w:after="240"/>
        <w:jc w:val="both"/>
        <w:textAlignment w:val="auto"/>
        <w:rPr>
          <w:color w:val="000000" w:themeColor="text1"/>
          <w:sz w:val="24"/>
          <w:szCs w:val="24"/>
          <w:lang w:val="en-US" w:eastAsia="en-GB"/>
        </w:rPr>
      </w:pPr>
    </w:p>
    <w:p w14:paraId="7E6D4040" w14:textId="3AEE270D" w:rsidR="00910608" w:rsidRPr="00163C19" w:rsidRDefault="00910608" w:rsidP="000E6D06">
      <w:pPr>
        <w:overflowPunct/>
        <w:autoSpaceDE/>
        <w:autoSpaceDN/>
        <w:adjustRightInd/>
        <w:textAlignment w:val="auto"/>
        <w:rPr>
          <w:color w:val="000000" w:themeColor="text1"/>
          <w:sz w:val="24"/>
          <w:szCs w:val="24"/>
          <w:shd w:val="clear" w:color="auto" w:fill="FFFFFF"/>
          <w:lang w:val="en-US" w:eastAsia="en-GB"/>
        </w:rPr>
      </w:pPr>
      <w:bookmarkStart w:id="24" w:name="_Toc205927827"/>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4</w:t>
      </w:r>
      <w:r w:rsidRPr="00163C19">
        <w:rPr>
          <w:color w:val="000000" w:themeColor="text1"/>
          <w:sz w:val="24"/>
          <w:szCs w:val="24"/>
        </w:rPr>
        <w:fldChar w:fldCharType="end"/>
      </w:r>
      <w:r w:rsidRPr="00163C19">
        <w:rPr>
          <w:color w:val="000000" w:themeColor="text1"/>
          <w:sz w:val="24"/>
          <w:szCs w:val="24"/>
          <w:lang w:val="en-US" w:eastAsia="en-GB"/>
        </w:rPr>
        <w:t>: Robustness Checks for the Treatment Effect: War-</w:t>
      </w:r>
      <w:r w:rsidR="00456D25" w:rsidRPr="00163C19">
        <w:rPr>
          <w:color w:val="000000" w:themeColor="text1"/>
          <w:sz w:val="24"/>
          <w:szCs w:val="24"/>
          <w:lang w:val="en-US" w:eastAsia="en-GB"/>
        </w:rPr>
        <w:t>Related</w:t>
      </w:r>
      <w:bookmarkEnd w:id="24"/>
      <w:r w:rsidRPr="00163C19">
        <w:rPr>
          <w:color w:val="000000" w:themeColor="text1"/>
          <w:sz w:val="24"/>
          <w:szCs w:val="24"/>
          <w:lang w:val="en-US" w:eastAsia="en-GB"/>
        </w:rPr>
        <w:t xml:space="preserve"> </w:t>
      </w:r>
    </w:p>
    <w:tbl>
      <w:tblPr>
        <w:tblW w:w="8755" w:type="dxa"/>
        <w:tblBorders>
          <w:top w:val="thinThickLargeGap" w:sz="24" w:space="0" w:color="auto"/>
        </w:tblBorders>
        <w:tblLook w:val="04A0" w:firstRow="1" w:lastRow="0" w:firstColumn="1" w:lastColumn="0" w:noHBand="0" w:noVBand="1"/>
      </w:tblPr>
      <w:tblGrid>
        <w:gridCol w:w="2327"/>
        <w:gridCol w:w="1607"/>
        <w:gridCol w:w="30"/>
        <w:gridCol w:w="1577"/>
        <w:gridCol w:w="1607"/>
        <w:gridCol w:w="77"/>
        <w:gridCol w:w="1530"/>
      </w:tblGrid>
      <w:tr w:rsidR="00163C19" w:rsidRPr="00163C19" w14:paraId="73EBBAF5" w14:textId="77777777" w:rsidTr="00667E7F">
        <w:trPr>
          <w:trHeight w:val="318"/>
        </w:trPr>
        <w:tc>
          <w:tcPr>
            <w:tcW w:w="2327" w:type="dxa"/>
            <w:tcBorders>
              <w:top w:val="double" w:sz="4" w:space="0" w:color="auto"/>
              <w:bottom w:val="nil"/>
            </w:tcBorders>
            <w:noWrap/>
            <w:vAlign w:val="center"/>
          </w:tcPr>
          <w:p w14:paraId="4046E3D1" w14:textId="77777777" w:rsidR="00910608" w:rsidRPr="00163C19" w:rsidRDefault="00910608" w:rsidP="000E6D06">
            <w:pPr>
              <w:overflowPunct/>
              <w:autoSpaceDE/>
              <w:autoSpaceDN/>
              <w:adjustRightInd/>
              <w:textAlignment w:val="auto"/>
              <w:rPr>
                <w:color w:val="000000" w:themeColor="text1"/>
                <w:sz w:val="24"/>
                <w:szCs w:val="24"/>
                <w:lang w:eastAsia="en-GB"/>
              </w:rPr>
            </w:pPr>
          </w:p>
        </w:tc>
        <w:tc>
          <w:tcPr>
            <w:tcW w:w="1607" w:type="dxa"/>
            <w:tcBorders>
              <w:top w:val="double" w:sz="4" w:space="0" w:color="auto"/>
              <w:bottom w:val="nil"/>
            </w:tcBorders>
            <w:noWrap/>
            <w:vAlign w:val="center"/>
          </w:tcPr>
          <w:p w14:paraId="7A9E9978"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607" w:type="dxa"/>
            <w:gridSpan w:val="2"/>
            <w:tcBorders>
              <w:top w:val="double" w:sz="4" w:space="0" w:color="auto"/>
              <w:bottom w:val="nil"/>
            </w:tcBorders>
            <w:vAlign w:val="center"/>
          </w:tcPr>
          <w:p w14:paraId="31729AEA"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607" w:type="dxa"/>
            <w:tcBorders>
              <w:top w:val="double" w:sz="4" w:space="0" w:color="auto"/>
              <w:bottom w:val="nil"/>
            </w:tcBorders>
            <w:noWrap/>
            <w:vAlign w:val="center"/>
          </w:tcPr>
          <w:p w14:paraId="14ADC253"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607" w:type="dxa"/>
            <w:gridSpan w:val="2"/>
            <w:tcBorders>
              <w:top w:val="double" w:sz="4" w:space="0" w:color="auto"/>
              <w:bottom w:val="nil"/>
            </w:tcBorders>
            <w:vAlign w:val="center"/>
          </w:tcPr>
          <w:p w14:paraId="6904B048"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6A4932C2" w14:textId="77777777" w:rsidTr="00667E7F">
        <w:trPr>
          <w:trHeight w:val="318"/>
        </w:trPr>
        <w:tc>
          <w:tcPr>
            <w:tcW w:w="2327" w:type="dxa"/>
            <w:tcBorders>
              <w:top w:val="nil"/>
            </w:tcBorders>
            <w:noWrap/>
            <w:vAlign w:val="center"/>
            <w:hideMark/>
          </w:tcPr>
          <w:p w14:paraId="35702C0F" w14:textId="77777777" w:rsidR="00910608" w:rsidRPr="00163C19" w:rsidRDefault="00910608"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w:t>
            </w:r>
          </w:p>
        </w:tc>
        <w:tc>
          <w:tcPr>
            <w:tcW w:w="3214" w:type="dxa"/>
            <w:gridSpan w:val="3"/>
            <w:tcBorders>
              <w:top w:val="nil"/>
              <w:bottom w:val="single" w:sz="4" w:space="0" w:color="auto"/>
            </w:tcBorders>
            <w:noWrap/>
            <w:vAlign w:val="center"/>
            <w:hideMark/>
          </w:tcPr>
          <w:p w14:paraId="2B571A3C"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3214" w:type="dxa"/>
            <w:gridSpan w:val="3"/>
            <w:tcBorders>
              <w:top w:val="nil"/>
              <w:bottom w:val="single" w:sz="4" w:space="0" w:color="auto"/>
            </w:tcBorders>
            <w:noWrap/>
            <w:vAlign w:val="center"/>
            <w:hideMark/>
          </w:tcPr>
          <w:p w14:paraId="47964105" w14:textId="77777777" w:rsidR="00910608" w:rsidRPr="00163C19" w:rsidRDefault="00910608"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8DE196D" w14:textId="77777777" w:rsidTr="00667E7F">
        <w:trPr>
          <w:trHeight w:val="318"/>
        </w:trPr>
        <w:tc>
          <w:tcPr>
            <w:tcW w:w="2327" w:type="dxa"/>
            <w:tcBorders>
              <w:top w:val="single" w:sz="4" w:space="0" w:color="auto"/>
            </w:tcBorders>
            <w:noWrap/>
            <w:vAlign w:val="bottom"/>
            <w:hideMark/>
          </w:tcPr>
          <w:p w14:paraId="152D236E"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 1</w:t>
            </w:r>
          </w:p>
        </w:tc>
        <w:tc>
          <w:tcPr>
            <w:tcW w:w="1637" w:type="dxa"/>
            <w:gridSpan w:val="2"/>
            <w:vMerge w:val="restart"/>
            <w:tcBorders>
              <w:top w:val="single" w:sz="4" w:space="0" w:color="auto"/>
            </w:tcBorders>
            <w:noWrap/>
            <w:vAlign w:val="bottom"/>
            <w:hideMark/>
          </w:tcPr>
          <w:p w14:paraId="7FB4FC76" w14:textId="6B629B5D"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E95C7E">
              <w:rPr>
                <w:color w:val="000000" w:themeColor="text1"/>
                <w:sz w:val="24"/>
                <w:szCs w:val="24"/>
                <w:lang w:eastAsia="en-GB"/>
              </w:rPr>
              <w:t>7</w:t>
            </w:r>
            <w:r w:rsidRPr="00163C19">
              <w:rPr>
                <w:color w:val="000000" w:themeColor="text1"/>
                <w:sz w:val="24"/>
                <w:szCs w:val="24"/>
                <w:lang w:eastAsia="en-GB"/>
              </w:rPr>
              <w:t>**</w:t>
            </w:r>
          </w:p>
          <w:p w14:paraId="5D464256" w14:textId="7F3FBAAC" w:rsidR="00910608" w:rsidRPr="00163C19" w:rsidRDefault="00910608"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(0.008)</w:t>
            </w:r>
          </w:p>
        </w:tc>
        <w:tc>
          <w:tcPr>
            <w:tcW w:w="1577" w:type="dxa"/>
            <w:vMerge w:val="restart"/>
            <w:tcBorders>
              <w:top w:val="single" w:sz="4" w:space="0" w:color="auto"/>
            </w:tcBorders>
            <w:noWrap/>
            <w:vAlign w:val="bottom"/>
            <w:hideMark/>
          </w:tcPr>
          <w:p w14:paraId="6B6BC6AA" w14:textId="33A3F4DA"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-0.03</w:t>
            </w:r>
            <w:r w:rsidR="00E95C7E">
              <w:rPr>
                <w:color w:val="000000" w:themeColor="text1"/>
                <w:sz w:val="24"/>
                <w:szCs w:val="24"/>
                <w:lang w:eastAsia="en-GB"/>
              </w:rPr>
              <w:t>4</w:t>
            </w:r>
            <w:r w:rsidRPr="00163C19">
              <w:rPr>
                <w:color w:val="000000" w:themeColor="text1"/>
                <w:sz w:val="24"/>
                <w:szCs w:val="24"/>
                <w:lang w:eastAsia="en-GB"/>
              </w:rPr>
              <w:t>**</w:t>
            </w:r>
          </w:p>
          <w:p w14:paraId="20B15767" w14:textId="542AA01E" w:rsidR="00910608" w:rsidRPr="00163C19" w:rsidRDefault="00910608"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(0.014)</w:t>
            </w:r>
          </w:p>
        </w:tc>
        <w:tc>
          <w:tcPr>
            <w:tcW w:w="1684" w:type="dxa"/>
            <w:gridSpan w:val="2"/>
            <w:vMerge w:val="restart"/>
            <w:tcBorders>
              <w:top w:val="single" w:sz="4" w:space="0" w:color="auto"/>
            </w:tcBorders>
            <w:noWrap/>
            <w:vAlign w:val="bottom"/>
            <w:hideMark/>
          </w:tcPr>
          <w:p w14:paraId="4E72D69F" w14:textId="59074B60"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-0.02</w:t>
            </w:r>
            <w:r w:rsidR="00E95C7E">
              <w:rPr>
                <w:color w:val="000000" w:themeColor="text1"/>
                <w:sz w:val="24"/>
                <w:szCs w:val="24"/>
                <w:lang w:eastAsia="en-GB"/>
              </w:rPr>
              <w:t>3</w:t>
            </w:r>
            <w:r w:rsidRPr="00163C19">
              <w:rPr>
                <w:color w:val="000000" w:themeColor="text1"/>
                <w:sz w:val="24"/>
                <w:szCs w:val="24"/>
                <w:lang w:eastAsia="en-GB"/>
              </w:rPr>
              <w:t>***</w:t>
            </w:r>
          </w:p>
          <w:p w14:paraId="26A06130" w14:textId="712C1BAF" w:rsidR="00910608" w:rsidRPr="00163C19" w:rsidRDefault="00910608"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(0.009)</w:t>
            </w:r>
          </w:p>
        </w:tc>
        <w:tc>
          <w:tcPr>
            <w:tcW w:w="1530" w:type="dxa"/>
            <w:vMerge w:val="restart"/>
            <w:tcBorders>
              <w:top w:val="single" w:sz="4" w:space="0" w:color="auto"/>
            </w:tcBorders>
            <w:noWrap/>
            <w:vAlign w:val="bottom"/>
            <w:hideMark/>
          </w:tcPr>
          <w:p w14:paraId="71BD3697" w14:textId="6CCF15ED"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-0.04</w:t>
            </w:r>
            <w:r w:rsidR="00E95C7E">
              <w:rPr>
                <w:color w:val="000000" w:themeColor="text1"/>
                <w:sz w:val="24"/>
                <w:szCs w:val="24"/>
                <w:lang w:eastAsia="en-GB"/>
              </w:rPr>
              <w:t>2</w:t>
            </w:r>
            <w:r w:rsidRPr="00163C19">
              <w:rPr>
                <w:color w:val="000000" w:themeColor="text1"/>
                <w:sz w:val="24"/>
                <w:szCs w:val="24"/>
                <w:lang w:eastAsia="en-GB"/>
              </w:rPr>
              <w:t>***</w:t>
            </w:r>
          </w:p>
          <w:p w14:paraId="02E43BFD" w14:textId="2B5F690E" w:rsidR="00910608" w:rsidRPr="00163C19" w:rsidRDefault="00910608"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(0.014)</w:t>
            </w:r>
          </w:p>
        </w:tc>
      </w:tr>
      <w:tr w:rsidR="00163C19" w:rsidRPr="00163C19" w14:paraId="0FEDD627" w14:textId="77777777" w:rsidTr="00667E7F">
        <w:trPr>
          <w:trHeight w:val="318"/>
        </w:trPr>
        <w:tc>
          <w:tcPr>
            <w:tcW w:w="2327" w:type="dxa"/>
            <w:noWrap/>
            <w:vAlign w:val="bottom"/>
            <w:hideMark/>
          </w:tcPr>
          <w:p w14:paraId="4B822D23"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 </w:t>
            </w:r>
          </w:p>
        </w:tc>
        <w:tc>
          <w:tcPr>
            <w:tcW w:w="1637" w:type="dxa"/>
            <w:gridSpan w:val="2"/>
            <w:vMerge/>
            <w:noWrap/>
            <w:vAlign w:val="bottom"/>
            <w:hideMark/>
          </w:tcPr>
          <w:p w14:paraId="5C0A6D92"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p>
        </w:tc>
        <w:tc>
          <w:tcPr>
            <w:tcW w:w="1577" w:type="dxa"/>
            <w:vMerge/>
            <w:noWrap/>
            <w:vAlign w:val="bottom"/>
            <w:hideMark/>
          </w:tcPr>
          <w:p w14:paraId="171A711A"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p>
        </w:tc>
        <w:tc>
          <w:tcPr>
            <w:tcW w:w="1684" w:type="dxa"/>
            <w:gridSpan w:val="2"/>
            <w:vMerge/>
            <w:noWrap/>
            <w:vAlign w:val="bottom"/>
            <w:hideMark/>
          </w:tcPr>
          <w:p w14:paraId="6C71BDF8"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p>
        </w:tc>
        <w:tc>
          <w:tcPr>
            <w:tcW w:w="1530" w:type="dxa"/>
            <w:vMerge/>
            <w:noWrap/>
            <w:vAlign w:val="bottom"/>
            <w:hideMark/>
          </w:tcPr>
          <w:p w14:paraId="6291D6E4"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p>
        </w:tc>
      </w:tr>
      <w:tr w:rsidR="00163C19" w:rsidRPr="00163C19" w14:paraId="5020231A" w14:textId="77777777" w:rsidTr="00667E7F">
        <w:trPr>
          <w:trHeight w:val="318"/>
        </w:trPr>
        <w:tc>
          <w:tcPr>
            <w:tcW w:w="2327" w:type="dxa"/>
            <w:noWrap/>
            <w:vAlign w:val="bottom"/>
            <w:hideMark/>
          </w:tcPr>
          <w:p w14:paraId="323D4A2B"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1637" w:type="dxa"/>
            <w:gridSpan w:val="2"/>
            <w:noWrap/>
            <w:vAlign w:val="bottom"/>
            <w:hideMark/>
          </w:tcPr>
          <w:p w14:paraId="74532FB5" w14:textId="22A25254"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18,15</w:t>
            </w:r>
            <w:r w:rsidR="00E95C7E">
              <w:rPr>
                <w:color w:val="000000" w:themeColor="text1"/>
                <w:sz w:val="24"/>
                <w:szCs w:val="24"/>
                <w:lang w:eastAsia="en-GB"/>
              </w:rPr>
              <w:t>9</w:t>
            </w:r>
          </w:p>
        </w:tc>
        <w:tc>
          <w:tcPr>
            <w:tcW w:w="1577" w:type="dxa"/>
            <w:noWrap/>
            <w:vAlign w:val="bottom"/>
            <w:hideMark/>
          </w:tcPr>
          <w:p w14:paraId="365A15A9" w14:textId="168C202C"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18,1</w:t>
            </w:r>
            <w:r w:rsidR="00E95C7E">
              <w:rPr>
                <w:color w:val="000000" w:themeColor="text1"/>
                <w:sz w:val="24"/>
                <w:szCs w:val="24"/>
                <w:lang w:eastAsia="en-GB"/>
              </w:rPr>
              <w:t>52</w:t>
            </w:r>
          </w:p>
        </w:tc>
        <w:tc>
          <w:tcPr>
            <w:tcW w:w="1684" w:type="dxa"/>
            <w:gridSpan w:val="2"/>
            <w:noWrap/>
            <w:vAlign w:val="bottom"/>
            <w:hideMark/>
          </w:tcPr>
          <w:p w14:paraId="38FDC53E" w14:textId="5560C59E"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17,04</w:t>
            </w:r>
            <w:r w:rsidR="00E95C7E">
              <w:rPr>
                <w:color w:val="000000" w:themeColor="text1"/>
                <w:sz w:val="24"/>
                <w:szCs w:val="24"/>
                <w:lang w:eastAsia="en-GB"/>
              </w:rPr>
              <w:t>8</w:t>
            </w:r>
          </w:p>
        </w:tc>
        <w:tc>
          <w:tcPr>
            <w:tcW w:w="1530" w:type="dxa"/>
            <w:noWrap/>
            <w:vAlign w:val="bottom"/>
            <w:hideMark/>
          </w:tcPr>
          <w:p w14:paraId="7A84B4FC" w14:textId="6C5A78E6"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17,0</w:t>
            </w:r>
            <w:r w:rsidR="00E95C7E">
              <w:rPr>
                <w:color w:val="000000" w:themeColor="text1"/>
                <w:sz w:val="24"/>
                <w:szCs w:val="24"/>
                <w:lang w:eastAsia="en-GB"/>
              </w:rPr>
              <w:t>45</w:t>
            </w:r>
          </w:p>
        </w:tc>
      </w:tr>
      <w:tr w:rsidR="00163C19" w:rsidRPr="00163C19" w14:paraId="3F62A353" w14:textId="77777777" w:rsidTr="00667E7F">
        <w:trPr>
          <w:trHeight w:val="318"/>
        </w:trPr>
        <w:tc>
          <w:tcPr>
            <w:tcW w:w="2327" w:type="dxa"/>
            <w:noWrap/>
            <w:vAlign w:val="bottom"/>
          </w:tcPr>
          <w:p w14:paraId="7BEF8A83"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1637" w:type="dxa"/>
            <w:gridSpan w:val="2"/>
            <w:noWrap/>
            <w:vAlign w:val="bottom"/>
          </w:tcPr>
          <w:p w14:paraId="2FA1BD46" w14:textId="4BD94CDD"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w:t>
            </w:r>
          </w:p>
        </w:tc>
        <w:tc>
          <w:tcPr>
            <w:tcW w:w="1577" w:type="dxa"/>
            <w:noWrap/>
            <w:vAlign w:val="bottom"/>
          </w:tcPr>
          <w:p w14:paraId="6AE6FFAB" w14:textId="3DC100A8"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w:t>
            </w:r>
          </w:p>
        </w:tc>
        <w:tc>
          <w:tcPr>
            <w:tcW w:w="1684" w:type="dxa"/>
            <w:gridSpan w:val="2"/>
            <w:noWrap/>
            <w:vAlign w:val="bottom"/>
          </w:tcPr>
          <w:p w14:paraId="3AEB29C6" w14:textId="422FA1DE"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w:t>
            </w:r>
          </w:p>
        </w:tc>
        <w:tc>
          <w:tcPr>
            <w:tcW w:w="1530" w:type="dxa"/>
            <w:noWrap/>
            <w:vAlign w:val="bottom"/>
          </w:tcPr>
          <w:p w14:paraId="6AAE64EC" w14:textId="13C4DA04"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w:t>
            </w:r>
          </w:p>
        </w:tc>
      </w:tr>
      <w:tr w:rsidR="00163C19" w:rsidRPr="00163C19" w14:paraId="7DEB0A8F" w14:textId="77777777" w:rsidTr="00667E7F">
        <w:trPr>
          <w:trHeight w:val="318"/>
        </w:trPr>
        <w:tc>
          <w:tcPr>
            <w:tcW w:w="2327" w:type="dxa"/>
            <w:noWrap/>
            <w:vAlign w:val="bottom"/>
            <w:hideMark/>
          </w:tcPr>
          <w:p w14:paraId="46208F14"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1637" w:type="dxa"/>
            <w:gridSpan w:val="2"/>
            <w:noWrap/>
            <w:vAlign w:val="bottom"/>
            <w:hideMark/>
          </w:tcPr>
          <w:p w14:paraId="6A1DC9A1"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noWrap/>
            <w:vAlign w:val="bottom"/>
            <w:hideMark/>
          </w:tcPr>
          <w:p w14:paraId="13CD1DC0"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noWrap/>
            <w:vAlign w:val="bottom"/>
            <w:hideMark/>
          </w:tcPr>
          <w:p w14:paraId="3EFB16AE"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noWrap/>
            <w:vAlign w:val="bottom"/>
            <w:hideMark/>
          </w:tcPr>
          <w:p w14:paraId="41A1F970"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1A6E0F3" w14:textId="77777777" w:rsidTr="00667E7F">
        <w:trPr>
          <w:trHeight w:val="318"/>
        </w:trPr>
        <w:tc>
          <w:tcPr>
            <w:tcW w:w="2327" w:type="dxa"/>
            <w:tcBorders>
              <w:bottom w:val="nil"/>
            </w:tcBorders>
            <w:noWrap/>
            <w:vAlign w:val="bottom"/>
            <w:hideMark/>
          </w:tcPr>
          <w:p w14:paraId="3D011E17"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1637" w:type="dxa"/>
            <w:gridSpan w:val="2"/>
            <w:tcBorders>
              <w:bottom w:val="nil"/>
            </w:tcBorders>
            <w:noWrap/>
            <w:vAlign w:val="bottom"/>
            <w:hideMark/>
          </w:tcPr>
          <w:p w14:paraId="6EEC21DC"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bottom w:val="nil"/>
            </w:tcBorders>
            <w:noWrap/>
            <w:vAlign w:val="bottom"/>
            <w:hideMark/>
          </w:tcPr>
          <w:p w14:paraId="73DBD607"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bottom w:val="nil"/>
            </w:tcBorders>
            <w:noWrap/>
            <w:vAlign w:val="bottom"/>
            <w:hideMark/>
          </w:tcPr>
          <w:p w14:paraId="53AEB3F7"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bottom w:val="nil"/>
            </w:tcBorders>
            <w:noWrap/>
            <w:vAlign w:val="bottom"/>
            <w:hideMark/>
          </w:tcPr>
          <w:p w14:paraId="703AFA72"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042F38EF" w14:textId="77777777" w:rsidTr="00667E7F">
        <w:trPr>
          <w:trHeight w:val="318"/>
        </w:trPr>
        <w:tc>
          <w:tcPr>
            <w:tcW w:w="2327" w:type="dxa"/>
            <w:tcBorders>
              <w:top w:val="nil"/>
            </w:tcBorders>
            <w:noWrap/>
            <w:vAlign w:val="bottom"/>
            <w:hideMark/>
          </w:tcPr>
          <w:p w14:paraId="1A109595"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1637" w:type="dxa"/>
            <w:gridSpan w:val="2"/>
            <w:tcBorders>
              <w:top w:val="nil"/>
            </w:tcBorders>
            <w:noWrap/>
            <w:vAlign w:val="bottom"/>
            <w:hideMark/>
          </w:tcPr>
          <w:p w14:paraId="09473DAA"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tcBorders>
            <w:noWrap/>
            <w:vAlign w:val="bottom"/>
            <w:hideMark/>
          </w:tcPr>
          <w:p w14:paraId="0D154FA5"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tcBorders>
            <w:noWrap/>
            <w:vAlign w:val="bottom"/>
            <w:hideMark/>
          </w:tcPr>
          <w:p w14:paraId="059D18DA"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tcBorders>
            <w:noWrap/>
            <w:vAlign w:val="bottom"/>
            <w:hideMark/>
          </w:tcPr>
          <w:p w14:paraId="76CF279A"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6C2C637" w14:textId="77777777" w:rsidTr="00667E7F">
        <w:trPr>
          <w:trHeight w:val="318"/>
        </w:trPr>
        <w:tc>
          <w:tcPr>
            <w:tcW w:w="2327" w:type="dxa"/>
            <w:tcBorders>
              <w:top w:val="nil"/>
              <w:bottom w:val="nil"/>
            </w:tcBorders>
            <w:noWrap/>
            <w:vAlign w:val="bottom"/>
            <w:hideMark/>
          </w:tcPr>
          <w:p w14:paraId="22A7D136"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1637" w:type="dxa"/>
            <w:gridSpan w:val="2"/>
            <w:tcBorders>
              <w:top w:val="nil"/>
              <w:bottom w:val="nil"/>
            </w:tcBorders>
            <w:noWrap/>
            <w:vAlign w:val="bottom"/>
            <w:hideMark/>
          </w:tcPr>
          <w:p w14:paraId="1B11DACA"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bottom w:val="nil"/>
            </w:tcBorders>
            <w:noWrap/>
            <w:vAlign w:val="bottom"/>
            <w:hideMark/>
          </w:tcPr>
          <w:p w14:paraId="17032684"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nil"/>
            </w:tcBorders>
            <w:noWrap/>
            <w:vAlign w:val="bottom"/>
            <w:hideMark/>
          </w:tcPr>
          <w:p w14:paraId="6EE95318"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bottom w:val="nil"/>
            </w:tcBorders>
            <w:noWrap/>
            <w:vAlign w:val="bottom"/>
            <w:hideMark/>
          </w:tcPr>
          <w:p w14:paraId="0825A1F4" w14:textId="77777777" w:rsidR="00910608" w:rsidRPr="00163C19" w:rsidRDefault="00910608"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1FD94EAE" w14:textId="77777777" w:rsidTr="00667E7F">
        <w:trPr>
          <w:trHeight w:val="318"/>
        </w:trPr>
        <w:tc>
          <w:tcPr>
            <w:tcW w:w="2327" w:type="dxa"/>
            <w:tcBorders>
              <w:top w:val="nil"/>
              <w:bottom w:val="double" w:sz="4" w:space="0" w:color="auto"/>
            </w:tcBorders>
            <w:noWrap/>
            <w:vAlign w:val="bottom"/>
          </w:tcPr>
          <w:p w14:paraId="193AE4C7" w14:textId="77777777" w:rsidR="00910608" w:rsidRPr="00163C19" w:rsidRDefault="00910608"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X Region FE</w:t>
            </w:r>
          </w:p>
        </w:tc>
        <w:tc>
          <w:tcPr>
            <w:tcW w:w="1637" w:type="dxa"/>
            <w:gridSpan w:val="2"/>
            <w:tcBorders>
              <w:top w:val="nil"/>
              <w:bottom w:val="double" w:sz="4" w:space="0" w:color="auto"/>
            </w:tcBorders>
            <w:noWrap/>
            <w:vAlign w:val="bottom"/>
          </w:tcPr>
          <w:p w14:paraId="036773FF" w14:textId="77777777" w:rsidR="00910608" w:rsidRPr="00163C19" w:rsidRDefault="00910608"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77" w:type="dxa"/>
            <w:tcBorders>
              <w:top w:val="nil"/>
              <w:bottom w:val="double" w:sz="4" w:space="0" w:color="auto"/>
            </w:tcBorders>
            <w:noWrap/>
            <w:vAlign w:val="bottom"/>
          </w:tcPr>
          <w:p w14:paraId="32D9BEFA" w14:textId="77777777" w:rsidR="00910608" w:rsidRPr="00163C19" w:rsidRDefault="00910608"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double" w:sz="4" w:space="0" w:color="auto"/>
            </w:tcBorders>
            <w:noWrap/>
            <w:vAlign w:val="bottom"/>
          </w:tcPr>
          <w:p w14:paraId="66803F48" w14:textId="77777777" w:rsidR="00910608" w:rsidRPr="00163C19" w:rsidRDefault="00910608"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30" w:type="dxa"/>
            <w:tcBorders>
              <w:top w:val="nil"/>
              <w:bottom w:val="double" w:sz="4" w:space="0" w:color="auto"/>
            </w:tcBorders>
            <w:noWrap/>
            <w:vAlign w:val="bottom"/>
          </w:tcPr>
          <w:p w14:paraId="61088B6A" w14:textId="77777777" w:rsidR="00910608" w:rsidRPr="00163C19" w:rsidRDefault="00910608"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6EAC35A3" w14:textId="51E2AC9D" w:rsidR="00910608" w:rsidRPr="00163C19" w:rsidRDefault="00910608"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rPr>
        <w:t xml:space="preserve">Notes: This table reports regression results of a sub-sample analysis on macroeconomic declines caused by </w:t>
      </w:r>
      <w:r w:rsidR="00D237AC" w:rsidRPr="00163C19">
        <w:rPr>
          <w:color w:val="000000" w:themeColor="text1"/>
          <w:sz w:val="24"/>
          <w:szCs w:val="24"/>
          <w:lang w:eastAsia="en-GB"/>
        </w:rPr>
        <w:t>war-related (i.e., World War I, World War II, coups d’état, civil wars, interstate wars, and other armed conflicts)</w:t>
      </w:r>
      <w:r w:rsidRPr="00163C19">
        <w:rPr>
          <w:color w:val="000000" w:themeColor="text1"/>
          <w:sz w:val="24"/>
          <w:szCs w:val="24"/>
        </w:rPr>
        <w:t xml:space="preserve">. </w:t>
      </w:r>
      <w:r w:rsidRPr="00163C19">
        <w:rPr>
          <w:color w:val="000000" w:themeColor="text1"/>
          <w:sz w:val="24"/>
          <w:szCs w:val="24"/>
          <w:lang w:val="en-US" w:eastAsia="en-GB"/>
        </w:rPr>
        <w:t xml:space="preserve">The treatment is binary, where cohorts with treatment indicator </w:t>
      </w:r>
      <w:r w:rsidRPr="00163C19">
        <w:rPr>
          <w:color w:val="000000" w:themeColor="text1"/>
          <w:sz w:val="24"/>
          <w:szCs w:val="24"/>
          <w:lang w:eastAsia="en-GB"/>
        </w:rPr>
        <w:t xml:space="preserve">value within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1 and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676A4FA2"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7F64D64F"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23AE4B62"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7F928933" w14:textId="77777777" w:rsidR="00D9051B" w:rsidRPr="00163C19" w:rsidRDefault="00D9051B" w:rsidP="000E6D06">
      <w:pPr>
        <w:overflowPunct/>
        <w:autoSpaceDE/>
        <w:autoSpaceDN/>
        <w:adjustRightInd/>
        <w:spacing w:after="240"/>
        <w:jc w:val="both"/>
        <w:textAlignment w:val="auto"/>
        <w:rPr>
          <w:color w:val="000000" w:themeColor="text1"/>
          <w:sz w:val="24"/>
          <w:szCs w:val="24"/>
          <w:lang w:val="en-US" w:eastAsia="en-GB"/>
        </w:rPr>
      </w:pPr>
    </w:p>
    <w:p w14:paraId="13B9EB18" w14:textId="77777777" w:rsidR="00D9051B" w:rsidRPr="00163C19" w:rsidRDefault="00D9051B" w:rsidP="000E6D06">
      <w:pPr>
        <w:overflowPunct/>
        <w:autoSpaceDE/>
        <w:autoSpaceDN/>
        <w:adjustRightInd/>
        <w:spacing w:after="240"/>
        <w:jc w:val="both"/>
        <w:textAlignment w:val="auto"/>
        <w:rPr>
          <w:color w:val="000000" w:themeColor="text1"/>
          <w:sz w:val="24"/>
          <w:szCs w:val="24"/>
          <w:lang w:val="en-US" w:eastAsia="en-GB"/>
        </w:rPr>
      </w:pPr>
    </w:p>
    <w:p w14:paraId="72F969B7" w14:textId="77777777" w:rsidR="00D9051B" w:rsidRDefault="00D9051B" w:rsidP="000E6D06">
      <w:pPr>
        <w:overflowPunct/>
        <w:autoSpaceDE/>
        <w:autoSpaceDN/>
        <w:adjustRightInd/>
        <w:spacing w:after="240"/>
        <w:jc w:val="both"/>
        <w:textAlignment w:val="auto"/>
        <w:rPr>
          <w:color w:val="000000" w:themeColor="text1"/>
          <w:sz w:val="24"/>
          <w:szCs w:val="24"/>
          <w:lang w:val="en-US" w:eastAsia="en-GB"/>
        </w:rPr>
      </w:pPr>
    </w:p>
    <w:p w14:paraId="15FFD912" w14:textId="77777777" w:rsidR="00023BB3" w:rsidRDefault="00023BB3" w:rsidP="000E6D06">
      <w:pPr>
        <w:overflowPunct/>
        <w:autoSpaceDE/>
        <w:autoSpaceDN/>
        <w:adjustRightInd/>
        <w:spacing w:after="240"/>
        <w:jc w:val="both"/>
        <w:textAlignment w:val="auto"/>
        <w:rPr>
          <w:color w:val="000000" w:themeColor="text1"/>
          <w:sz w:val="24"/>
          <w:szCs w:val="24"/>
          <w:lang w:val="en-US" w:eastAsia="en-GB"/>
        </w:rPr>
      </w:pPr>
    </w:p>
    <w:p w14:paraId="4B441E94" w14:textId="77777777" w:rsidR="00023BB3" w:rsidRPr="00163C19" w:rsidRDefault="00023BB3" w:rsidP="000E6D06">
      <w:pPr>
        <w:overflowPunct/>
        <w:autoSpaceDE/>
        <w:autoSpaceDN/>
        <w:adjustRightInd/>
        <w:spacing w:after="240"/>
        <w:jc w:val="both"/>
        <w:textAlignment w:val="auto"/>
        <w:rPr>
          <w:color w:val="000000" w:themeColor="text1"/>
          <w:sz w:val="24"/>
          <w:szCs w:val="24"/>
          <w:lang w:val="en-US" w:eastAsia="en-GB"/>
        </w:rPr>
      </w:pPr>
    </w:p>
    <w:p w14:paraId="391F8DC5" w14:textId="77777777" w:rsidR="00D9051B" w:rsidRPr="00163C19" w:rsidRDefault="00D9051B" w:rsidP="000E6D06">
      <w:pPr>
        <w:overflowPunct/>
        <w:autoSpaceDE/>
        <w:autoSpaceDN/>
        <w:adjustRightInd/>
        <w:spacing w:after="240"/>
        <w:jc w:val="both"/>
        <w:textAlignment w:val="auto"/>
        <w:rPr>
          <w:color w:val="000000" w:themeColor="text1"/>
          <w:sz w:val="24"/>
          <w:szCs w:val="24"/>
          <w:lang w:val="en-US" w:eastAsia="en-GB"/>
        </w:rPr>
      </w:pPr>
    </w:p>
    <w:p w14:paraId="1D202C72" w14:textId="77777777" w:rsidR="00D9051B" w:rsidRPr="00163C19" w:rsidRDefault="00D9051B" w:rsidP="000E6D06">
      <w:pPr>
        <w:overflowPunct/>
        <w:autoSpaceDE/>
        <w:autoSpaceDN/>
        <w:adjustRightInd/>
        <w:spacing w:after="240"/>
        <w:jc w:val="both"/>
        <w:textAlignment w:val="auto"/>
        <w:rPr>
          <w:color w:val="000000" w:themeColor="text1"/>
          <w:sz w:val="24"/>
          <w:szCs w:val="24"/>
          <w:lang w:val="en-US" w:eastAsia="en-GB"/>
        </w:rPr>
      </w:pPr>
    </w:p>
    <w:p w14:paraId="1999C78C" w14:textId="594D4548" w:rsidR="00DB639A" w:rsidRPr="00163C19" w:rsidRDefault="00DB639A" w:rsidP="000E6D06">
      <w:pPr>
        <w:overflowPunct/>
        <w:autoSpaceDE/>
        <w:autoSpaceDN/>
        <w:adjustRightInd/>
        <w:textAlignment w:val="auto"/>
        <w:rPr>
          <w:color w:val="000000" w:themeColor="text1"/>
          <w:sz w:val="24"/>
          <w:szCs w:val="24"/>
          <w:shd w:val="clear" w:color="auto" w:fill="FFFFFF"/>
          <w:lang w:val="en-US" w:eastAsia="en-GB"/>
        </w:rPr>
      </w:pPr>
      <w:bookmarkStart w:id="25" w:name="_Toc205927828"/>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5</w:t>
      </w:r>
      <w:r w:rsidRPr="00163C19">
        <w:rPr>
          <w:color w:val="000000" w:themeColor="text1"/>
          <w:sz w:val="24"/>
          <w:szCs w:val="24"/>
        </w:rPr>
        <w:fldChar w:fldCharType="end"/>
      </w:r>
      <w:r w:rsidRPr="00163C19">
        <w:rPr>
          <w:color w:val="000000" w:themeColor="text1"/>
          <w:sz w:val="24"/>
          <w:szCs w:val="24"/>
          <w:lang w:val="en-US" w:eastAsia="en-GB"/>
        </w:rPr>
        <w:t>: Robustness Checks for the Treatment Effect: Post-Communis</w:t>
      </w:r>
      <w:r w:rsidR="00456D25" w:rsidRPr="00163C19">
        <w:rPr>
          <w:color w:val="000000" w:themeColor="text1"/>
          <w:sz w:val="24"/>
          <w:szCs w:val="24"/>
          <w:lang w:val="en-US" w:eastAsia="en-GB"/>
        </w:rPr>
        <w:t>t Dissolutions</w:t>
      </w:r>
      <w:bookmarkEnd w:id="25"/>
      <w:r w:rsidRPr="00163C19">
        <w:rPr>
          <w:color w:val="000000" w:themeColor="text1"/>
          <w:sz w:val="24"/>
          <w:szCs w:val="24"/>
          <w:lang w:val="en-US" w:eastAsia="en-GB"/>
        </w:rPr>
        <w:t xml:space="preserve"> </w:t>
      </w:r>
    </w:p>
    <w:tbl>
      <w:tblPr>
        <w:tblW w:w="8755" w:type="dxa"/>
        <w:tblBorders>
          <w:top w:val="thinThickLargeGap" w:sz="24" w:space="0" w:color="auto"/>
        </w:tblBorders>
        <w:tblLook w:val="04A0" w:firstRow="1" w:lastRow="0" w:firstColumn="1" w:lastColumn="0" w:noHBand="0" w:noVBand="1"/>
      </w:tblPr>
      <w:tblGrid>
        <w:gridCol w:w="2327"/>
        <w:gridCol w:w="1607"/>
        <w:gridCol w:w="30"/>
        <w:gridCol w:w="1577"/>
        <w:gridCol w:w="1607"/>
        <w:gridCol w:w="77"/>
        <w:gridCol w:w="1530"/>
      </w:tblGrid>
      <w:tr w:rsidR="00163C19" w:rsidRPr="00163C19" w14:paraId="1FBB8221" w14:textId="77777777" w:rsidTr="00667E7F">
        <w:trPr>
          <w:trHeight w:val="318"/>
        </w:trPr>
        <w:tc>
          <w:tcPr>
            <w:tcW w:w="2327" w:type="dxa"/>
            <w:tcBorders>
              <w:top w:val="double" w:sz="4" w:space="0" w:color="auto"/>
              <w:bottom w:val="nil"/>
            </w:tcBorders>
            <w:noWrap/>
            <w:vAlign w:val="center"/>
          </w:tcPr>
          <w:p w14:paraId="3B891429" w14:textId="77777777" w:rsidR="00DB639A" w:rsidRPr="00163C19" w:rsidRDefault="00DB639A" w:rsidP="000E6D06">
            <w:pPr>
              <w:overflowPunct/>
              <w:autoSpaceDE/>
              <w:autoSpaceDN/>
              <w:adjustRightInd/>
              <w:textAlignment w:val="auto"/>
              <w:rPr>
                <w:color w:val="000000" w:themeColor="text1"/>
                <w:sz w:val="24"/>
                <w:szCs w:val="24"/>
                <w:lang w:eastAsia="en-GB"/>
              </w:rPr>
            </w:pPr>
          </w:p>
        </w:tc>
        <w:tc>
          <w:tcPr>
            <w:tcW w:w="1607" w:type="dxa"/>
            <w:tcBorders>
              <w:top w:val="double" w:sz="4" w:space="0" w:color="auto"/>
              <w:bottom w:val="nil"/>
            </w:tcBorders>
            <w:noWrap/>
            <w:vAlign w:val="center"/>
          </w:tcPr>
          <w:p w14:paraId="14D73B9E"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607" w:type="dxa"/>
            <w:gridSpan w:val="2"/>
            <w:tcBorders>
              <w:top w:val="double" w:sz="4" w:space="0" w:color="auto"/>
              <w:bottom w:val="nil"/>
            </w:tcBorders>
            <w:vAlign w:val="center"/>
          </w:tcPr>
          <w:p w14:paraId="2016E442"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607" w:type="dxa"/>
            <w:tcBorders>
              <w:top w:val="double" w:sz="4" w:space="0" w:color="auto"/>
              <w:bottom w:val="nil"/>
            </w:tcBorders>
            <w:noWrap/>
            <w:vAlign w:val="center"/>
          </w:tcPr>
          <w:p w14:paraId="293F72DF"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607" w:type="dxa"/>
            <w:gridSpan w:val="2"/>
            <w:tcBorders>
              <w:top w:val="double" w:sz="4" w:space="0" w:color="auto"/>
              <w:bottom w:val="nil"/>
            </w:tcBorders>
            <w:vAlign w:val="center"/>
          </w:tcPr>
          <w:p w14:paraId="0226A603"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5510F22B" w14:textId="77777777" w:rsidTr="00667E7F">
        <w:trPr>
          <w:trHeight w:val="318"/>
        </w:trPr>
        <w:tc>
          <w:tcPr>
            <w:tcW w:w="2327" w:type="dxa"/>
            <w:tcBorders>
              <w:top w:val="nil"/>
            </w:tcBorders>
            <w:noWrap/>
            <w:vAlign w:val="center"/>
            <w:hideMark/>
          </w:tcPr>
          <w:p w14:paraId="777BF8F0" w14:textId="77777777" w:rsidR="00DB639A" w:rsidRPr="00163C19" w:rsidRDefault="00DB639A"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w:t>
            </w:r>
          </w:p>
        </w:tc>
        <w:tc>
          <w:tcPr>
            <w:tcW w:w="3214" w:type="dxa"/>
            <w:gridSpan w:val="3"/>
            <w:tcBorders>
              <w:top w:val="nil"/>
              <w:bottom w:val="single" w:sz="4" w:space="0" w:color="auto"/>
            </w:tcBorders>
            <w:noWrap/>
            <w:vAlign w:val="center"/>
            <w:hideMark/>
          </w:tcPr>
          <w:p w14:paraId="6A0A14EF"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3214" w:type="dxa"/>
            <w:gridSpan w:val="3"/>
            <w:tcBorders>
              <w:top w:val="nil"/>
              <w:bottom w:val="single" w:sz="4" w:space="0" w:color="auto"/>
            </w:tcBorders>
            <w:noWrap/>
            <w:vAlign w:val="center"/>
            <w:hideMark/>
          </w:tcPr>
          <w:p w14:paraId="1FD1F782" w14:textId="77777777" w:rsidR="00DB639A" w:rsidRPr="00163C19" w:rsidRDefault="00DB639A"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AF34B70" w14:textId="77777777" w:rsidTr="00667E7F">
        <w:trPr>
          <w:trHeight w:val="318"/>
        </w:trPr>
        <w:tc>
          <w:tcPr>
            <w:tcW w:w="2327" w:type="dxa"/>
            <w:tcBorders>
              <w:top w:val="single" w:sz="4" w:space="0" w:color="auto"/>
            </w:tcBorders>
            <w:noWrap/>
            <w:vAlign w:val="bottom"/>
            <w:hideMark/>
          </w:tcPr>
          <w:p w14:paraId="06274174"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 1</w:t>
            </w:r>
          </w:p>
        </w:tc>
        <w:tc>
          <w:tcPr>
            <w:tcW w:w="1637" w:type="dxa"/>
            <w:gridSpan w:val="2"/>
            <w:vMerge w:val="restart"/>
            <w:tcBorders>
              <w:top w:val="single" w:sz="4" w:space="0" w:color="auto"/>
            </w:tcBorders>
            <w:noWrap/>
            <w:vAlign w:val="bottom"/>
            <w:hideMark/>
          </w:tcPr>
          <w:p w14:paraId="2B06ACD9" w14:textId="517D4F6A"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w:t>
            </w:r>
            <w:r w:rsidR="0029737C" w:rsidRPr="00163C19">
              <w:rPr>
                <w:color w:val="000000" w:themeColor="text1"/>
                <w:sz w:val="24"/>
                <w:szCs w:val="24"/>
                <w:lang w:eastAsia="en-GB"/>
              </w:rPr>
              <w:t>03</w:t>
            </w:r>
          </w:p>
          <w:p w14:paraId="3A21D307" w14:textId="54F6F956" w:rsidR="00DB639A" w:rsidRPr="00163C19" w:rsidRDefault="00DB639A"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w:t>
            </w:r>
            <w:r w:rsidR="0029737C" w:rsidRPr="00163C19">
              <w:rPr>
                <w:color w:val="000000" w:themeColor="text1"/>
                <w:sz w:val="24"/>
                <w:szCs w:val="24"/>
                <w:lang w:eastAsia="en-GB"/>
              </w:rPr>
              <w:t>13</w:t>
            </w:r>
            <w:r w:rsidRPr="00163C19">
              <w:rPr>
                <w:color w:val="000000" w:themeColor="text1"/>
                <w:sz w:val="24"/>
                <w:szCs w:val="24"/>
                <w:lang w:eastAsia="en-GB"/>
              </w:rPr>
              <w:t>)</w:t>
            </w:r>
          </w:p>
        </w:tc>
        <w:tc>
          <w:tcPr>
            <w:tcW w:w="1577" w:type="dxa"/>
            <w:vMerge w:val="restart"/>
            <w:tcBorders>
              <w:top w:val="single" w:sz="4" w:space="0" w:color="auto"/>
            </w:tcBorders>
            <w:noWrap/>
            <w:vAlign w:val="bottom"/>
            <w:hideMark/>
          </w:tcPr>
          <w:p w14:paraId="3FE97B90" w14:textId="08F1B1D7" w:rsidR="0029737C"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E90ED2" w:rsidRPr="00163C19">
              <w:rPr>
                <w:color w:val="000000" w:themeColor="text1"/>
                <w:sz w:val="24"/>
                <w:szCs w:val="24"/>
                <w:lang w:eastAsia="en-GB"/>
              </w:rPr>
              <w:t>5</w:t>
            </w:r>
          </w:p>
          <w:p w14:paraId="0B200914" w14:textId="13AFDC69" w:rsidR="00DB639A" w:rsidRPr="00163C19" w:rsidRDefault="0029737C"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(0.013)</w:t>
            </w:r>
          </w:p>
        </w:tc>
        <w:tc>
          <w:tcPr>
            <w:tcW w:w="1684" w:type="dxa"/>
            <w:gridSpan w:val="2"/>
            <w:vMerge w:val="restart"/>
            <w:tcBorders>
              <w:top w:val="single" w:sz="4" w:space="0" w:color="auto"/>
            </w:tcBorders>
            <w:noWrap/>
            <w:vAlign w:val="bottom"/>
            <w:hideMark/>
          </w:tcPr>
          <w:p w14:paraId="7B36276A" w14:textId="77777777" w:rsidR="0029737C"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0.003</w:t>
            </w:r>
          </w:p>
          <w:p w14:paraId="5C5D397B" w14:textId="1C1C4CCE" w:rsidR="00DB639A" w:rsidRPr="00163C19" w:rsidRDefault="0029737C"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(0.013)</w:t>
            </w:r>
          </w:p>
        </w:tc>
        <w:tc>
          <w:tcPr>
            <w:tcW w:w="1530" w:type="dxa"/>
            <w:vMerge w:val="restart"/>
            <w:tcBorders>
              <w:top w:val="single" w:sz="4" w:space="0" w:color="auto"/>
            </w:tcBorders>
            <w:noWrap/>
            <w:vAlign w:val="bottom"/>
            <w:hideMark/>
          </w:tcPr>
          <w:p w14:paraId="6793011F" w14:textId="284C0EE0" w:rsidR="0029737C"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E90ED2" w:rsidRPr="00163C19">
              <w:rPr>
                <w:color w:val="000000" w:themeColor="text1"/>
                <w:sz w:val="24"/>
                <w:szCs w:val="24"/>
                <w:lang w:eastAsia="en-GB"/>
              </w:rPr>
              <w:t>5</w:t>
            </w:r>
          </w:p>
          <w:p w14:paraId="7BE49349" w14:textId="1FA9B9AC" w:rsidR="00DB639A" w:rsidRPr="00163C19" w:rsidRDefault="0029737C"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(0.013)</w:t>
            </w:r>
          </w:p>
        </w:tc>
      </w:tr>
      <w:tr w:rsidR="00163C19" w:rsidRPr="00163C19" w14:paraId="64CFBEF8" w14:textId="77777777" w:rsidTr="00667E7F">
        <w:trPr>
          <w:trHeight w:val="318"/>
        </w:trPr>
        <w:tc>
          <w:tcPr>
            <w:tcW w:w="2327" w:type="dxa"/>
            <w:noWrap/>
            <w:vAlign w:val="bottom"/>
            <w:hideMark/>
          </w:tcPr>
          <w:p w14:paraId="32A1BB2A"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 </w:t>
            </w:r>
          </w:p>
        </w:tc>
        <w:tc>
          <w:tcPr>
            <w:tcW w:w="1637" w:type="dxa"/>
            <w:gridSpan w:val="2"/>
            <w:vMerge/>
            <w:noWrap/>
            <w:vAlign w:val="bottom"/>
            <w:hideMark/>
          </w:tcPr>
          <w:p w14:paraId="01960BEF"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p>
        </w:tc>
        <w:tc>
          <w:tcPr>
            <w:tcW w:w="1577" w:type="dxa"/>
            <w:vMerge/>
            <w:noWrap/>
            <w:vAlign w:val="bottom"/>
            <w:hideMark/>
          </w:tcPr>
          <w:p w14:paraId="745482D9"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p>
        </w:tc>
        <w:tc>
          <w:tcPr>
            <w:tcW w:w="1684" w:type="dxa"/>
            <w:gridSpan w:val="2"/>
            <w:vMerge/>
            <w:noWrap/>
            <w:vAlign w:val="bottom"/>
            <w:hideMark/>
          </w:tcPr>
          <w:p w14:paraId="692CB36B"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p>
        </w:tc>
        <w:tc>
          <w:tcPr>
            <w:tcW w:w="1530" w:type="dxa"/>
            <w:vMerge/>
            <w:noWrap/>
            <w:vAlign w:val="bottom"/>
            <w:hideMark/>
          </w:tcPr>
          <w:p w14:paraId="72EC0D86"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p>
        </w:tc>
      </w:tr>
      <w:tr w:rsidR="00163C19" w:rsidRPr="00163C19" w14:paraId="3CAE6494" w14:textId="77777777" w:rsidTr="00667E7F">
        <w:trPr>
          <w:trHeight w:val="318"/>
        </w:trPr>
        <w:tc>
          <w:tcPr>
            <w:tcW w:w="2327" w:type="dxa"/>
            <w:noWrap/>
            <w:vAlign w:val="bottom"/>
            <w:hideMark/>
          </w:tcPr>
          <w:p w14:paraId="10DE2283"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1637" w:type="dxa"/>
            <w:gridSpan w:val="2"/>
            <w:noWrap/>
            <w:vAlign w:val="bottom"/>
            <w:hideMark/>
          </w:tcPr>
          <w:p w14:paraId="34DEBD14" w14:textId="64B1E8A5"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22</w:t>
            </w:r>
            <w:r w:rsidR="00DB639A" w:rsidRPr="00163C19">
              <w:rPr>
                <w:color w:val="000000" w:themeColor="text1"/>
                <w:sz w:val="24"/>
                <w:szCs w:val="24"/>
                <w:lang w:eastAsia="en-GB"/>
              </w:rPr>
              <w:t>,</w:t>
            </w:r>
            <w:r w:rsidRPr="00163C19">
              <w:rPr>
                <w:color w:val="000000" w:themeColor="text1"/>
                <w:sz w:val="24"/>
                <w:szCs w:val="24"/>
                <w:lang w:eastAsia="en-GB"/>
              </w:rPr>
              <w:t>7</w:t>
            </w:r>
            <w:r w:rsidR="00534BDB">
              <w:rPr>
                <w:color w:val="000000" w:themeColor="text1"/>
                <w:sz w:val="24"/>
                <w:szCs w:val="24"/>
                <w:lang w:eastAsia="en-GB"/>
              </w:rPr>
              <w:t>6</w:t>
            </w:r>
            <w:r w:rsidRPr="00163C19">
              <w:rPr>
                <w:color w:val="000000" w:themeColor="text1"/>
                <w:sz w:val="24"/>
                <w:szCs w:val="24"/>
                <w:lang w:eastAsia="en-GB"/>
              </w:rPr>
              <w:t>6</w:t>
            </w:r>
          </w:p>
        </w:tc>
        <w:tc>
          <w:tcPr>
            <w:tcW w:w="1577" w:type="dxa"/>
            <w:noWrap/>
            <w:vAlign w:val="bottom"/>
            <w:hideMark/>
          </w:tcPr>
          <w:p w14:paraId="600878A9" w14:textId="0EA2766A"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22,7</w:t>
            </w:r>
            <w:r w:rsidR="00534BDB">
              <w:rPr>
                <w:color w:val="000000" w:themeColor="text1"/>
                <w:sz w:val="24"/>
                <w:szCs w:val="24"/>
                <w:lang w:eastAsia="en-GB"/>
              </w:rPr>
              <w:t>6</w:t>
            </w:r>
            <w:r w:rsidRPr="00163C19">
              <w:rPr>
                <w:color w:val="000000" w:themeColor="text1"/>
                <w:sz w:val="24"/>
                <w:szCs w:val="24"/>
                <w:lang w:eastAsia="en-GB"/>
              </w:rPr>
              <w:t>6</w:t>
            </w:r>
          </w:p>
        </w:tc>
        <w:tc>
          <w:tcPr>
            <w:tcW w:w="1684" w:type="dxa"/>
            <w:gridSpan w:val="2"/>
            <w:noWrap/>
            <w:vAlign w:val="bottom"/>
            <w:hideMark/>
          </w:tcPr>
          <w:p w14:paraId="4009E7C7" w14:textId="0B3C1EC7"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22,7</w:t>
            </w:r>
            <w:r w:rsidR="00746DB2">
              <w:rPr>
                <w:color w:val="000000" w:themeColor="text1"/>
                <w:sz w:val="24"/>
                <w:szCs w:val="24"/>
                <w:lang w:eastAsia="en-GB"/>
              </w:rPr>
              <w:t>6</w:t>
            </w:r>
            <w:r w:rsidRPr="00163C19">
              <w:rPr>
                <w:color w:val="000000" w:themeColor="text1"/>
                <w:sz w:val="24"/>
                <w:szCs w:val="24"/>
                <w:lang w:eastAsia="en-GB"/>
              </w:rPr>
              <w:t>6</w:t>
            </w:r>
          </w:p>
        </w:tc>
        <w:tc>
          <w:tcPr>
            <w:tcW w:w="1530" w:type="dxa"/>
            <w:noWrap/>
            <w:vAlign w:val="bottom"/>
            <w:hideMark/>
          </w:tcPr>
          <w:p w14:paraId="570D84D9" w14:textId="6018D1B6"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22,7</w:t>
            </w:r>
            <w:r w:rsidR="00746DB2">
              <w:rPr>
                <w:color w:val="000000" w:themeColor="text1"/>
                <w:sz w:val="24"/>
                <w:szCs w:val="24"/>
                <w:lang w:eastAsia="en-GB"/>
              </w:rPr>
              <w:t>6</w:t>
            </w:r>
            <w:r w:rsidRPr="00163C19">
              <w:rPr>
                <w:color w:val="000000" w:themeColor="text1"/>
                <w:sz w:val="24"/>
                <w:szCs w:val="24"/>
                <w:lang w:eastAsia="en-GB"/>
              </w:rPr>
              <w:t>6</w:t>
            </w:r>
          </w:p>
        </w:tc>
      </w:tr>
      <w:tr w:rsidR="00163C19" w:rsidRPr="00163C19" w14:paraId="27C03FF6" w14:textId="77777777" w:rsidTr="00667E7F">
        <w:trPr>
          <w:trHeight w:val="318"/>
        </w:trPr>
        <w:tc>
          <w:tcPr>
            <w:tcW w:w="2327" w:type="dxa"/>
            <w:noWrap/>
            <w:vAlign w:val="bottom"/>
          </w:tcPr>
          <w:p w14:paraId="09556340"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1637" w:type="dxa"/>
            <w:gridSpan w:val="2"/>
            <w:noWrap/>
            <w:vAlign w:val="bottom"/>
          </w:tcPr>
          <w:p w14:paraId="2BCD4DCA" w14:textId="119CA3C9"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29</w:t>
            </w:r>
          </w:p>
        </w:tc>
        <w:tc>
          <w:tcPr>
            <w:tcW w:w="1577" w:type="dxa"/>
            <w:noWrap/>
            <w:vAlign w:val="bottom"/>
          </w:tcPr>
          <w:p w14:paraId="7E2E196B" w14:textId="7F3C1AF5"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29</w:t>
            </w:r>
          </w:p>
        </w:tc>
        <w:tc>
          <w:tcPr>
            <w:tcW w:w="1684" w:type="dxa"/>
            <w:gridSpan w:val="2"/>
            <w:noWrap/>
            <w:vAlign w:val="bottom"/>
          </w:tcPr>
          <w:p w14:paraId="4992124F" w14:textId="0669222F"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29</w:t>
            </w:r>
          </w:p>
        </w:tc>
        <w:tc>
          <w:tcPr>
            <w:tcW w:w="1530" w:type="dxa"/>
            <w:noWrap/>
            <w:vAlign w:val="bottom"/>
          </w:tcPr>
          <w:p w14:paraId="03D544E2" w14:textId="62F9D879" w:rsidR="00DB639A" w:rsidRPr="00163C19" w:rsidRDefault="0029737C"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29</w:t>
            </w:r>
          </w:p>
        </w:tc>
      </w:tr>
      <w:tr w:rsidR="00163C19" w:rsidRPr="00163C19" w14:paraId="3B383201" w14:textId="77777777" w:rsidTr="00667E7F">
        <w:trPr>
          <w:trHeight w:val="318"/>
        </w:trPr>
        <w:tc>
          <w:tcPr>
            <w:tcW w:w="2327" w:type="dxa"/>
            <w:noWrap/>
            <w:vAlign w:val="bottom"/>
            <w:hideMark/>
          </w:tcPr>
          <w:p w14:paraId="15627A24"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1637" w:type="dxa"/>
            <w:gridSpan w:val="2"/>
            <w:noWrap/>
            <w:vAlign w:val="bottom"/>
            <w:hideMark/>
          </w:tcPr>
          <w:p w14:paraId="7DF46C46"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noWrap/>
            <w:vAlign w:val="bottom"/>
            <w:hideMark/>
          </w:tcPr>
          <w:p w14:paraId="24EAB849"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noWrap/>
            <w:vAlign w:val="bottom"/>
            <w:hideMark/>
          </w:tcPr>
          <w:p w14:paraId="5BAC8FED"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noWrap/>
            <w:vAlign w:val="bottom"/>
            <w:hideMark/>
          </w:tcPr>
          <w:p w14:paraId="061A54E9"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6E9DFE38" w14:textId="77777777" w:rsidTr="00667E7F">
        <w:trPr>
          <w:trHeight w:val="318"/>
        </w:trPr>
        <w:tc>
          <w:tcPr>
            <w:tcW w:w="2327" w:type="dxa"/>
            <w:tcBorders>
              <w:bottom w:val="nil"/>
            </w:tcBorders>
            <w:noWrap/>
            <w:vAlign w:val="bottom"/>
            <w:hideMark/>
          </w:tcPr>
          <w:p w14:paraId="75E33583"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1637" w:type="dxa"/>
            <w:gridSpan w:val="2"/>
            <w:tcBorders>
              <w:bottom w:val="nil"/>
            </w:tcBorders>
            <w:noWrap/>
            <w:vAlign w:val="bottom"/>
            <w:hideMark/>
          </w:tcPr>
          <w:p w14:paraId="2888EB09"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bottom w:val="nil"/>
            </w:tcBorders>
            <w:noWrap/>
            <w:vAlign w:val="bottom"/>
            <w:hideMark/>
          </w:tcPr>
          <w:p w14:paraId="27AD8945"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bottom w:val="nil"/>
            </w:tcBorders>
            <w:noWrap/>
            <w:vAlign w:val="bottom"/>
            <w:hideMark/>
          </w:tcPr>
          <w:p w14:paraId="4777DD1B"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bottom w:val="nil"/>
            </w:tcBorders>
            <w:noWrap/>
            <w:vAlign w:val="bottom"/>
            <w:hideMark/>
          </w:tcPr>
          <w:p w14:paraId="5C6A21C2"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3423E39F" w14:textId="77777777" w:rsidTr="00667E7F">
        <w:trPr>
          <w:trHeight w:val="318"/>
        </w:trPr>
        <w:tc>
          <w:tcPr>
            <w:tcW w:w="2327" w:type="dxa"/>
            <w:tcBorders>
              <w:top w:val="nil"/>
            </w:tcBorders>
            <w:noWrap/>
            <w:vAlign w:val="bottom"/>
            <w:hideMark/>
          </w:tcPr>
          <w:p w14:paraId="3E2E9604"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1637" w:type="dxa"/>
            <w:gridSpan w:val="2"/>
            <w:tcBorders>
              <w:top w:val="nil"/>
            </w:tcBorders>
            <w:noWrap/>
            <w:vAlign w:val="bottom"/>
            <w:hideMark/>
          </w:tcPr>
          <w:p w14:paraId="1C3DF20B"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tcBorders>
            <w:noWrap/>
            <w:vAlign w:val="bottom"/>
            <w:hideMark/>
          </w:tcPr>
          <w:p w14:paraId="0F7B5AA1"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tcBorders>
            <w:noWrap/>
            <w:vAlign w:val="bottom"/>
            <w:hideMark/>
          </w:tcPr>
          <w:p w14:paraId="0A5082AC"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tcBorders>
            <w:noWrap/>
            <w:vAlign w:val="bottom"/>
            <w:hideMark/>
          </w:tcPr>
          <w:p w14:paraId="4DB1AC18"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79EEDA9" w14:textId="77777777" w:rsidTr="00667E7F">
        <w:trPr>
          <w:trHeight w:val="318"/>
        </w:trPr>
        <w:tc>
          <w:tcPr>
            <w:tcW w:w="2327" w:type="dxa"/>
            <w:tcBorders>
              <w:top w:val="nil"/>
              <w:bottom w:val="nil"/>
            </w:tcBorders>
            <w:noWrap/>
            <w:vAlign w:val="bottom"/>
            <w:hideMark/>
          </w:tcPr>
          <w:p w14:paraId="5FE00880"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1637" w:type="dxa"/>
            <w:gridSpan w:val="2"/>
            <w:tcBorders>
              <w:top w:val="nil"/>
              <w:bottom w:val="nil"/>
            </w:tcBorders>
            <w:noWrap/>
            <w:vAlign w:val="bottom"/>
            <w:hideMark/>
          </w:tcPr>
          <w:p w14:paraId="30B30A1E"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bottom w:val="nil"/>
            </w:tcBorders>
            <w:noWrap/>
            <w:vAlign w:val="bottom"/>
            <w:hideMark/>
          </w:tcPr>
          <w:p w14:paraId="5F97DECA"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nil"/>
            </w:tcBorders>
            <w:noWrap/>
            <w:vAlign w:val="bottom"/>
            <w:hideMark/>
          </w:tcPr>
          <w:p w14:paraId="604AC692"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bottom w:val="nil"/>
            </w:tcBorders>
            <w:noWrap/>
            <w:vAlign w:val="bottom"/>
            <w:hideMark/>
          </w:tcPr>
          <w:p w14:paraId="2FB0AB0D" w14:textId="77777777" w:rsidR="00DB639A" w:rsidRPr="00163C19" w:rsidRDefault="00DB639A"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41D20DA2" w14:textId="77777777" w:rsidTr="00667E7F">
        <w:trPr>
          <w:trHeight w:val="318"/>
        </w:trPr>
        <w:tc>
          <w:tcPr>
            <w:tcW w:w="2327" w:type="dxa"/>
            <w:tcBorders>
              <w:top w:val="nil"/>
              <w:bottom w:val="double" w:sz="4" w:space="0" w:color="auto"/>
            </w:tcBorders>
            <w:noWrap/>
            <w:vAlign w:val="bottom"/>
          </w:tcPr>
          <w:p w14:paraId="1710415E" w14:textId="77777777" w:rsidR="00DB639A" w:rsidRPr="00163C19" w:rsidRDefault="00DB639A"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X Region FE</w:t>
            </w:r>
          </w:p>
        </w:tc>
        <w:tc>
          <w:tcPr>
            <w:tcW w:w="1637" w:type="dxa"/>
            <w:gridSpan w:val="2"/>
            <w:tcBorders>
              <w:top w:val="nil"/>
              <w:bottom w:val="double" w:sz="4" w:space="0" w:color="auto"/>
            </w:tcBorders>
            <w:noWrap/>
            <w:vAlign w:val="bottom"/>
          </w:tcPr>
          <w:p w14:paraId="65A865DF" w14:textId="77777777" w:rsidR="00DB639A" w:rsidRPr="00163C19" w:rsidRDefault="00DB639A"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77" w:type="dxa"/>
            <w:tcBorders>
              <w:top w:val="nil"/>
              <w:bottom w:val="double" w:sz="4" w:space="0" w:color="auto"/>
            </w:tcBorders>
            <w:noWrap/>
            <w:vAlign w:val="bottom"/>
          </w:tcPr>
          <w:p w14:paraId="08591B18" w14:textId="77777777" w:rsidR="00DB639A" w:rsidRPr="00163C19" w:rsidRDefault="00DB639A"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double" w:sz="4" w:space="0" w:color="auto"/>
            </w:tcBorders>
            <w:noWrap/>
            <w:vAlign w:val="bottom"/>
          </w:tcPr>
          <w:p w14:paraId="5D711D97" w14:textId="77777777" w:rsidR="00DB639A" w:rsidRPr="00163C19" w:rsidRDefault="00DB639A"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30" w:type="dxa"/>
            <w:tcBorders>
              <w:top w:val="nil"/>
              <w:bottom w:val="double" w:sz="4" w:space="0" w:color="auto"/>
            </w:tcBorders>
            <w:noWrap/>
            <w:vAlign w:val="bottom"/>
          </w:tcPr>
          <w:p w14:paraId="57891AB2" w14:textId="77777777" w:rsidR="00DB639A" w:rsidRPr="00163C19" w:rsidRDefault="00DB639A"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3261DA11" w14:textId="274EC645" w:rsidR="00DB639A" w:rsidRPr="00163C19" w:rsidRDefault="00DB639A"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rPr>
        <w:t xml:space="preserve">Notes: This table reports regression results of a sub-sample analysis on macroeconomic declines caused by </w:t>
      </w:r>
      <w:r w:rsidR="00D237AC" w:rsidRPr="00163C19">
        <w:rPr>
          <w:color w:val="000000" w:themeColor="text1"/>
          <w:sz w:val="24"/>
          <w:szCs w:val="24"/>
          <w:lang w:eastAsia="en-GB"/>
        </w:rPr>
        <w:t>post-communist dissolutions (i.e., the collapse of the Soviet Union, as well as the breakups of Yugoslavia and Czechoslovakia)</w:t>
      </w:r>
      <w:r w:rsidRPr="00163C19">
        <w:rPr>
          <w:color w:val="000000" w:themeColor="text1"/>
          <w:sz w:val="24"/>
          <w:szCs w:val="24"/>
        </w:rPr>
        <w:t xml:space="preserve">. </w:t>
      </w:r>
      <w:r w:rsidRPr="00163C19">
        <w:rPr>
          <w:color w:val="000000" w:themeColor="text1"/>
          <w:sz w:val="24"/>
          <w:szCs w:val="24"/>
          <w:lang w:val="en-US" w:eastAsia="en-GB"/>
        </w:rPr>
        <w:t xml:space="preserve">The treatment is binary, where cohorts with treatment indicator </w:t>
      </w:r>
      <w:r w:rsidRPr="00163C19">
        <w:rPr>
          <w:color w:val="000000" w:themeColor="text1"/>
          <w:sz w:val="24"/>
          <w:szCs w:val="24"/>
          <w:lang w:eastAsia="en-GB"/>
        </w:rPr>
        <w:t xml:space="preserve">value within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1 and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6F12908C"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5BDCF2F0"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75780EDF"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622871C3"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505443D3"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18E322E8" w14:textId="77777777" w:rsidR="000E37A2" w:rsidRDefault="000E37A2" w:rsidP="000E6D06">
      <w:pPr>
        <w:overflowPunct/>
        <w:autoSpaceDE/>
        <w:autoSpaceDN/>
        <w:adjustRightInd/>
        <w:spacing w:after="240"/>
        <w:jc w:val="both"/>
        <w:textAlignment w:val="auto"/>
        <w:rPr>
          <w:color w:val="000000" w:themeColor="text1"/>
          <w:sz w:val="24"/>
          <w:szCs w:val="24"/>
          <w:lang w:val="en-US" w:eastAsia="en-GB"/>
        </w:rPr>
      </w:pPr>
    </w:p>
    <w:p w14:paraId="6F273DDD" w14:textId="77777777" w:rsidR="00023BB3" w:rsidRDefault="00023BB3" w:rsidP="000E6D06">
      <w:pPr>
        <w:overflowPunct/>
        <w:autoSpaceDE/>
        <w:autoSpaceDN/>
        <w:adjustRightInd/>
        <w:spacing w:after="240"/>
        <w:jc w:val="both"/>
        <w:textAlignment w:val="auto"/>
        <w:rPr>
          <w:color w:val="000000" w:themeColor="text1"/>
          <w:sz w:val="24"/>
          <w:szCs w:val="24"/>
          <w:lang w:val="en-US" w:eastAsia="en-GB"/>
        </w:rPr>
      </w:pPr>
    </w:p>
    <w:p w14:paraId="14A232C8" w14:textId="77777777" w:rsidR="00023BB3" w:rsidRPr="00163C19" w:rsidRDefault="00023BB3" w:rsidP="000E6D06">
      <w:pPr>
        <w:overflowPunct/>
        <w:autoSpaceDE/>
        <w:autoSpaceDN/>
        <w:adjustRightInd/>
        <w:spacing w:after="240"/>
        <w:jc w:val="both"/>
        <w:textAlignment w:val="auto"/>
        <w:rPr>
          <w:color w:val="000000" w:themeColor="text1"/>
          <w:sz w:val="24"/>
          <w:szCs w:val="24"/>
          <w:lang w:val="en-US" w:eastAsia="en-GB"/>
        </w:rPr>
      </w:pPr>
    </w:p>
    <w:p w14:paraId="6BB06717"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6F73CE33"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52EEF7E8" w14:textId="05671B1F" w:rsidR="000E37A2" w:rsidRPr="00163C19" w:rsidRDefault="000E37A2" w:rsidP="000E6D06">
      <w:pPr>
        <w:overflowPunct/>
        <w:autoSpaceDE/>
        <w:autoSpaceDN/>
        <w:adjustRightInd/>
        <w:textAlignment w:val="auto"/>
        <w:rPr>
          <w:color w:val="000000" w:themeColor="text1"/>
          <w:sz w:val="24"/>
          <w:szCs w:val="24"/>
          <w:shd w:val="clear" w:color="auto" w:fill="FFFFFF"/>
          <w:lang w:val="en-US" w:eastAsia="en-GB"/>
        </w:rPr>
      </w:pPr>
      <w:bookmarkStart w:id="26" w:name="_Toc205927829"/>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6</w:t>
      </w:r>
      <w:r w:rsidRPr="00163C19">
        <w:rPr>
          <w:color w:val="000000" w:themeColor="text1"/>
          <w:sz w:val="24"/>
          <w:szCs w:val="24"/>
        </w:rPr>
        <w:fldChar w:fldCharType="end"/>
      </w:r>
      <w:r w:rsidRPr="00163C19">
        <w:rPr>
          <w:color w:val="000000" w:themeColor="text1"/>
          <w:sz w:val="24"/>
          <w:szCs w:val="24"/>
          <w:lang w:val="en-US" w:eastAsia="en-GB"/>
        </w:rPr>
        <w:t>: Robustness Checks for the Treatment Effect: Other Factors</w:t>
      </w:r>
      <w:bookmarkEnd w:id="26"/>
      <w:r w:rsidRPr="00163C19">
        <w:rPr>
          <w:color w:val="000000" w:themeColor="text1"/>
          <w:sz w:val="24"/>
          <w:szCs w:val="24"/>
          <w:lang w:val="en-US" w:eastAsia="en-GB"/>
        </w:rPr>
        <w:t xml:space="preserve"> </w:t>
      </w:r>
    </w:p>
    <w:tbl>
      <w:tblPr>
        <w:tblW w:w="8755" w:type="dxa"/>
        <w:tblBorders>
          <w:top w:val="thinThickLargeGap" w:sz="24" w:space="0" w:color="auto"/>
        </w:tblBorders>
        <w:tblLook w:val="04A0" w:firstRow="1" w:lastRow="0" w:firstColumn="1" w:lastColumn="0" w:noHBand="0" w:noVBand="1"/>
      </w:tblPr>
      <w:tblGrid>
        <w:gridCol w:w="2327"/>
        <w:gridCol w:w="1607"/>
        <w:gridCol w:w="30"/>
        <w:gridCol w:w="1577"/>
        <w:gridCol w:w="1607"/>
        <w:gridCol w:w="77"/>
        <w:gridCol w:w="1530"/>
      </w:tblGrid>
      <w:tr w:rsidR="00163C19" w:rsidRPr="00163C19" w14:paraId="0B10BF96" w14:textId="77777777" w:rsidTr="0098417B">
        <w:trPr>
          <w:trHeight w:val="318"/>
        </w:trPr>
        <w:tc>
          <w:tcPr>
            <w:tcW w:w="2327" w:type="dxa"/>
            <w:tcBorders>
              <w:top w:val="double" w:sz="4" w:space="0" w:color="auto"/>
              <w:bottom w:val="nil"/>
            </w:tcBorders>
            <w:noWrap/>
            <w:vAlign w:val="center"/>
          </w:tcPr>
          <w:p w14:paraId="34A973A5" w14:textId="77777777" w:rsidR="000E37A2" w:rsidRPr="00163C19" w:rsidRDefault="000E37A2" w:rsidP="000E6D06">
            <w:pPr>
              <w:overflowPunct/>
              <w:autoSpaceDE/>
              <w:autoSpaceDN/>
              <w:adjustRightInd/>
              <w:textAlignment w:val="auto"/>
              <w:rPr>
                <w:color w:val="000000" w:themeColor="text1"/>
                <w:sz w:val="24"/>
                <w:szCs w:val="24"/>
                <w:lang w:eastAsia="en-GB"/>
              </w:rPr>
            </w:pPr>
          </w:p>
        </w:tc>
        <w:tc>
          <w:tcPr>
            <w:tcW w:w="1607" w:type="dxa"/>
            <w:tcBorders>
              <w:top w:val="double" w:sz="4" w:space="0" w:color="auto"/>
              <w:bottom w:val="nil"/>
            </w:tcBorders>
            <w:noWrap/>
            <w:vAlign w:val="center"/>
          </w:tcPr>
          <w:p w14:paraId="63C65E26"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607" w:type="dxa"/>
            <w:gridSpan w:val="2"/>
            <w:tcBorders>
              <w:top w:val="double" w:sz="4" w:space="0" w:color="auto"/>
              <w:bottom w:val="nil"/>
            </w:tcBorders>
            <w:vAlign w:val="center"/>
          </w:tcPr>
          <w:p w14:paraId="4C16D682"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607" w:type="dxa"/>
            <w:tcBorders>
              <w:top w:val="double" w:sz="4" w:space="0" w:color="auto"/>
              <w:bottom w:val="nil"/>
            </w:tcBorders>
            <w:noWrap/>
            <w:vAlign w:val="center"/>
          </w:tcPr>
          <w:p w14:paraId="233018FD"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607" w:type="dxa"/>
            <w:gridSpan w:val="2"/>
            <w:tcBorders>
              <w:top w:val="double" w:sz="4" w:space="0" w:color="auto"/>
              <w:bottom w:val="nil"/>
            </w:tcBorders>
            <w:vAlign w:val="center"/>
          </w:tcPr>
          <w:p w14:paraId="073B5AA2"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1A3F011C" w14:textId="77777777" w:rsidTr="0098417B">
        <w:trPr>
          <w:trHeight w:val="318"/>
        </w:trPr>
        <w:tc>
          <w:tcPr>
            <w:tcW w:w="2327" w:type="dxa"/>
            <w:tcBorders>
              <w:top w:val="nil"/>
            </w:tcBorders>
            <w:noWrap/>
            <w:vAlign w:val="center"/>
            <w:hideMark/>
          </w:tcPr>
          <w:p w14:paraId="1C92A2F4" w14:textId="77777777" w:rsidR="000E37A2" w:rsidRPr="00163C19" w:rsidRDefault="000E37A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w:t>
            </w:r>
          </w:p>
        </w:tc>
        <w:tc>
          <w:tcPr>
            <w:tcW w:w="3214" w:type="dxa"/>
            <w:gridSpan w:val="3"/>
            <w:tcBorders>
              <w:top w:val="nil"/>
              <w:bottom w:val="single" w:sz="4" w:space="0" w:color="auto"/>
            </w:tcBorders>
            <w:noWrap/>
            <w:vAlign w:val="center"/>
            <w:hideMark/>
          </w:tcPr>
          <w:p w14:paraId="40822CBA"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3214" w:type="dxa"/>
            <w:gridSpan w:val="3"/>
            <w:tcBorders>
              <w:top w:val="nil"/>
              <w:bottom w:val="single" w:sz="4" w:space="0" w:color="auto"/>
            </w:tcBorders>
            <w:noWrap/>
            <w:vAlign w:val="center"/>
            <w:hideMark/>
          </w:tcPr>
          <w:p w14:paraId="5CFABD5A" w14:textId="77777777" w:rsidR="000E37A2" w:rsidRPr="00163C19" w:rsidRDefault="000E37A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53384986" w14:textId="77777777" w:rsidTr="0098417B">
        <w:trPr>
          <w:trHeight w:val="318"/>
        </w:trPr>
        <w:tc>
          <w:tcPr>
            <w:tcW w:w="2327" w:type="dxa"/>
            <w:tcBorders>
              <w:top w:val="single" w:sz="4" w:space="0" w:color="auto"/>
            </w:tcBorders>
            <w:noWrap/>
            <w:vAlign w:val="bottom"/>
            <w:hideMark/>
          </w:tcPr>
          <w:p w14:paraId="7E1A59B9"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 1</w:t>
            </w:r>
          </w:p>
        </w:tc>
        <w:tc>
          <w:tcPr>
            <w:tcW w:w="1637" w:type="dxa"/>
            <w:gridSpan w:val="2"/>
            <w:vMerge w:val="restart"/>
            <w:tcBorders>
              <w:top w:val="single" w:sz="4" w:space="0" w:color="auto"/>
            </w:tcBorders>
            <w:noWrap/>
            <w:vAlign w:val="bottom"/>
            <w:hideMark/>
          </w:tcPr>
          <w:p w14:paraId="53F10425" w14:textId="1E7873E1"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746DB2">
              <w:rPr>
                <w:color w:val="000000" w:themeColor="text1"/>
                <w:sz w:val="24"/>
                <w:szCs w:val="24"/>
                <w:lang w:eastAsia="en-GB"/>
              </w:rPr>
              <w:t>7</w:t>
            </w:r>
            <w:r w:rsidRPr="00163C19">
              <w:rPr>
                <w:color w:val="000000" w:themeColor="text1"/>
                <w:sz w:val="24"/>
                <w:szCs w:val="24"/>
                <w:lang w:eastAsia="en-GB"/>
              </w:rPr>
              <w:t>***</w:t>
            </w:r>
          </w:p>
          <w:p w14:paraId="6038D588" w14:textId="04B4E083" w:rsidR="000E37A2" w:rsidRPr="00163C19" w:rsidRDefault="000E37A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w:t>
            </w:r>
            <w:r w:rsidR="00746DB2">
              <w:rPr>
                <w:color w:val="000000" w:themeColor="text1"/>
                <w:sz w:val="24"/>
                <w:szCs w:val="24"/>
                <w:lang w:eastAsia="en-GB"/>
              </w:rPr>
              <w:t>4</w:t>
            </w:r>
            <w:r w:rsidRPr="00163C19">
              <w:rPr>
                <w:color w:val="000000" w:themeColor="text1"/>
                <w:sz w:val="24"/>
                <w:szCs w:val="24"/>
                <w:lang w:eastAsia="en-GB"/>
              </w:rPr>
              <w:t>)</w:t>
            </w:r>
          </w:p>
        </w:tc>
        <w:tc>
          <w:tcPr>
            <w:tcW w:w="1577" w:type="dxa"/>
            <w:vMerge w:val="restart"/>
            <w:tcBorders>
              <w:top w:val="single" w:sz="4" w:space="0" w:color="auto"/>
            </w:tcBorders>
            <w:noWrap/>
            <w:vAlign w:val="bottom"/>
            <w:hideMark/>
          </w:tcPr>
          <w:p w14:paraId="7F64B74A" w14:textId="1BFB93EE"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746DB2">
              <w:rPr>
                <w:color w:val="000000" w:themeColor="text1"/>
                <w:sz w:val="24"/>
                <w:szCs w:val="24"/>
                <w:lang w:eastAsia="en-GB"/>
              </w:rPr>
              <w:t>8</w:t>
            </w:r>
            <w:r w:rsidRPr="00163C19">
              <w:rPr>
                <w:color w:val="000000" w:themeColor="text1"/>
                <w:sz w:val="24"/>
                <w:szCs w:val="24"/>
                <w:lang w:eastAsia="en-GB"/>
              </w:rPr>
              <w:t>**</w:t>
            </w:r>
          </w:p>
          <w:p w14:paraId="55D89FDF" w14:textId="77777777" w:rsidR="000E37A2" w:rsidRPr="00163C19" w:rsidRDefault="000E37A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c>
          <w:tcPr>
            <w:tcW w:w="1684" w:type="dxa"/>
            <w:gridSpan w:val="2"/>
            <w:vMerge w:val="restart"/>
            <w:tcBorders>
              <w:top w:val="single" w:sz="4" w:space="0" w:color="auto"/>
            </w:tcBorders>
            <w:noWrap/>
            <w:vAlign w:val="bottom"/>
            <w:hideMark/>
          </w:tcPr>
          <w:p w14:paraId="727A0FF1" w14:textId="771D2C55"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746DB2">
              <w:rPr>
                <w:color w:val="000000" w:themeColor="text1"/>
                <w:sz w:val="24"/>
                <w:szCs w:val="24"/>
                <w:lang w:eastAsia="en-GB"/>
              </w:rPr>
              <w:t>7</w:t>
            </w:r>
            <w:r w:rsidRPr="00163C19">
              <w:rPr>
                <w:color w:val="000000" w:themeColor="text1"/>
                <w:sz w:val="24"/>
                <w:szCs w:val="24"/>
                <w:lang w:eastAsia="en-GB"/>
              </w:rPr>
              <w:t>***</w:t>
            </w:r>
          </w:p>
          <w:p w14:paraId="4FC279E6" w14:textId="77777777" w:rsidR="000E37A2" w:rsidRPr="00163C19" w:rsidRDefault="000E37A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1530" w:type="dxa"/>
            <w:vMerge w:val="restart"/>
            <w:tcBorders>
              <w:top w:val="single" w:sz="4" w:space="0" w:color="auto"/>
            </w:tcBorders>
            <w:noWrap/>
            <w:vAlign w:val="bottom"/>
            <w:hideMark/>
          </w:tcPr>
          <w:p w14:paraId="72CB553A" w14:textId="26C1A47D"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746DB2">
              <w:rPr>
                <w:color w:val="000000" w:themeColor="text1"/>
                <w:sz w:val="24"/>
                <w:szCs w:val="24"/>
                <w:lang w:eastAsia="en-GB"/>
              </w:rPr>
              <w:t>9</w:t>
            </w:r>
            <w:r w:rsidRPr="00163C19">
              <w:rPr>
                <w:color w:val="000000" w:themeColor="text1"/>
                <w:sz w:val="24"/>
                <w:szCs w:val="24"/>
                <w:lang w:eastAsia="en-GB"/>
              </w:rPr>
              <w:t>***</w:t>
            </w:r>
          </w:p>
          <w:p w14:paraId="7D9188C1" w14:textId="77777777" w:rsidR="000E37A2" w:rsidRPr="00163C19" w:rsidRDefault="000E37A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r>
      <w:tr w:rsidR="00163C19" w:rsidRPr="00163C19" w14:paraId="77A440D1" w14:textId="77777777" w:rsidTr="0098417B">
        <w:trPr>
          <w:trHeight w:val="318"/>
        </w:trPr>
        <w:tc>
          <w:tcPr>
            <w:tcW w:w="2327" w:type="dxa"/>
            <w:noWrap/>
            <w:vAlign w:val="bottom"/>
            <w:hideMark/>
          </w:tcPr>
          <w:p w14:paraId="31698BCC"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 </w:t>
            </w:r>
          </w:p>
        </w:tc>
        <w:tc>
          <w:tcPr>
            <w:tcW w:w="1637" w:type="dxa"/>
            <w:gridSpan w:val="2"/>
            <w:vMerge/>
            <w:noWrap/>
            <w:vAlign w:val="bottom"/>
            <w:hideMark/>
          </w:tcPr>
          <w:p w14:paraId="3924DD16"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p>
        </w:tc>
        <w:tc>
          <w:tcPr>
            <w:tcW w:w="1577" w:type="dxa"/>
            <w:vMerge/>
            <w:noWrap/>
            <w:vAlign w:val="bottom"/>
            <w:hideMark/>
          </w:tcPr>
          <w:p w14:paraId="564275E0"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p>
        </w:tc>
        <w:tc>
          <w:tcPr>
            <w:tcW w:w="1684" w:type="dxa"/>
            <w:gridSpan w:val="2"/>
            <w:vMerge/>
            <w:noWrap/>
            <w:vAlign w:val="bottom"/>
            <w:hideMark/>
          </w:tcPr>
          <w:p w14:paraId="4EB0E6E5"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p>
        </w:tc>
        <w:tc>
          <w:tcPr>
            <w:tcW w:w="1530" w:type="dxa"/>
            <w:vMerge/>
            <w:noWrap/>
            <w:vAlign w:val="bottom"/>
            <w:hideMark/>
          </w:tcPr>
          <w:p w14:paraId="7396B4D5"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p>
        </w:tc>
      </w:tr>
      <w:tr w:rsidR="00163C19" w:rsidRPr="00163C19" w14:paraId="449F630D" w14:textId="77777777" w:rsidTr="0098417B">
        <w:trPr>
          <w:trHeight w:val="318"/>
        </w:trPr>
        <w:tc>
          <w:tcPr>
            <w:tcW w:w="2327" w:type="dxa"/>
            <w:noWrap/>
            <w:vAlign w:val="bottom"/>
            <w:hideMark/>
          </w:tcPr>
          <w:p w14:paraId="73579246"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1637" w:type="dxa"/>
            <w:gridSpan w:val="2"/>
            <w:noWrap/>
            <w:vAlign w:val="bottom"/>
            <w:hideMark/>
          </w:tcPr>
          <w:p w14:paraId="01938D7B" w14:textId="1C168C1D"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53,48</w:t>
            </w:r>
            <w:r w:rsidR="00746DB2">
              <w:rPr>
                <w:color w:val="000000" w:themeColor="text1"/>
                <w:sz w:val="24"/>
                <w:szCs w:val="24"/>
                <w:lang w:eastAsia="en-GB"/>
              </w:rPr>
              <w:t>6</w:t>
            </w:r>
          </w:p>
        </w:tc>
        <w:tc>
          <w:tcPr>
            <w:tcW w:w="1577" w:type="dxa"/>
            <w:noWrap/>
            <w:vAlign w:val="bottom"/>
            <w:hideMark/>
          </w:tcPr>
          <w:p w14:paraId="14A75984"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53,475</w:t>
            </w:r>
          </w:p>
        </w:tc>
        <w:tc>
          <w:tcPr>
            <w:tcW w:w="1684" w:type="dxa"/>
            <w:gridSpan w:val="2"/>
            <w:noWrap/>
            <w:vAlign w:val="bottom"/>
            <w:hideMark/>
          </w:tcPr>
          <w:p w14:paraId="7321C869" w14:textId="0D7AFBE2"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52,75</w:t>
            </w:r>
            <w:r w:rsidR="00746DB2">
              <w:rPr>
                <w:color w:val="000000" w:themeColor="text1"/>
                <w:sz w:val="24"/>
                <w:szCs w:val="24"/>
                <w:lang w:eastAsia="en-GB"/>
              </w:rPr>
              <w:t>4</w:t>
            </w:r>
          </w:p>
        </w:tc>
        <w:tc>
          <w:tcPr>
            <w:tcW w:w="1530" w:type="dxa"/>
            <w:noWrap/>
            <w:vAlign w:val="bottom"/>
            <w:hideMark/>
          </w:tcPr>
          <w:p w14:paraId="721256F8" w14:textId="0DDE77FF"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52,74</w:t>
            </w:r>
            <w:r w:rsidR="00746DB2">
              <w:rPr>
                <w:color w:val="000000" w:themeColor="text1"/>
                <w:sz w:val="24"/>
                <w:szCs w:val="24"/>
                <w:lang w:eastAsia="en-GB"/>
              </w:rPr>
              <w:t>8</w:t>
            </w:r>
          </w:p>
        </w:tc>
      </w:tr>
      <w:tr w:rsidR="00163C19" w:rsidRPr="00163C19" w14:paraId="4457AFC3" w14:textId="77777777" w:rsidTr="0098417B">
        <w:trPr>
          <w:trHeight w:val="318"/>
        </w:trPr>
        <w:tc>
          <w:tcPr>
            <w:tcW w:w="2327" w:type="dxa"/>
            <w:noWrap/>
            <w:vAlign w:val="bottom"/>
          </w:tcPr>
          <w:p w14:paraId="31A7C669"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1637" w:type="dxa"/>
            <w:gridSpan w:val="2"/>
            <w:noWrap/>
            <w:vAlign w:val="bottom"/>
          </w:tcPr>
          <w:p w14:paraId="0C737813"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65</w:t>
            </w:r>
          </w:p>
        </w:tc>
        <w:tc>
          <w:tcPr>
            <w:tcW w:w="1577" w:type="dxa"/>
            <w:noWrap/>
            <w:vAlign w:val="bottom"/>
          </w:tcPr>
          <w:p w14:paraId="44D220C8"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65</w:t>
            </w:r>
          </w:p>
        </w:tc>
        <w:tc>
          <w:tcPr>
            <w:tcW w:w="1684" w:type="dxa"/>
            <w:gridSpan w:val="2"/>
            <w:noWrap/>
            <w:vAlign w:val="bottom"/>
          </w:tcPr>
          <w:p w14:paraId="4C40751E"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63</w:t>
            </w:r>
          </w:p>
        </w:tc>
        <w:tc>
          <w:tcPr>
            <w:tcW w:w="1530" w:type="dxa"/>
            <w:noWrap/>
            <w:vAlign w:val="bottom"/>
          </w:tcPr>
          <w:p w14:paraId="5FD9DF48"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63</w:t>
            </w:r>
          </w:p>
        </w:tc>
      </w:tr>
      <w:tr w:rsidR="00163C19" w:rsidRPr="00163C19" w14:paraId="4708594B" w14:textId="77777777" w:rsidTr="0098417B">
        <w:trPr>
          <w:trHeight w:val="318"/>
        </w:trPr>
        <w:tc>
          <w:tcPr>
            <w:tcW w:w="2327" w:type="dxa"/>
            <w:noWrap/>
            <w:vAlign w:val="bottom"/>
            <w:hideMark/>
          </w:tcPr>
          <w:p w14:paraId="72FEA72D"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1637" w:type="dxa"/>
            <w:gridSpan w:val="2"/>
            <w:noWrap/>
            <w:vAlign w:val="bottom"/>
            <w:hideMark/>
          </w:tcPr>
          <w:p w14:paraId="2E60534C"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noWrap/>
            <w:vAlign w:val="bottom"/>
            <w:hideMark/>
          </w:tcPr>
          <w:p w14:paraId="40685E4E"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noWrap/>
            <w:vAlign w:val="bottom"/>
            <w:hideMark/>
          </w:tcPr>
          <w:p w14:paraId="7EF6AC0D"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noWrap/>
            <w:vAlign w:val="bottom"/>
            <w:hideMark/>
          </w:tcPr>
          <w:p w14:paraId="58336722"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D99E9FF" w14:textId="77777777" w:rsidTr="0098417B">
        <w:trPr>
          <w:trHeight w:val="318"/>
        </w:trPr>
        <w:tc>
          <w:tcPr>
            <w:tcW w:w="2327" w:type="dxa"/>
            <w:tcBorders>
              <w:bottom w:val="nil"/>
            </w:tcBorders>
            <w:noWrap/>
            <w:vAlign w:val="bottom"/>
            <w:hideMark/>
          </w:tcPr>
          <w:p w14:paraId="26567933"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1637" w:type="dxa"/>
            <w:gridSpan w:val="2"/>
            <w:tcBorders>
              <w:bottom w:val="nil"/>
            </w:tcBorders>
            <w:noWrap/>
            <w:vAlign w:val="bottom"/>
            <w:hideMark/>
          </w:tcPr>
          <w:p w14:paraId="5E746308"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bottom w:val="nil"/>
            </w:tcBorders>
            <w:noWrap/>
            <w:vAlign w:val="bottom"/>
            <w:hideMark/>
          </w:tcPr>
          <w:p w14:paraId="32080B04"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bottom w:val="nil"/>
            </w:tcBorders>
            <w:noWrap/>
            <w:vAlign w:val="bottom"/>
            <w:hideMark/>
          </w:tcPr>
          <w:p w14:paraId="799B5B83"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bottom w:val="nil"/>
            </w:tcBorders>
            <w:noWrap/>
            <w:vAlign w:val="bottom"/>
            <w:hideMark/>
          </w:tcPr>
          <w:p w14:paraId="5812A03B"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774B5B41" w14:textId="77777777" w:rsidTr="0098417B">
        <w:trPr>
          <w:trHeight w:val="318"/>
        </w:trPr>
        <w:tc>
          <w:tcPr>
            <w:tcW w:w="2327" w:type="dxa"/>
            <w:tcBorders>
              <w:top w:val="nil"/>
            </w:tcBorders>
            <w:noWrap/>
            <w:vAlign w:val="bottom"/>
            <w:hideMark/>
          </w:tcPr>
          <w:p w14:paraId="74B2D16C"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1637" w:type="dxa"/>
            <w:gridSpan w:val="2"/>
            <w:tcBorders>
              <w:top w:val="nil"/>
            </w:tcBorders>
            <w:noWrap/>
            <w:vAlign w:val="bottom"/>
            <w:hideMark/>
          </w:tcPr>
          <w:p w14:paraId="0B190AC2"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tcBorders>
            <w:noWrap/>
            <w:vAlign w:val="bottom"/>
            <w:hideMark/>
          </w:tcPr>
          <w:p w14:paraId="5ABE64F4"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tcBorders>
            <w:noWrap/>
            <w:vAlign w:val="bottom"/>
            <w:hideMark/>
          </w:tcPr>
          <w:p w14:paraId="5533D27C"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tcBorders>
            <w:noWrap/>
            <w:vAlign w:val="bottom"/>
            <w:hideMark/>
          </w:tcPr>
          <w:p w14:paraId="401EC3D3"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3997BB0A" w14:textId="77777777" w:rsidTr="0098417B">
        <w:trPr>
          <w:trHeight w:val="318"/>
        </w:trPr>
        <w:tc>
          <w:tcPr>
            <w:tcW w:w="2327" w:type="dxa"/>
            <w:tcBorders>
              <w:top w:val="nil"/>
              <w:bottom w:val="nil"/>
            </w:tcBorders>
            <w:noWrap/>
            <w:vAlign w:val="bottom"/>
            <w:hideMark/>
          </w:tcPr>
          <w:p w14:paraId="20F8B225"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1637" w:type="dxa"/>
            <w:gridSpan w:val="2"/>
            <w:tcBorders>
              <w:top w:val="nil"/>
              <w:bottom w:val="nil"/>
            </w:tcBorders>
            <w:noWrap/>
            <w:vAlign w:val="bottom"/>
            <w:hideMark/>
          </w:tcPr>
          <w:p w14:paraId="7FD6EDB6"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bottom w:val="nil"/>
            </w:tcBorders>
            <w:noWrap/>
            <w:vAlign w:val="bottom"/>
            <w:hideMark/>
          </w:tcPr>
          <w:p w14:paraId="736A48C3"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nil"/>
            </w:tcBorders>
            <w:noWrap/>
            <w:vAlign w:val="bottom"/>
            <w:hideMark/>
          </w:tcPr>
          <w:p w14:paraId="4F766563"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bottom w:val="nil"/>
            </w:tcBorders>
            <w:noWrap/>
            <w:vAlign w:val="bottom"/>
            <w:hideMark/>
          </w:tcPr>
          <w:p w14:paraId="0C1C6D3F" w14:textId="77777777" w:rsidR="000E37A2" w:rsidRPr="00163C19" w:rsidRDefault="000E37A2"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B4DD19E" w14:textId="77777777" w:rsidTr="0098417B">
        <w:trPr>
          <w:trHeight w:val="318"/>
        </w:trPr>
        <w:tc>
          <w:tcPr>
            <w:tcW w:w="2327" w:type="dxa"/>
            <w:tcBorders>
              <w:top w:val="nil"/>
              <w:bottom w:val="double" w:sz="4" w:space="0" w:color="auto"/>
            </w:tcBorders>
            <w:noWrap/>
            <w:vAlign w:val="bottom"/>
          </w:tcPr>
          <w:p w14:paraId="0CEF4E78" w14:textId="77777777" w:rsidR="000E37A2" w:rsidRPr="00163C19" w:rsidRDefault="000E37A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X Region FE</w:t>
            </w:r>
          </w:p>
        </w:tc>
        <w:tc>
          <w:tcPr>
            <w:tcW w:w="1637" w:type="dxa"/>
            <w:gridSpan w:val="2"/>
            <w:tcBorders>
              <w:top w:val="nil"/>
              <w:bottom w:val="double" w:sz="4" w:space="0" w:color="auto"/>
            </w:tcBorders>
            <w:noWrap/>
            <w:vAlign w:val="bottom"/>
          </w:tcPr>
          <w:p w14:paraId="53A21148" w14:textId="77777777" w:rsidR="000E37A2" w:rsidRPr="00163C19" w:rsidRDefault="000E37A2"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77" w:type="dxa"/>
            <w:tcBorders>
              <w:top w:val="nil"/>
              <w:bottom w:val="double" w:sz="4" w:space="0" w:color="auto"/>
            </w:tcBorders>
            <w:noWrap/>
            <w:vAlign w:val="bottom"/>
          </w:tcPr>
          <w:p w14:paraId="0B7DE022" w14:textId="77777777" w:rsidR="000E37A2" w:rsidRPr="00163C19" w:rsidRDefault="000E37A2"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double" w:sz="4" w:space="0" w:color="auto"/>
            </w:tcBorders>
            <w:noWrap/>
            <w:vAlign w:val="bottom"/>
          </w:tcPr>
          <w:p w14:paraId="770C3E2F" w14:textId="77777777" w:rsidR="000E37A2" w:rsidRPr="00163C19" w:rsidRDefault="000E37A2"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X</w:t>
            </w:r>
          </w:p>
        </w:tc>
        <w:tc>
          <w:tcPr>
            <w:tcW w:w="1530" w:type="dxa"/>
            <w:tcBorders>
              <w:top w:val="nil"/>
              <w:bottom w:val="double" w:sz="4" w:space="0" w:color="auto"/>
            </w:tcBorders>
            <w:noWrap/>
            <w:vAlign w:val="bottom"/>
          </w:tcPr>
          <w:p w14:paraId="2BBA7601" w14:textId="77777777" w:rsidR="000E37A2" w:rsidRPr="00163C19" w:rsidRDefault="000E37A2" w:rsidP="000E6D06">
            <w:pPr>
              <w:overflowPunct/>
              <w:autoSpaceDE/>
              <w:autoSpaceDN/>
              <w:adjustRightInd/>
              <w:jc w:val="center"/>
              <w:textAlignment w:val="auto"/>
              <w:rPr>
                <w:rFonts w:ascii="Segoe UI Symbol" w:hAnsi="Segoe UI Symbol" w:cs="Segoe UI Symbol"/>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636F584A" w14:textId="3D4DD2BE"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rPr>
        <w:t xml:space="preserve">Notes: This table reports regression results of a sub-sample analysis on macroeconomic declines caused by </w:t>
      </w:r>
      <w:r w:rsidR="00D237AC" w:rsidRPr="00163C19">
        <w:rPr>
          <w:color w:val="000000" w:themeColor="text1"/>
          <w:sz w:val="24"/>
          <w:szCs w:val="24"/>
          <w:lang w:eastAsia="en-GB"/>
        </w:rPr>
        <w:t xml:space="preserve">other factors </w:t>
      </w:r>
      <w:r w:rsidR="00D237AC" w:rsidRPr="00163C19">
        <w:rPr>
          <w:rStyle w:val="normaltextrun"/>
          <w:color w:val="000000" w:themeColor="text1"/>
          <w:sz w:val="24"/>
          <w:szCs w:val="24"/>
          <w:shd w:val="clear" w:color="auto" w:fill="FFFFFF"/>
        </w:rPr>
        <w:t>(i.e., the remaining crisis episodes after excluding the war-related and post-communism dissolution categories)</w:t>
      </w:r>
      <w:r w:rsidRPr="00163C19">
        <w:rPr>
          <w:color w:val="000000" w:themeColor="text1"/>
          <w:sz w:val="24"/>
          <w:szCs w:val="24"/>
        </w:rPr>
        <w:t xml:space="preserve">. </w:t>
      </w:r>
      <w:r w:rsidRPr="00163C19">
        <w:rPr>
          <w:color w:val="000000" w:themeColor="text1"/>
          <w:sz w:val="24"/>
          <w:szCs w:val="24"/>
          <w:lang w:val="en-US" w:eastAsia="en-GB"/>
        </w:rPr>
        <w:t xml:space="preserve">The treatment is binary, where cohorts with treatment indicator </w:t>
      </w:r>
      <w:r w:rsidRPr="00163C19">
        <w:rPr>
          <w:color w:val="000000" w:themeColor="text1"/>
          <w:sz w:val="24"/>
          <w:szCs w:val="24"/>
          <w:lang w:eastAsia="en-GB"/>
        </w:rPr>
        <w:t xml:space="preserve">value within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1 and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r w:rsidR="00D237AC" w:rsidRPr="00163C19">
        <w:rPr>
          <w:color w:val="000000" w:themeColor="text1"/>
          <w:sz w:val="24"/>
          <w:szCs w:val="24"/>
          <w:lang w:eastAsia="en-GB"/>
        </w:rPr>
        <w:t xml:space="preserve"> </w:t>
      </w:r>
    </w:p>
    <w:p w14:paraId="3827337C" w14:textId="77777777" w:rsidR="000E37A2" w:rsidRPr="00163C19" w:rsidRDefault="000E37A2" w:rsidP="000E6D06">
      <w:pPr>
        <w:overflowPunct/>
        <w:autoSpaceDE/>
        <w:autoSpaceDN/>
        <w:adjustRightInd/>
        <w:spacing w:after="240"/>
        <w:jc w:val="both"/>
        <w:textAlignment w:val="auto"/>
        <w:rPr>
          <w:color w:val="000000" w:themeColor="text1"/>
          <w:sz w:val="24"/>
          <w:szCs w:val="24"/>
          <w:lang w:val="en-US" w:eastAsia="en-GB"/>
        </w:rPr>
      </w:pPr>
    </w:p>
    <w:p w14:paraId="54E9A892"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41697C90"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16CA9A74"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00966A48"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56E8A094"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43AD2378"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77EF92CE" w14:textId="77777777" w:rsidR="001E18E8" w:rsidRDefault="001E18E8" w:rsidP="000E6D06">
      <w:pPr>
        <w:overflowPunct/>
        <w:autoSpaceDE/>
        <w:autoSpaceDN/>
        <w:adjustRightInd/>
        <w:spacing w:after="240"/>
        <w:jc w:val="both"/>
        <w:textAlignment w:val="auto"/>
        <w:rPr>
          <w:color w:val="000000" w:themeColor="text1"/>
          <w:sz w:val="24"/>
          <w:szCs w:val="24"/>
          <w:lang w:val="en-US" w:eastAsia="en-GB"/>
        </w:rPr>
      </w:pPr>
    </w:p>
    <w:p w14:paraId="12B9215C" w14:textId="77777777" w:rsidR="00023BB3" w:rsidRDefault="00023BB3" w:rsidP="000E6D06">
      <w:pPr>
        <w:overflowPunct/>
        <w:autoSpaceDE/>
        <w:autoSpaceDN/>
        <w:adjustRightInd/>
        <w:spacing w:after="240"/>
        <w:jc w:val="both"/>
        <w:textAlignment w:val="auto"/>
        <w:rPr>
          <w:color w:val="000000" w:themeColor="text1"/>
          <w:sz w:val="24"/>
          <w:szCs w:val="24"/>
          <w:lang w:val="en-US" w:eastAsia="en-GB"/>
        </w:rPr>
      </w:pPr>
    </w:p>
    <w:p w14:paraId="56D2E56D" w14:textId="77777777" w:rsidR="00023BB3" w:rsidRPr="00163C19" w:rsidRDefault="00023BB3" w:rsidP="000E6D06">
      <w:pPr>
        <w:overflowPunct/>
        <w:autoSpaceDE/>
        <w:autoSpaceDN/>
        <w:adjustRightInd/>
        <w:spacing w:after="240"/>
        <w:jc w:val="both"/>
        <w:textAlignment w:val="auto"/>
        <w:rPr>
          <w:color w:val="000000" w:themeColor="text1"/>
          <w:sz w:val="24"/>
          <w:szCs w:val="24"/>
          <w:lang w:val="en-US" w:eastAsia="en-GB"/>
        </w:rPr>
      </w:pPr>
    </w:p>
    <w:p w14:paraId="0159A6D2" w14:textId="3DA55BAD" w:rsidR="00A13672" w:rsidRPr="00163C19" w:rsidRDefault="00A13672" w:rsidP="000E6D06">
      <w:pPr>
        <w:overflowPunct/>
        <w:autoSpaceDE/>
        <w:autoSpaceDN/>
        <w:adjustRightInd/>
        <w:textAlignment w:val="auto"/>
        <w:rPr>
          <w:color w:val="000000" w:themeColor="text1"/>
          <w:sz w:val="24"/>
          <w:szCs w:val="24"/>
          <w:lang w:eastAsia="en-GB"/>
        </w:rPr>
      </w:pPr>
      <w:bookmarkStart w:id="27" w:name="_Ref199887311"/>
      <w:bookmarkStart w:id="28" w:name="_Toc205927830"/>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7</w:t>
      </w:r>
      <w:r w:rsidRPr="00163C19">
        <w:rPr>
          <w:color w:val="000000" w:themeColor="text1"/>
          <w:sz w:val="24"/>
          <w:szCs w:val="24"/>
        </w:rPr>
        <w:fldChar w:fldCharType="end"/>
      </w:r>
      <w:bookmarkEnd w:id="23"/>
      <w:bookmarkEnd w:id="27"/>
      <w:r w:rsidRPr="00163C19">
        <w:rPr>
          <w:color w:val="000000" w:themeColor="text1"/>
          <w:sz w:val="24"/>
          <w:szCs w:val="24"/>
          <w:lang w:eastAsia="en-GB"/>
        </w:rPr>
        <w:t>: Results of Traditional Placebo Tests</w:t>
      </w:r>
      <w:bookmarkEnd w:id="28"/>
    </w:p>
    <w:tbl>
      <w:tblPr>
        <w:tblW w:w="8841" w:type="dxa"/>
        <w:tblLook w:val="04A0" w:firstRow="1" w:lastRow="0" w:firstColumn="1" w:lastColumn="0" w:noHBand="0" w:noVBand="1"/>
      </w:tblPr>
      <w:tblGrid>
        <w:gridCol w:w="3114"/>
        <w:gridCol w:w="2835"/>
        <w:gridCol w:w="2892"/>
      </w:tblGrid>
      <w:tr w:rsidR="00163C19" w:rsidRPr="00163C19" w14:paraId="27876224" w14:textId="77777777" w:rsidTr="00667E7F">
        <w:trPr>
          <w:trHeight w:val="287"/>
        </w:trPr>
        <w:tc>
          <w:tcPr>
            <w:tcW w:w="3114" w:type="dxa"/>
            <w:tcBorders>
              <w:top w:val="double" w:sz="4" w:space="0" w:color="auto"/>
            </w:tcBorders>
            <w:noWrap/>
            <w:vAlign w:val="center"/>
          </w:tcPr>
          <w:p w14:paraId="67617C03" w14:textId="77777777" w:rsidR="00A13672" w:rsidRPr="00163C19" w:rsidRDefault="00A13672" w:rsidP="000E6D06">
            <w:pPr>
              <w:overflowPunct/>
              <w:autoSpaceDE/>
              <w:autoSpaceDN/>
              <w:adjustRightInd/>
              <w:textAlignment w:val="auto"/>
              <w:rPr>
                <w:b/>
                <w:bCs/>
                <w:color w:val="000000" w:themeColor="text1"/>
                <w:sz w:val="24"/>
                <w:szCs w:val="24"/>
                <w:lang w:eastAsia="en-GB"/>
              </w:rPr>
            </w:pPr>
          </w:p>
        </w:tc>
        <w:tc>
          <w:tcPr>
            <w:tcW w:w="2835" w:type="dxa"/>
            <w:tcBorders>
              <w:top w:val="double" w:sz="4" w:space="0" w:color="auto"/>
            </w:tcBorders>
            <w:noWrap/>
            <w:vAlign w:val="center"/>
          </w:tcPr>
          <w:p w14:paraId="21DF78FF"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892" w:type="dxa"/>
            <w:tcBorders>
              <w:top w:val="double" w:sz="4" w:space="0" w:color="auto"/>
            </w:tcBorders>
            <w:noWrap/>
            <w:vAlign w:val="center"/>
          </w:tcPr>
          <w:p w14:paraId="15318350"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r>
      <w:tr w:rsidR="00163C19" w:rsidRPr="00163C19" w14:paraId="2AD8E45B" w14:textId="77777777" w:rsidTr="00667E7F">
        <w:trPr>
          <w:trHeight w:val="287"/>
        </w:trPr>
        <w:tc>
          <w:tcPr>
            <w:tcW w:w="3114" w:type="dxa"/>
            <w:tcBorders>
              <w:bottom w:val="single" w:sz="4" w:space="0" w:color="auto"/>
            </w:tcBorders>
            <w:noWrap/>
            <w:vAlign w:val="center"/>
            <w:hideMark/>
          </w:tcPr>
          <w:p w14:paraId="0FCCBCE6" w14:textId="77777777" w:rsidR="00A13672" w:rsidRPr="00163C19" w:rsidRDefault="00A1367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2835" w:type="dxa"/>
            <w:tcBorders>
              <w:bottom w:val="single" w:sz="4" w:space="0" w:color="auto"/>
            </w:tcBorders>
            <w:noWrap/>
            <w:vAlign w:val="center"/>
            <w:hideMark/>
          </w:tcPr>
          <w:p w14:paraId="3C777169"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Gendered Suffrage</w:t>
            </w:r>
          </w:p>
        </w:tc>
        <w:tc>
          <w:tcPr>
            <w:tcW w:w="2892" w:type="dxa"/>
            <w:tcBorders>
              <w:bottom w:val="single" w:sz="4" w:space="0" w:color="auto"/>
            </w:tcBorders>
            <w:noWrap/>
            <w:vAlign w:val="center"/>
            <w:hideMark/>
          </w:tcPr>
          <w:p w14:paraId="4D46A947"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Pre-Universal Suffrage</w:t>
            </w:r>
          </w:p>
        </w:tc>
      </w:tr>
      <w:tr w:rsidR="00163C19" w:rsidRPr="00163C19" w14:paraId="782C0D9E" w14:textId="77777777" w:rsidTr="00667E7F">
        <w:trPr>
          <w:trHeight w:val="575"/>
        </w:trPr>
        <w:tc>
          <w:tcPr>
            <w:tcW w:w="3114" w:type="dxa"/>
            <w:tcBorders>
              <w:top w:val="single" w:sz="4" w:space="0" w:color="auto"/>
            </w:tcBorders>
            <w:noWrap/>
            <w:vAlign w:val="center"/>
            <w:hideMark/>
          </w:tcPr>
          <w:p w14:paraId="5DBD4F8C" w14:textId="77777777" w:rsidR="00A13672" w:rsidRPr="00163C19" w:rsidRDefault="00A13672"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Placebo-Treatment = 1</w:t>
            </w:r>
          </w:p>
        </w:tc>
        <w:tc>
          <w:tcPr>
            <w:tcW w:w="2835" w:type="dxa"/>
            <w:tcBorders>
              <w:top w:val="single" w:sz="4" w:space="0" w:color="auto"/>
            </w:tcBorders>
            <w:noWrap/>
            <w:vAlign w:val="center"/>
            <w:hideMark/>
          </w:tcPr>
          <w:p w14:paraId="42A19B8E" w14:textId="416D4F28"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w:t>
            </w:r>
            <w:r w:rsidR="00B81BA4">
              <w:rPr>
                <w:color w:val="000000" w:themeColor="text1"/>
                <w:sz w:val="24"/>
                <w:szCs w:val="24"/>
                <w:lang w:eastAsia="en-GB"/>
              </w:rPr>
              <w:t>29</w:t>
            </w:r>
          </w:p>
          <w:p w14:paraId="4CD96D6D"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(0.027)</w:t>
            </w:r>
          </w:p>
        </w:tc>
        <w:tc>
          <w:tcPr>
            <w:tcW w:w="2892" w:type="dxa"/>
            <w:tcBorders>
              <w:top w:val="single" w:sz="4" w:space="0" w:color="auto"/>
            </w:tcBorders>
            <w:noWrap/>
            <w:vAlign w:val="center"/>
            <w:hideMark/>
          </w:tcPr>
          <w:p w14:paraId="4C47DC71" w14:textId="40042EDD"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B81BA4">
              <w:rPr>
                <w:color w:val="000000" w:themeColor="text1"/>
                <w:sz w:val="24"/>
                <w:szCs w:val="24"/>
                <w:lang w:eastAsia="en-GB"/>
              </w:rPr>
              <w:t>9</w:t>
            </w:r>
          </w:p>
          <w:p w14:paraId="7BE0BFD3" w14:textId="7B0919D1"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w:t>
            </w:r>
            <w:r w:rsidR="00B81BA4">
              <w:rPr>
                <w:color w:val="000000" w:themeColor="text1"/>
                <w:sz w:val="24"/>
                <w:szCs w:val="24"/>
                <w:lang w:eastAsia="en-GB"/>
              </w:rPr>
              <w:t>1</w:t>
            </w:r>
            <w:r w:rsidRPr="00163C19">
              <w:rPr>
                <w:color w:val="000000" w:themeColor="text1"/>
                <w:sz w:val="24"/>
                <w:szCs w:val="24"/>
                <w:lang w:eastAsia="en-GB"/>
              </w:rPr>
              <w:t>)</w:t>
            </w:r>
          </w:p>
        </w:tc>
      </w:tr>
      <w:tr w:rsidR="00163C19" w:rsidRPr="00163C19" w14:paraId="629F9D2E" w14:textId="77777777" w:rsidTr="00667E7F">
        <w:trPr>
          <w:trHeight w:val="287"/>
        </w:trPr>
        <w:tc>
          <w:tcPr>
            <w:tcW w:w="3114" w:type="dxa"/>
            <w:noWrap/>
            <w:vAlign w:val="center"/>
            <w:hideMark/>
          </w:tcPr>
          <w:p w14:paraId="4D134BED"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2835" w:type="dxa"/>
            <w:vMerge w:val="restart"/>
            <w:noWrap/>
            <w:vAlign w:val="center"/>
            <w:hideMark/>
          </w:tcPr>
          <w:p w14:paraId="7854A1B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2,134</w:t>
            </w:r>
          </w:p>
          <w:p w14:paraId="61CD6C95"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20</w:t>
            </w:r>
          </w:p>
          <w:p w14:paraId="20CB6E51" w14:textId="783AE866"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753D944" w14:textId="2045DEF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6C2D641" w14:textId="7983057B"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BA23935" w14:textId="7BF9AA9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892" w:type="dxa"/>
            <w:vMerge w:val="restart"/>
            <w:noWrap/>
            <w:vAlign w:val="center"/>
            <w:hideMark/>
          </w:tcPr>
          <w:p w14:paraId="39796592"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7,264</w:t>
            </w:r>
          </w:p>
          <w:p w14:paraId="013A582D"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42</w:t>
            </w:r>
          </w:p>
          <w:p w14:paraId="36556A6C" w14:textId="434087A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5E0944B" w14:textId="4D1C85C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3A5C522" w14:textId="3296476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988728E" w14:textId="52E27A56"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4B56023" w14:textId="77777777" w:rsidTr="00667E7F">
        <w:trPr>
          <w:trHeight w:val="287"/>
        </w:trPr>
        <w:tc>
          <w:tcPr>
            <w:tcW w:w="3114" w:type="dxa"/>
            <w:noWrap/>
            <w:vAlign w:val="center"/>
            <w:hideMark/>
          </w:tcPr>
          <w:p w14:paraId="205DE79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2835" w:type="dxa"/>
            <w:vMerge/>
            <w:noWrap/>
            <w:vAlign w:val="center"/>
            <w:hideMark/>
          </w:tcPr>
          <w:p w14:paraId="4D8B868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892" w:type="dxa"/>
            <w:vMerge/>
            <w:noWrap/>
            <w:vAlign w:val="center"/>
            <w:hideMark/>
          </w:tcPr>
          <w:p w14:paraId="7CB55CC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4BEB2A0F" w14:textId="77777777" w:rsidTr="00667E7F">
        <w:trPr>
          <w:trHeight w:val="287"/>
        </w:trPr>
        <w:tc>
          <w:tcPr>
            <w:tcW w:w="3114" w:type="dxa"/>
            <w:noWrap/>
            <w:vAlign w:val="center"/>
            <w:hideMark/>
          </w:tcPr>
          <w:p w14:paraId="4D3605BE"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2835" w:type="dxa"/>
            <w:vMerge/>
            <w:noWrap/>
            <w:vAlign w:val="center"/>
            <w:hideMark/>
          </w:tcPr>
          <w:p w14:paraId="2C871A7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892" w:type="dxa"/>
            <w:vMerge/>
            <w:noWrap/>
            <w:vAlign w:val="center"/>
            <w:hideMark/>
          </w:tcPr>
          <w:p w14:paraId="5610571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76D84584" w14:textId="77777777" w:rsidTr="00667E7F">
        <w:trPr>
          <w:trHeight w:val="287"/>
        </w:trPr>
        <w:tc>
          <w:tcPr>
            <w:tcW w:w="3114" w:type="dxa"/>
            <w:noWrap/>
            <w:vAlign w:val="center"/>
            <w:hideMark/>
          </w:tcPr>
          <w:p w14:paraId="17B96D93"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2835" w:type="dxa"/>
            <w:vMerge/>
            <w:noWrap/>
            <w:vAlign w:val="center"/>
            <w:hideMark/>
          </w:tcPr>
          <w:p w14:paraId="3FAD580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892" w:type="dxa"/>
            <w:vMerge/>
            <w:noWrap/>
            <w:vAlign w:val="center"/>
            <w:hideMark/>
          </w:tcPr>
          <w:p w14:paraId="7815C94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7787BB9A" w14:textId="77777777" w:rsidTr="00667E7F">
        <w:trPr>
          <w:trHeight w:val="287"/>
        </w:trPr>
        <w:tc>
          <w:tcPr>
            <w:tcW w:w="3114" w:type="dxa"/>
            <w:noWrap/>
            <w:vAlign w:val="center"/>
            <w:hideMark/>
          </w:tcPr>
          <w:p w14:paraId="61EFE225"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2835" w:type="dxa"/>
            <w:vMerge/>
            <w:noWrap/>
            <w:vAlign w:val="center"/>
            <w:hideMark/>
          </w:tcPr>
          <w:p w14:paraId="4AC395C2"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892" w:type="dxa"/>
            <w:vMerge/>
            <w:noWrap/>
            <w:vAlign w:val="center"/>
            <w:hideMark/>
          </w:tcPr>
          <w:p w14:paraId="4C55180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0D0E249E" w14:textId="77777777" w:rsidTr="00667E7F">
        <w:trPr>
          <w:trHeight w:val="287"/>
        </w:trPr>
        <w:tc>
          <w:tcPr>
            <w:tcW w:w="3114" w:type="dxa"/>
            <w:tcBorders>
              <w:bottom w:val="double" w:sz="4" w:space="0" w:color="auto"/>
            </w:tcBorders>
            <w:noWrap/>
            <w:vAlign w:val="center"/>
            <w:hideMark/>
          </w:tcPr>
          <w:p w14:paraId="2D34F4D6"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2835" w:type="dxa"/>
            <w:vMerge/>
            <w:tcBorders>
              <w:bottom w:val="double" w:sz="4" w:space="0" w:color="auto"/>
            </w:tcBorders>
            <w:noWrap/>
            <w:vAlign w:val="center"/>
            <w:hideMark/>
          </w:tcPr>
          <w:p w14:paraId="63A1932D"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892" w:type="dxa"/>
            <w:vMerge/>
            <w:tcBorders>
              <w:bottom w:val="double" w:sz="4" w:space="0" w:color="auto"/>
            </w:tcBorders>
            <w:noWrap/>
            <w:vAlign w:val="center"/>
            <w:hideMark/>
          </w:tcPr>
          <w:p w14:paraId="4898129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bl>
    <w:p w14:paraId="6662AE2C" w14:textId="606C1CD6" w:rsidR="00870895" w:rsidRPr="00163C19" w:rsidRDefault="00870895"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bookmarkStart w:id="29" w:name="_Ref198596783"/>
      <w:r w:rsidRPr="00163C19">
        <w:rPr>
          <w:color w:val="000000" w:themeColor="text1"/>
          <w:sz w:val="24"/>
          <w:szCs w:val="24"/>
          <w:lang w:val="en-US" w:eastAsia="en-GB"/>
        </w:rPr>
        <w:t xml:space="preserve">Notes: This table reports regression results of the binary placebo treatments. The placebo treatment range is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Column (1) reports the placebo test for only the women who lacked voting rights during periods of male-only suffrage (they are assigned the existing male voting age)</w:t>
      </w:r>
      <w:r w:rsidRPr="00163C19">
        <w:rPr>
          <w:color w:val="000000" w:themeColor="text1"/>
          <w:sz w:val="24"/>
          <w:szCs w:val="24"/>
          <w:lang w:eastAsia="en-GB"/>
        </w:rPr>
        <w:t xml:space="preserve">. </w:t>
      </w:r>
      <w:r w:rsidRPr="00163C19">
        <w:rPr>
          <w:color w:val="000000" w:themeColor="text1"/>
          <w:sz w:val="24"/>
          <w:szCs w:val="24"/>
          <w:lang w:val="en-US" w:eastAsia="en-GB"/>
        </w:rPr>
        <w:t>Column (2) extends the placebo group used in Column (1) to include both men and women who did not have voting rights because they came of age before the introduction of universal suffrage in their respective jurisdictions (they are assigned the applicable voting age at initial suffrage)</w:t>
      </w:r>
      <w:r w:rsidRPr="00163C19">
        <w:rPr>
          <w:color w:val="000000" w:themeColor="text1"/>
          <w:sz w:val="24"/>
          <w:szCs w:val="24"/>
          <w:lang w:eastAsia="en-GB"/>
        </w:rPr>
        <w:t xml:space="preserve">.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xml:space="preserve"> as well as cohort, country, and survey year fixed effects. Standard errors clustered at the cohort-by-country level are reported in parentheses. Significance levels: *** p&lt;0.01, ** p&lt;0.05, * p&lt;0.1.</w:t>
      </w:r>
      <w:r w:rsidRPr="00163C19">
        <w:rPr>
          <w:rFonts w:ascii="Roboto" w:eastAsia="Roboto" w:hAnsi="Roboto" w:cs="Roboto"/>
          <w:color w:val="000000" w:themeColor="text1"/>
          <w:kern w:val="24"/>
          <w:sz w:val="36"/>
          <w:szCs w:val="36"/>
          <w:lang w:val="en-US"/>
        </w:rPr>
        <w:t xml:space="preserve"> </w:t>
      </w:r>
    </w:p>
    <w:p w14:paraId="37C20DF8"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17E4F71B"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6EA2928E"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5E95EFB8"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60B9FBF2"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2E50A964" w14:textId="77777777" w:rsidR="0043167E" w:rsidRPr="00163C19"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4EF54CF9" w14:textId="77777777" w:rsidR="0043167E" w:rsidRDefault="0043167E"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427AD7A6" w14:textId="77777777" w:rsidR="00023BB3" w:rsidRPr="00163C19" w:rsidRDefault="00023BB3" w:rsidP="000E6D06">
      <w:pPr>
        <w:overflowPunct/>
        <w:autoSpaceDE/>
        <w:autoSpaceDN/>
        <w:adjustRightInd/>
        <w:spacing w:after="240"/>
        <w:jc w:val="both"/>
        <w:textAlignment w:val="auto"/>
        <w:rPr>
          <w:rFonts w:ascii="Roboto" w:eastAsia="Roboto" w:hAnsi="Roboto" w:cs="Roboto"/>
          <w:color w:val="000000" w:themeColor="text1"/>
          <w:kern w:val="24"/>
          <w:sz w:val="36"/>
          <w:szCs w:val="36"/>
          <w:lang w:val="en-US"/>
        </w:rPr>
      </w:pPr>
    </w:p>
    <w:p w14:paraId="1F8DEBD0" w14:textId="77777777" w:rsidR="00023BB3" w:rsidRDefault="00023BB3" w:rsidP="000E6D06">
      <w:pPr>
        <w:overflowPunct/>
        <w:autoSpaceDE/>
        <w:autoSpaceDN/>
        <w:adjustRightInd/>
        <w:textAlignment w:val="auto"/>
        <w:rPr>
          <w:color w:val="000000" w:themeColor="text1"/>
          <w:sz w:val="24"/>
          <w:szCs w:val="24"/>
        </w:rPr>
      </w:pPr>
      <w:bookmarkStart w:id="30" w:name="_Ref201615221"/>
      <w:bookmarkStart w:id="31" w:name="_Toc205927831"/>
    </w:p>
    <w:p w14:paraId="0F1EB78B" w14:textId="119FC386" w:rsidR="00A13672" w:rsidRPr="00163C19" w:rsidRDefault="00A13672" w:rsidP="000E6D06">
      <w:pPr>
        <w:overflowPunct/>
        <w:autoSpaceDE/>
        <w:autoSpaceDN/>
        <w:adjustRightInd/>
        <w:textAlignment w:val="auto"/>
        <w:rPr>
          <w:color w:val="000000" w:themeColor="text1"/>
          <w:sz w:val="24"/>
          <w:szCs w:val="24"/>
          <w:shd w:val="clear" w:color="auto" w:fill="FFFFFF"/>
          <w:lang w:val="en-US" w:eastAsia="en-GB"/>
        </w:rPr>
      </w:pPr>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8</w:t>
      </w:r>
      <w:r w:rsidRPr="00163C19">
        <w:rPr>
          <w:color w:val="000000" w:themeColor="text1"/>
          <w:sz w:val="24"/>
          <w:szCs w:val="24"/>
        </w:rPr>
        <w:fldChar w:fldCharType="end"/>
      </w:r>
      <w:bookmarkEnd w:id="29"/>
      <w:bookmarkEnd w:id="30"/>
      <w:r w:rsidRPr="00163C19">
        <w:rPr>
          <w:color w:val="000000" w:themeColor="text1"/>
          <w:sz w:val="24"/>
          <w:szCs w:val="24"/>
          <w:lang w:val="en-US" w:eastAsia="en-GB"/>
        </w:rPr>
        <w:t>: Mechanism Underpinning the Treatment Effect</w:t>
      </w:r>
      <w:bookmarkEnd w:id="31"/>
      <w:r w:rsidRPr="00163C19">
        <w:rPr>
          <w:color w:val="000000" w:themeColor="text1"/>
          <w:sz w:val="24"/>
          <w:szCs w:val="24"/>
          <w:lang w:val="en-US" w:eastAsia="en-GB"/>
        </w:rPr>
        <w:t xml:space="preserve"> </w:t>
      </w:r>
    </w:p>
    <w:tbl>
      <w:tblPr>
        <w:tblW w:w="8798" w:type="dxa"/>
        <w:tblLook w:val="04A0" w:firstRow="1" w:lastRow="0" w:firstColumn="1" w:lastColumn="0" w:noHBand="0" w:noVBand="1"/>
      </w:tblPr>
      <w:tblGrid>
        <w:gridCol w:w="3119"/>
        <w:gridCol w:w="423"/>
        <w:gridCol w:w="2628"/>
        <w:gridCol w:w="2628"/>
      </w:tblGrid>
      <w:tr w:rsidR="00163C19" w:rsidRPr="00163C19" w14:paraId="3B5B63E5" w14:textId="77777777" w:rsidTr="00667E7F">
        <w:trPr>
          <w:trHeight w:val="275"/>
        </w:trPr>
        <w:tc>
          <w:tcPr>
            <w:tcW w:w="3542" w:type="dxa"/>
            <w:gridSpan w:val="2"/>
            <w:tcBorders>
              <w:top w:val="double" w:sz="4" w:space="0" w:color="auto"/>
            </w:tcBorders>
            <w:noWrap/>
            <w:vAlign w:val="center"/>
          </w:tcPr>
          <w:p w14:paraId="28740675" w14:textId="77777777" w:rsidR="00A13672" w:rsidRPr="00163C19" w:rsidRDefault="00A13672" w:rsidP="000E6D06">
            <w:pPr>
              <w:overflowPunct/>
              <w:autoSpaceDE/>
              <w:autoSpaceDN/>
              <w:adjustRightInd/>
              <w:textAlignment w:val="auto"/>
              <w:rPr>
                <w:b/>
                <w:bCs/>
                <w:color w:val="000000" w:themeColor="text1"/>
                <w:sz w:val="24"/>
                <w:szCs w:val="24"/>
                <w:lang w:eastAsia="en-GB"/>
              </w:rPr>
            </w:pPr>
          </w:p>
        </w:tc>
        <w:tc>
          <w:tcPr>
            <w:tcW w:w="2628" w:type="dxa"/>
            <w:tcBorders>
              <w:top w:val="double" w:sz="4" w:space="0" w:color="auto"/>
            </w:tcBorders>
            <w:noWrap/>
            <w:vAlign w:val="center"/>
          </w:tcPr>
          <w:p w14:paraId="0628861E"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628" w:type="dxa"/>
            <w:tcBorders>
              <w:top w:val="double" w:sz="4" w:space="0" w:color="auto"/>
            </w:tcBorders>
            <w:noWrap/>
            <w:vAlign w:val="center"/>
          </w:tcPr>
          <w:p w14:paraId="5BADF34B"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r>
      <w:tr w:rsidR="00163C19" w:rsidRPr="00163C19" w14:paraId="79DE53DB" w14:textId="77777777" w:rsidTr="00667E7F">
        <w:trPr>
          <w:trHeight w:val="275"/>
        </w:trPr>
        <w:tc>
          <w:tcPr>
            <w:tcW w:w="3119" w:type="dxa"/>
            <w:tcBorders>
              <w:bottom w:val="single" w:sz="4" w:space="0" w:color="auto"/>
            </w:tcBorders>
            <w:noWrap/>
            <w:vAlign w:val="center"/>
            <w:hideMark/>
          </w:tcPr>
          <w:p w14:paraId="3C1409AE" w14:textId="77777777" w:rsidR="00A13672" w:rsidRPr="00163C19" w:rsidRDefault="00A1367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051" w:type="dxa"/>
            <w:gridSpan w:val="2"/>
            <w:tcBorders>
              <w:bottom w:val="single" w:sz="4" w:space="0" w:color="auto"/>
            </w:tcBorders>
            <w:noWrap/>
            <w:vAlign w:val="center"/>
            <w:hideMark/>
          </w:tcPr>
          <w:p w14:paraId="67C4289B"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628" w:type="dxa"/>
            <w:tcBorders>
              <w:bottom w:val="single" w:sz="4" w:space="0" w:color="auto"/>
            </w:tcBorders>
            <w:noWrap/>
            <w:vAlign w:val="center"/>
            <w:hideMark/>
          </w:tcPr>
          <w:p w14:paraId="6B56BEB0"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57C365A" w14:textId="77777777" w:rsidTr="00667E7F">
        <w:trPr>
          <w:trHeight w:val="552"/>
        </w:trPr>
        <w:tc>
          <w:tcPr>
            <w:tcW w:w="3119" w:type="dxa"/>
            <w:tcBorders>
              <w:top w:val="single" w:sz="4" w:space="0" w:color="auto"/>
            </w:tcBorders>
            <w:noWrap/>
            <w:vAlign w:val="center"/>
            <w:hideMark/>
          </w:tcPr>
          <w:p w14:paraId="6143E461"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 1</w:t>
            </w:r>
          </w:p>
        </w:tc>
        <w:tc>
          <w:tcPr>
            <w:tcW w:w="3051" w:type="dxa"/>
            <w:gridSpan w:val="2"/>
            <w:tcBorders>
              <w:top w:val="single" w:sz="4" w:space="0" w:color="auto"/>
            </w:tcBorders>
            <w:noWrap/>
            <w:vAlign w:val="bottom"/>
            <w:hideMark/>
          </w:tcPr>
          <w:p w14:paraId="049D45C4" w14:textId="7E3EFDEB"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A95B75">
              <w:rPr>
                <w:color w:val="000000" w:themeColor="text1"/>
                <w:sz w:val="24"/>
                <w:szCs w:val="24"/>
                <w:lang w:eastAsia="en-GB"/>
              </w:rPr>
              <w:t>3</w:t>
            </w:r>
          </w:p>
          <w:p w14:paraId="208A329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(0.006)</w:t>
            </w:r>
          </w:p>
        </w:tc>
        <w:tc>
          <w:tcPr>
            <w:tcW w:w="2628" w:type="dxa"/>
            <w:tcBorders>
              <w:top w:val="single" w:sz="4" w:space="0" w:color="auto"/>
            </w:tcBorders>
            <w:noWrap/>
            <w:vAlign w:val="bottom"/>
            <w:hideMark/>
          </w:tcPr>
          <w:p w14:paraId="70C3A225"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0.002</w:t>
            </w:r>
          </w:p>
          <w:p w14:paraId="1C3056BC"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(0.006)</w:t>
            </w:r>
          </w:p>
        </w:tc>
      </w:tr>
      <w:tr w:rsidR="00163C19" w:rsidRPr="00163C19" w14:paraId="4DAAB151" w14:textId="77777777" w:rsidTr="00667E7F">
        <w:trPr>
          <w:trHeight w:val="828"/>
        </w:trPr>
        <w:tc>
          <w:tcPr>
            <w:tcW w:w="3119" w:type="dxa"/>
            <w:noWrap/>
            <w:vAlign w:val="center"/>
            <w:hideMark/>
          </w:tcPr>
          <w:p w14:paraId="093DDC30"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x No Elections</w:t>
            </w:r>
          </w:p>
        </w:tc>
        <w:tc>
          <w:tcPr>
            <w:tcW w:w="3051" w:type="dxa"/>
            <w:gridSpan w:val="2"/>
            <w:noWrap/>
            <w:vAlign w:val="bottom"/>
            <w:hideMark/>
          </w:tcPr>
          <w:p w14:paraId="2534C779"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 </w:t>
            </w:r>
          </w:p>
          <w:p w14:paraId="74D542F9" w14:textId="4BE1337C"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B13DA1">
              <w:rPr>
                <w:color w:val="000000" w:themeColor="text1"/>
                <w:sz w:val="24"/>
                <w:szCs w:val="24"/>
                <w:lang w:eastAsia="en-GB"/>
              </w:rPr>
              <w:t>4</w:t>
            </w:r>
            <w:r w:rsidRPr="00163C19">
              <w:rPr>
                <w:color w:val="000000" w:themeColor="text1"/>
                <w:sz w:val="24"/>
                <w:szCs w:val="24"/>
                <w:lang w:eastAsia="en-GB"/>
              </w:rPr>
              <w:t>* </w:t>
            </w:r>
          </w:p>
          <w:p w14:paraId="34773861"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(0.008)</w:t>
            </w:r>
          </w:p>
        </w:tc>
        <w:tc>
          <w:tcPr>
            <w:tcW w:w="2628" w:type="dxa"/>
            <w:noWrap/>
            <w:vAlign w:val="bottom"/>
            <w:hideMark/>
          </w:tcPr>
          <w:p w14:paraId="5CBAA6B2" w14:textId="5E3BA76D"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B13DA1">
              <w:rPr>
                <w:color w:val="000000" w:themeColor="text1"/>
                <w:sz w:val="24"/>
                <w:szCs w:val="24"/>
                <w:lang w:eastAsia="en-GB"/>
              </w:rPr>
              <w:t>3</w:t>
            </w:r>
            <w:r w:rsidR="00E80D65" w:rsidRPr="00163C19">
              <w:rPr>
                <w:color w:val="000000" w:themeColor="text1"/>
                <w:sz w:val="24"/>
                <w:szCs w:val="24"/>
                <w:lang w:eastAsia="en-GB"/>
              </w:rPr>
              <w:t>*</w:t>
            </w:r>
          </w:p>
          <w:p w14:paraId="7F99E31C"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(0.008)</w:t>
            </w:r>
          </w:p>
        </w:tc>
      </w:tr>
      <w:tr w:rsidR="00163C19" w:rsidRPr="00163C19" w14:paraId="02C70C4A" w14:textId="77777777" w:rsidTr="00667E7F">
        <w:trPr>
          <w:trHeight w:val="828"/>
        </w:trPr>
        <w:tc>
          <w:tcPr>
            <w:tcW w:w="3119" w:type="dxa"/>
            <w:noWrap/>
            <w:vAlign w:val="center"/>
            <w:hideMark/>
          </w:tcPr>
          <w:p w14:paraId="28614BEA"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Election = 1</w:t>
            </w:r>
          </w:p>
        </w:tc>
        <w:tc>
          <w:tcPr>
            <w:tcW w:w="3051" w:type="dxa"/>
            <w:gridSpan w:val="2"/>
            <w:noWrap/>
            <w:vAlign w:val="bottom"/>
            <w:hideMark/>
          </w:tcPr>
          <w:p w14:paraId="37AA2188" w14:textId="77777777" w:rsidR="00A13672" w:rsidRPr="00163C19" w:rsidRDefault="00A13672" w:rsidP="000E6D06">
            <w:pPr>
              <w:overflowPunct/>
              <w:autoSpaceDE/>
              <w:autoSpaceDN/>
              <w:adjustRightInd/>
              <w:textAlignment w:val="auto"/>
              <w:rPr>
                <w:color w:val="000000" w:themeColor="text1"/>
                <w:sz w:val="24"/>
                <w:szCs w:val="24"/>
                <w:lang w:eastAsia="en-GB"/>
              </w:rPr>
            </w:pPr>
          </w:p>
          <w:p w14:paraId="14D529DD" w14:textId="675BE9E6"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w:t>
            </w:r>
            <w:r w:rsidR="00B13DA1">
              <w:rPr>
                <w:color w:val="000000" w:themeColor="text1"/>
                <w:sz w:val="24"/>
                <w:szCs w:val="24"/>
                <w:lang w:eastAsia="en-GB"/>
              </w:rPr>
              <w:t>10</w:t>
            </w:r>
          </w:p>
          <w:p w14:paraId="50B3B363"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c>
          <w:tcPr>
            <w:tcW w:w="2628" w:type="dxa"/>
            <w:noWrap/>
            <w:vAlign w:val="bottom"/>
            <w:hideMark/>
          </w:tcPr>
          <w:p w14:paraId="18F5CE56"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-0.009</w:t>
            </w:r>
          </w:p>
          <w:p w14:paraId="28F965E7"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r>
      <w:tr w:rsidR="00163C19" w:rsidRPr="00163C19" w14:paraId="3702C78C" w14:textId="77777777" w:rsidTr="00667E7F">
        <w:trPr>
          <w:trHeight w:val="275"/>
        </w:trPr>
        <w:tc>
          <w:tcPr>
            <w:tcW w:w="3119" w:type="dxa"/>
            <w:noWrap/>
            <w:vAlign w:val="bottom"/>
            <w:hideMark/>
          </w:tcPr>
          <w:p w14:paraId="292F1D4B"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051" w:type="dxa"/>
            <w:gridSpan w:val="2"/>
            <w:vMerge w:val="restart"/>
            <w:noWrap/>
            <w:vAlign w:val="bottom"/>
            <w:hideMark/>
          </w:tcPr>
          <w:p w14:paraId="0F8398B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94,414</w:t>
            </w:r>
          </w:p>
          <w:p w14:paraId="4687A15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p w14:paraId="5C456B28" w14:textId="12501655"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E2CD497" w14:textId="24F7CC2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8E496BF" w14:textId="64690925"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477FAD4" w14:textId="4893134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628" w:type="dxa"/>
            <w:vMerge w:val="restart"/>
            <w:noWrap/>
            <w:vAlign w:val="bottom"/>
            <w:hideMark/>
          </w:tcPr>
          <w:p w14:paraId="09DE378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92,570</w:t>
            </w:r>
          </w:p>
          <w:p w14:paraId="2D05562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p w14:paraId="40C76977" w14:textId="3073E1B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D25DCC3" w14:textId="6CB275E1"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7092F935" w14:textId="497F9903"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16F5453" w14:textId="7A6E023D"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7F375ED4" w14:textId="77777777" w:rsidTr="00667E7F">
        <w:trPr>
          <w:trHeight w:val="275"/>
        </w:trPr>
        <w:tc>
          <w:tcPr>
            <w:tcW w:w="3119" w:type="dxa"/>
            <w:noWrap/>
            <w:vAlign w:val="bottom"/>
            <w:hideMark/>
          </w:tcPr>
          <w:p w14:paraId="00AE2612"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051" w:type="dxa"/>
            <w:gridSpan w:val="2"/>
            <w:vMerge/>
            <w:noWrap/>
            <w:vAlign w:val="bottom"/>
            <w:hideMark/>
          </w:tcPr>
          <w:p w14:paraId="33F73CB5"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28" w:type="dxa"/>
            <w:vMerge/>
            <w:noWrap/>
            <w:vAlign w:val="bottom"/>
            <w:hideMark/>
          </w:tcPr>
          <w:p w14:paraId="2EE0C020"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4549C6A4" w14:textId="77777777" w:rsidTr="00667E7F">
        <w:trPr>
          <w:trHeight w:val="275"/>
        </w:trPr>
        <w:tc>
          <w:tcPr>
            <w:tcW w:w="3119" w:type="dxa"/>
            <w:noWrap/>
            <w:vAlign w:val="bottom"/>
            <w:hideMark/>
          </w:tcPr>
          <w:p w14:paraId="0A3DF35A"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051" w:type="dxa"/>
            <w:gridSpan w:val="2"/>
            <w:vMerge/>
            <w:noWrap/>
            <w:vAlign w:val="bottom"/>
            <w:hideMark/>
          </w:tcPr>
          <w:p w14:paraId="05AD7706"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28" w:type="dxa"/>
            <w:vMerge/>
            <w:noWrap/>
            <w:vAlign w:val="bottom"/>
            <w:hideMark/>
          </w:tcPr>
          <w:p w14:paraId="6ABBE4E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2E49EB3C" w14:textId="77777777" w:rsidTr="00667E7F">
        <w:trPr>
          <w:trHeight w:val="275"/>
        </w:trPr>
        <w:tc>
          <w:tcPr>
            <w:tcW w:w="3119" w:type="dxa"/>
            <w:noWrap/>
            <w:vAlign w:val="bottom"/>
            <w:hideMark/>
          </w:tcPr>
          <w:p w14:paraId="3A564F0E"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051" w:type="dxa"/>
            <w:gridSpan w:val="2"/>
            <w:vMerge/>
            <w:noWrap/>
            <w:vAlign w:val="bottom"/>
            <w:hideMark/>
          </w:tcPr>
          <w:p w14:paraId="1C239EE2"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28" w:type="dxa"/>
            <w:vMerge/>
            <w:noWrap/>
            <w:vAlign w:val="bottom"/>
            <w:hideMark/>
          </w:tcPr>
          <w:p w14:paraId="1D9312EE"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40A13DDF" w14:textId="77777777" w:rsidTr="006153BF">
        <w:trPr>
          <w:trHeight w:val="403"/>
        </w:trPr>
        <w:tc>
          <w:tcPr>
            <w:tcW w:w="3119" w:type="dxa"/>
            <w:noWrap/>
            <w:vAlign w:val="bottom"/>
            <w:hideMark/>
          </w:tcPr>
          <w:p w14:paraId="64D22E2B"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051" w:type="dxa"/>
            <w:gridSpan w:val="2"/>
            <w:vMerge/>
            <w:noWrap/>
            <w:vAlign w:val="bottom"/>
            <w:hideMark/>
          </w:tcPr>
          <w:p w14:paraId="6E420B7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28" w:type="dxa"/>
            <w:vMerge/>
            <w:noWrap/>
            <w:vAlign w:val="bottom"/>
            <w:hideMark/>
          </w:tcPr>
          <w:p w14:paraId="76C00C35"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4BEBF1AB" w14:textId="77777777" w:rsidTr="00667E7F">
        <w:trPr>
          <w:trHeight w:val="275"/>
        </w:trPr>
        <w:tc>
          <w:tcPr>
            <w:tcW w:w="3119" w:type="dxa"/>
            <w:tcBorders>
              <w:bottom w:val="double" w:sz="4" w:space="0" w:color="auto"/>
            </w:tcBorders>
            <w:noWrap/>
            <w:vAlign w:val="bottom"/>
            <w:hideMark/>
          </w:tcPr>
          <w:p w14:paraId="04CF6E28"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051" w:type="dxa"/>
            <w:gridSpan w:val="2"/>
            <w:vMerge/>
            <w:tcBorders>
              <w:bottom w:val="double" w:sz="4" w:space="0" w:color="auto"/>
            </w:tcBorders>
            <w:noWrap/>
            <w:vAlign w:val="bottom"/>
            <w:hideMark/>
          </w:tcPr>
          <w:p w14:paraId="24C1955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2628" w:type="dxa"/>
            <w:vMerge/>
            <w:tcBorders>
              <w:bottom w:val="double" w:sz="4" w:space="0" w:color="auto"/>
            </w:tcBorders>
            <w:noWrap/>
            <w:vAlign w:val="bottom"/>
            <w:hideMark/>
          </w:tcPr>
          <w:p w14:paraId="318B669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bl>
    <w:p w14:paraId="5D5190EA" w14:textId="06A39030"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bookmarkStart w:id="32" w:name="_Ref198596820"/>
      <w:bookmarkStart w:id="33" w:name="_Ref199887269"/>
      <w:r w:rsidRPr="00163C19">
        <w:rPr>
          <w:color w:val="000000" w:themeColor="text1"/>
          <w:sz w:val="24"/>
          <w:szCs w:val="24"/>
          <w:lang w:val="en-US" w:eastAsia="en-GB"/>
        </w:rPr>
        <w:t xml:space="preserve">Notes: This table reports regression results of the binary treatment indicator based on a treatment range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hct</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w:t>
      </w:r>
      <w:r w:rsidRPr="00163C19">
        <w:rPr>
          <w:color w:val="000000" w:themeColor="text1"/>
          <w:sz w:val="24"/>
          <w:szCs w:val="24"/>
          <w:lang w:val="en-US" w:eastAsia="en-GB"/>
        </w:rPr>
        <w:t>(</w:t>
      </w:r>
      <w:r w:rsidRPr="00163C19">
        <w:rPr>
          <w:i/>
          <w:iCs/>
          <w:color w:val="000000" w:themeColor="text1"/>
          <w:sz w:val="24"/>
          <w:szCs w:val="24"/>
          <w:lang w:val="en-US" w:eastAsia="en-GB"/>
        </w:rPr>
        <w:t>Treatment x No Elections</w:t>
      </w:r>
      <w:r w:rsidRPr="00163C19">
        <w:rPr>
          <w:color w:val="000000" w:themeColor="text1"/>
          <w:sz w:val="24"/>
          <w:szCs w:val="24"/>
          <w:lang w:val="en-US" w:eastAsia="en-GB"/>
        </w:rPr>
        <w:t xml:space="preserve">) is the interaction between the treatment and future elections after enfranchisement. </w:t>
      </w:r>
      <w:r w:rsidRPr="00163C19">
        <w:rPr>
          <w:i/>
          <w:iCs/>
          <w:color w:val="000000" w:themeColor="text1"/>
          <w:sz w:val="24"/>
          <w:szCs w:val="24"/>
        </w:rPr>
        <w:t>“</w:t>
      </w:r>
      <w:r w:rsidRPr="00163C19">
        <w:rPr>
          <w:color w:val="000000" w:themeColor="text1"/>
          <w:sz w:val="24"/>
          <w:szCs w:val="24"/>
        </w:rPr>
        <w:t>No elections</w:t>
      </w:r>
      <w:r w:rsidRPr="00163C19">
        <w:rPr>
          <w:i/>
          <w:iCs/>
          <w:color w:val="000000" w:themeColor="text1"/>
          <w:sz w:val="24"/>
          <w:szCs w:val="24"/>
        </w:rPr>
        <w:t xml:space="preserve">” </w:t>
      </w:r>
      <w:r w:rsidRPr="00163C19">
        <w:rPr>
          <w:color w:val="000000" w:themeColor="text1"/>
          <w:sz w:val="24"/>
          <w:szCs w:val="24"/>
          <w:lang w:eastAsia="en-GB"/>
        </w:rPr>
        <w:t>takes the value 1 if no election occurs within a year of enfranchisement, and 0 if an election does</w:t>
      </w:r>
      <w:r w:rsidRPr="00163C19">
        <w:rPr>
          <w:color w:val="000000" w:themeColor="text1"/>
          <w:sz w:val="24"/>
          <w:szCs w:val="24"/>
          <w:lang w:val="en-US" w:eastAsia="en-GB"/>
        </w:rPr>
        <w:t>.</w:t>
      </w:r>
      <w:r w:rsidRPr="00163C19">
        <w:rPr>
          <w:color w:val="000000" w:themeColor="text1"/>
          <w:lang w:val="en-US"/>
        </w:rPr>
        <w:t xml:space="preserve"> </w:t>
      </w:r>
      <w:r w:rsidRPr="00163C19">
        <w:rPr>
          <w:color w:val="000000" w:themeColor="text1"/>
          <w:sz w:val="24"/>
          <w:szCs w:val="24"/>
          <w:lang w:eastAsia="en-GB"/>
        </w:rPr>
        <w:t xml:space="preserve">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r w:rsidR="00E80D65">
        <w:rPr>
          <w:color w:val="000000" w:themeColor="text1"/>
          <w:sz w:val="24"/>
          <w:szCs w:val="24"/>
          <w:lang w:val="en-US" w:eastAsia="en-GB"/>
        </w:rPr>
        <w:t>.</w:t>
      </w:r>
      <w:r w:rsidR="00B13DA1">
        <w:rPr>
          <w:color w:val="000000" w:themeColor="text1"/>
          <w:sz w:val="24"/>
          <w:szCs w:val="24"/>
          <w:lang w:val="en-US" w:eastAsia="en-GB"/>
        </w:rPr>
        <w:t xml:space="preserve"> </w:t>
      </w:r>
    </w:p>
    <w:p w14:paraId="4BD5CB73" w14:textId="77777777" w:rsidR="00A13672" w:rsidRPr="00163C19" w:rsidRDefault="00A13672" w:rsidP="000E6D06">
      <w:pPr>
        <w:spacing w:after="240"/>
        <w:jc w:val="both"/>
        <w:rPr>
          <w:color w:val="000000" w:themeColor="text1"/>
          <w:lang w:val="en-US" w:eastAsia="en-GB"/>
        </w:rPr>
      </w:pPr>
    </w:p>
    <w:p w14:paraId="63EAE327" w14:textId="77777777" w:rsidR="00A13672" w:rsidRPr="00163C19" w:rsidRDefault="00A13672" w:rsidP="000E6D06">
      <w:pPr>
        <w:spacing w:after="240"/>
        <w:jc w:val="both"/>
        <w:rPr>
          <w:color w:val="000000" w:themeColor="text1"/>
          <w:lang w:val="en-US" w:eastAsia="en-GB"/>
        </w:rPr>
      </w:pPr>
    </w:p>
    <w:p w14:paraId="451929FB" w14:textId="77777777" w:rsidR="00A13672" w:rsidRPr="00163C19" w:rsidRDefault="00A13672" w:rsidP="000E6D06">
      <w:pPr>
        <w:spacing w:after="240"/>
        <w:jc w:val="both"/>
        <w:rPr>
          <w:color w:val="000000" w:themeColor="text1"/>
          <w:lang w:val="en-US" w:eastAsia="en-GB"/>
        </w:rPr>
      </w:pPr>
    </w:p>
    <w:p w14:paraId="716C61B7" w14:textId="77777777" w:rsidR="00A13672" w:rsidRPr="00163C19" w:rsidRDefault="00A13672" w:rsidP="000E6D06">
      <w:pPr>
        <w:spacing w:after="240"/>
        <w:jc w:val="both"/>
        <w:rPr>
          <w:color w:val="000000" w:themeColor="text1"/>
          <w:lang w:val="en-US" w:eastAsia="en-GB"/>
        </w:rPr>
      </w:pPr>
    </w:p>
    <w:p w14:paraId="65ED9A05" w14:textId="77777777" w:rsidR="00A13672" w:rsidRPr="00163C19" w:rsidRDefault="00A13672" w:rsidP="000E6D06">
      <w:pPr>
        <w:spacing w:after="240"/>
        <w:jc w:val="both"/>
        <w:rPr>
          <w:color w:val="000000" w:themeColor="text1"/>
          <w:lang w:val="en-US" w:eastAsia="en-GB"/>
        </w:rPr>
      </w:pPr>
    </w:p>
    <w:p w14:paraId="248003C3" w14:textId="77777777" w:rsidR="00A13672" w:rsidRPr="00163C19" w:rsidRDefault="00A13672" w:rsidP="000E6D06">
      <w:pPr>
        <w:spacing w:after="240"/>
        <w:jc w:val="both"/>
        <w:rPr>
          <w:color w:val="000000" w:themeColor="text1"/>
          <w:lang w:val="en-US"/>
        </w:rPr>
      </w:pPr>
    </w:p>
    <w:p w14:paraId="61A2992C" w14:textId="77777777" w:rsidR="00023BB3" w:rsidRDefault="00023BB3" w:rsidP="000E6D06">
      <w:pPr>
        <w:overflowPunct/>
        <w:autoSpaceDE/>
        <w:autoSpaceDN/>
        <w:adjustRightInd/>
        <w:textAlignment w:val="auto"/>
        <w:rPr>
          <w:color w:val="000000" w:themeColor="text1"/>
          <w:sz w:val="24"/>
          <w:szCs w:val="24"/>
        </w:rPr>
      </w:pPr>
      <w:bookmarkStart w:id="34" w:name="_Ref201615284"/>
      <w:bookmarkStart w:id="35" w:name="_Toc205927832"/>
    </w:p>
    <w:p w14:paraId="2E65410B" w14:textId="77777777" w:rsidR="00023BB3" w:rsidRDefault="00023BB3" w:rsidP="000E6D06">
      <w:pPr>
        <w:overflowPunct/>
        <w:autoSpaceDE/>
        <w:autoSpaceDN/>
        <w:adjustRightInd/>
        <w:textAlignment w:val="auto"/>
        <w:rPr>
          <w:color w:val="000000" w:themeColor="text1"/>
          <w:sz w:val="24"/>
          <w:szCs w:val="24"/>
        </w:rPr>
      </w:pPr>
    </w:p>
    <w:p w14:paraId="3F6FA177" w14:textId="77777777" w:rsidR="00023BB3" w:rsidRDefault="00023BB3" w:rsidP="000E6D06">
      <w:pPr>
        <w:overflowPunct/>
        <w:autoSpaceDE/>
        <w:autoSpaceDN/>
        <w:adjustRightInd/>
        <w:textAlignment w:val="auto"/>
        <w:rPr>
          <w:color w:val="000000" w:themeColor="text1"/>
          <w:sz w:val="24"/>
          <w:szCs w:val="24"/>
        </w:rPr>
      </w:pPr>
    </w:p>
    <w:p w14:paraId="5E1D2029" w14:textId="0F5911C3" w:rsidR="00A13672" w:rsidRPr="00163C19" w:rsidRDefault="00A13672" w:rsidP="000E6D06">
      <w:pPr>
        <w:overflowPunct/>
        <w:autoSpaceDE/>
        <w:autoSpaceDN/>
        <w:adjustRightInd/>
        <w:textAlignment w:val="auto"/>
        <w:rPr>
          <w:color w:val="000000" w:themeColor="text1"/>
          <w:sz w:val="24"/>
          <w:szCs w:val="24"/>
          <w:shd w:val="clear" w:color="auto" w:fill="FFFFFF"/>
          <w:lang w:val="en-US" w:eastAsia="en-GB"/>
        </w:rPr>
      </w:pPr>
      <w:r w:rsidRPr="00163C19">
        <w:rPr>
          <w:color w:val="000000" w:themeColor="text1"/>
          <w:sz w:val="24"/>
          <w:szCs w:val="24"/>
        </w:rPr>
        <w:lastRenderedPageBreak/>
        <w:t xml:space="preserve">Table </w:t>
      </w:r>
      <w:r w:rsidRPr="00163C19">
        <w:rPr>
          <w:color w:val="000000" w:themeColor="text1"/>
          <w:sz w:val="24"/>
          <w:szCs w:val="24"/>
        </w:rPr>
        <w:fldChar w:fldCharType="begin"/>
      </w:r>
      <w:r w:rsidRPr="00163C19">
        <w:rPr>
          <w:color w:val="000000" w:themeColor="text1"/>
          <w:sz w:val="24"/>
          <w:szCs w:val="24"/>
        </w:rPr>
        <w:instrText xml:space="preserve"> SEQ Table_3. \* ARABIC </w:instrText>
      </w:r>
      <w:r w:rsidRPr="00163C19">
        <w:rPr>
          <w:color w:val="000000" w:themeColor="text1"/>
          <w:sz w:val="24"/>
          <w:szCs w:val="24"/>
        </w:rPr>
        <w:fldChar w:fldCharType="separate"/>
      </w:r>
      <w:r w:rsidR="009C7C51">
        <w:rPr>
          <w:noProof/>
          <w:color w:val="000000" w:themeColor="text1"/>
          <w:sz w:val="24"/>
          <w:szCs w:val="24"/>
        </w:rPr>
        <w:t>9</w:t>
      </w:r>
      <w:r w:rsidRPr="00163C19">
        <w:rPr>
          <w:color w:val="000000" w:themeColor="text1"/>
          <w:sz w:val="24"/>
          <w:szCs w:val="24"/>
        </w:rPr>
        <w:fldChar w:fldCharType="end"/>
      </w:r>
      <w:bookmarkEnd w:id="32"/>
      <w:bookmarkEnd w:id="33"/>
      <w:bookmarkEnd w:id="34"/>
      <w:r w:rsidRPr="00163C19">
        <w:rPr>
          <w:color w:val="000000" w:themeColor="text1"/>
          <w:sz w:val="24"/>
          <w:szCs w:val="24"/>
          <w:lang w:val="en-US" w:eastAsia="en-GB"/>
        </w:rPr>
        <w:t>: Split-Sample of Mechanism Underpinning the Treatment Effect</w:t>
      </w:r>
      <w:bookmarkEnd w:id="35"/>
      <w:r w:rsidRPr="00163C19">
        <w:rPr>
          <w:color w:val="000000" w:themeColor="text1"/>
          <w:sz w:val="24"/>
          <w:szCs w:val="24"/>
          <w:lang w:val="en-US" w:eastAsia="en-GB"/>
        </w:rPr>
        <w:t xml:space="preserve"> </w:t>
      </w:r>
    </w:p>
    <w:tbl>
      <w:tblPr>
        <w:tblW w:w="8755" w:type="dxa"/>
        <w:tblBorders>
          <w:top w:val="thinThickLargeGap" w:sz="24" w:space="0" w:color="auto"/>
        </w:tblBorders>
        <w:tblLook w:val="04A0" w:firstRow="1" w:lastRow="0" w:firstColumn="1" w:lastColumn="0" w:noHBand="0" w:noVBand="1"/>
      </w:tblPr>
      <w:tblGrid>
        <w:gridCol w:w="2327"/>
        <w:gridCol w:w="1607"/>
        <w:gridCol w:w="30"/>
        <w:gridCol w:w="1577"/>
        <w:gridCol w:w="1607"/>
        <w:gridCol w:w="77"/>
        <w:gridCol w:w="1530"/>
      </w:tblGrid>
      <w:tr w:rsidR="00163C19" w:rsidRPr="00163C19" w14:paraId="4EA4269F" w14:textId="77777777" w:rsidTr="00B43B10">
        <w:trPr>
          <w:trHeight w:val="318"/>
        </w:trPr>
        <w:tc>
          <w:tcPr>
            <w:tcW w:w="2327" w:type="dxa"/>
            <w:tcBorders>
              <w:top w:val="double" w:sz="4" w:space="0" w:color="auto"/>
              <w:bottom w:val="nil"/>
            </w:tcBorders>
            <w:noWrap/>
            <w:vAlign w:val="center"/>
          </w:tcPr>
          <w:p w14:paraId="1E67BA4F" w14:textId="77777777" w:rsidR="00A13672" w:rsidRPr="00163C19" w:rsidRDefault="00A13672" w:rsidP="000E6D06">
            <w:pPr>
              <w:overflowPunct/>
              <w:autoSpaceDE/>
              <w:autoSpaceDN/>
              <w:adjustRightInd/>
              <w:textAlignment w:val="auto"/>
              <w:rPr>
                <w:color w:val="000000" w:themeColor="text1"/>
                <w:sz w:val="24"/>
                <w:szCs w:val="24"/>
                <w:lang w:eastAsia="en-GB"/>
              </w:rPr>
            </w:pPr>
          </w:p>
        </w:tc>
        <w:tc>
          <w:tcPr>
            <w:tcW w:w="1607" w:type="dxa"/>
            <w:tcBorders>
              <w:top w:val="double" w:sz="4" w:space="0" w:color="auto"/>
              <w:bottom w:val="nil"/>
            </w:tcBorders>
            <w:noWrap/>
            <w:vAlign w:val="center"/>
          </w:tcPr>
          <w:p w14:paraId="0C633461"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607" w:type="dxa"/>
            <w:gridSpan w:val="2"/>
            <w:tcBorders>
              <w:top w:val="double" w:sz="4" w:space="0" w:color="auto"/>
              <w:bottom w:val="nil"/>
            </w:tcBorders>
            <w:vAlign w:val="center"/>
          </w:tcPr>
          <w:p w14:paraId="54DD323F"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607" w:type="dxa"/>
            <w:tcBorders>
              <w:top w:val="double" w:sz="4" w:space="0" w:color="auto"/>
              <w:bottom w:val="nil"/>
            </w:tcBorders>
            <w:noWrap/>
            <w:vAlign w:val="center"/>
          </w:tcPr>
          <w:p w14:paraId="44DD7FE4"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607" w:type="dxa"/>
            <w:gridSpan w:val="2"/>
            <w:tcBorders>
              <w:top w:val="double" w:sz="4" w:space="0" w:color="auto"/>
              <w:bottom w:val="nil"/>
            </w:tcBorders>
            <w:vAlign w:val="center"/>
          </w:tcPr>
          <w:p w14:paraId="008021FA"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3C15AEB2" w14:textId="77777777" w:rsidTr="00B43B10">
        <w:trPr>
          <w:trHeight w:val="318"/>
        </w:trPr>
        <w:tc>
          <w:tcPr>
            <w:tcW w:w="2327" w:type="dxa"/>
            <w:vMerge w:val="restart"/>
            <w:tcBorders>
              <w:top w:val="nil"/>
            </w:tcBorders>
            <w:noWrap/>
            <w:vAlign w:val="center"/>
            <w:hideMark/>
          </w:tcPr>
          <w:p w14:paraId="0A6A8173" w14:textId="77777777" w:rsidR="00A13672" w:rsidRPr="00163C19" w:rsidRDefault="00A13672"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w:t>
            </w:r>
          </w:p>
        </w:tc>
        <w:tc>
          <w:tcPr>
            <w:tcW w:w="3214" w:type="dxa"/>
            <w:gridSpan w:val="3"/>
            <w:tcBorders>
              <w:top w:val="nil"/>
              <w:bottom w:val="single" w:sz="4" w:space="0" w:color="auto"/>
            </w:tcBorders>
            <w:noWrap/>
            <w:vAlign w:val="center"/>
            <w:hideMark/>
          </w:tcPr>
          <w:p w14:paraId="32F4D5FF"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3214" w:type="dxa"/>
            <w:gridSpan w:val="3"/>
            <w:tcBorders>
              <w:top w:val="nil"/>
              <w:bottom w:val="single" w:sz="4" w:space="0" w:color="auto"/>
            </w:tcBorders>
            <w:noWrap/>
            <w:vAlign w:val="center"/>
            <w:hideMark/>
          </w:tcPr>
          <w:p w14:paraId="75C25A78"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F820601" w14:textId="77777777" w:rsidTr="00B43B10">
        <w:trPr>
          <w:trHeight w:val="318"/>
        </w:trPr>
        <w:tc>
          <w:tcPr>
            <w:tcW w:w="2327" w:type="dxa"/>
            <w:vMerge/>
            <w:tcBorders>
              <w:top w:val="nil"/>
              <w:bottom w:val="single" w:sz="4" w:space="0" w:color="auto"/>
            </w:tcBorders>
            <w:noWrap/>
            <w:vAlign w:val="bottom"/>
            <w:hideMark/>
          </w:tcPr>
          <w:p w14:paraId="26DBBB4E" w14:textId="77777777" w:rsidR="00A13672" w:rsidRPr="00163C19" w:rsidRDefault="00A13672" w:rsidP="000E6D06">
            <w:pPr>
              <w:overflowPunct/>
              <w:autoSpaceDE/>
              <w:autoSpaceDN/>
              <w:adjustRightInd/>
              <w:textAlignment w:val="auto"/>
              <w:rPr>
                <w:color w:val="000000" w:themeColor="text1"/>
                <w:sz w:val="24"/>
                <w:szCs w:val="24"/>
                <w:lang w:eastAsia="en-GB"/>
              </w:rPr>
            </w:pPr>
          </w:p>
        </w:tc>
        <w:tc>
          <w:tcPr>
            <w:tcW w:w="1637" w:type="dxa"/>
            <w:gridSpan w:val="2"/>
            <w:tcBorders>
              <w:top w:val="single" w:sz="4" w:space="0" w:color="auto"/>
              <w:bottom w:val="single" w:sz="4" w:space="0" w:color="auto"/>
            </w:tcBorders>
            <w:noWrap/>
            <w:vAlign w:val="bottom"/>
            <w:hideMark/>
          </w:tcPr>
          <w:p w14:paraId="56AD749A"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Elections</w:t>
            </w:r>
          </w:p>
        </w:tc>
        <w:tc>
          <w:tcPr>
            <w:tcW w:w="1577" w:type="dxa"/>
            <w:tcBorders>
              <w:top w:val="single" w:sz="4" w:space="0" w:color="auto"/>
              <w:bottom w:val="single" w:sz="4" w:space="0" w:color="auto"/>
            </w:tcBorders>
            <w:noWrap/>
            <w:vAlign w:val="bottom"/>
            <w:hideMark/>
          </w:tcPr>
          <w:p w14:paraId="575F2CE8"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No Elections</w:t>
            </w:r>
          </w:p>
        </w:tc>
        <w:tc>
          <w:tcPr>
            <w:tcW w:w="1684" w:type="dxa"/>
            <w:gridSpan w:val="2"/>
            <w:tcBorders>
              <w:top w:val="single" w:sz="4" w:space="0" w:color="auto"/>
              <w:bottom w:val="single" w:sz="4" w:space="0" w:color="auto"/>
            </w:tcBorders>
            <w:noWrap/>
            <w:vAlign w:val="bottom"/>
            <w:hideMark/>
          </w:tcPr>
          <w:p w14:paraId="794AAEDF"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Elections</w:t>
            </w:r>
          </w:p>
        </w:tc>
        <w:tc>
          <w:tcPr>
            <w:tcW w:w="1530" w:type="dxa"/>
            <w:tcBorders>
              <w:top w:val="single" w:sz="4" w:space="0" w:color="auto"/>
              <w:bottom w:val="single" w:sz="4" w:space="0" w:color="auto"/>
            </w:tcBorders>
            <w:noWrap/>
            <w:vAlign w:val="bottom"/>
            <w:hideMark/>
          </w:tcPr>
          <w:p w14:paraId="4123A51C" w14:textId="77777777" w:rsidR="00A13672" w:rsidRPr="00163C19" w:rsidRDefault="00A13672"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No Elections</w:t>
            </w:r>
          </w:p>
        </w:tc>
      </w:tr>
      <w:tr w:rsidR="00163C19" w:rsidRPr="00163C19" w14:paraId="5AF7A2CD" w14:textId="77777777" w:rsidTr="00667E7F">
        <w:trPr>
          <w:trHeight w:val="318"/>
        </w:trPr>
        <w:tc>
          <w:tcPr>
            <w:tcW w:w="2327" w:type="dxa"/>
            <w:tcBorders>
              <w:top w:val="single" w:sz="4" w:space="0" w:color="auto"/>
            </w:tcBorders>
            <w:noWrap/>
            <w:vAlign w:val="bottom"/>
            <w:hideMark/>
          </w:tcPr>
          <w:p w14:paraId="0A2D1E3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Treatment = 1</w:t>
            </w:r>
          </w:p>
        </w:tc>
        <w:tc>
          <w:tcPr>
            <w:tcW w:w="1637" w:type="dxa"/>
            <w:gridSpan w:val="2"/>
            <w:vMerge w:val="restart"/>
            <w:tcBorders>
              <w:top w:val="single" w:sz="4" w:space="0" w:color="auto"/>
            </w:tcBorders>
            <w:noWrap/>
            <w:vAlign w:val="bottom"/>
            <w:hideMark/>
          </w:tcPr>
          <w:p w14:paraId="7FEE0E1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0.004</w:t>
            </w:r>
          </w:p>
          <w:p w14:paraId="6AA01CFD"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(0.007)</w:t>
            </w:r>
          </w:p>
        </w:tc>
        <w:tc>
          <w:tcPr>
            <w:tcW w:w="1577" w:type="dxa"/>
            <w:vMerge w:val="restart"/>
            <w:tcBorders>
              <w:top w:val="single" w:sz="4" w:space="0" w:color="auto"/>
            </w:tcBorders>
            <w:noWrap/>
            <w:vAlign w:val="bottom"/>
            <w:hideMark/>
          </w:tcPr>
          <w:p w14:paraId="1B85076E" w14:textId="3107BF6C"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A2440D">
              <w:rPr>
                <w:color w:val="000000" w:themeColor="text1"/>
                <w:sz w:val="24"/>
                <w:szCs w:val="24"/>
                <w:lang w:eastAsia="en-GB"/>
              </w:rPr>
              <w:t>6</w:t>
            </w:r>
            <w:r w:rsidRPr="00163C19">
              <w:rPr>
                <w:color w:val="000000" w:themeColor="text1"/>
                <w:sz w:val="24"/>
                <w:szCs w:val="24"/>
                <w:lang w:eastAsia="en-GB"/>
              </w:rPr>
              <w:t>**</w:t>
            </w:r>
            <w:r w:rsidR="00A2440D" w:rsidRPr="00163C19">
              <w:rPr>
                <w:color w:val="000000" w:themeColor="text1"/>
                <w:sz w:val="24"/>
                <w:szCs w:val="24"/>
                <w:lang w:eastAsia="en-GB"/>
              </w:rPr>
              <w:t>*</w:t>
            </w:r>
          </w:p>
          <w:p w14:paraId="597AC18E"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c>
          <w:tcPr>
            <w:tcW w:w="1684" w:type="dxa"/>
            <w:gridSpan w:val="2"/>
            <w:vMerge w:val="restart"/>
            <w:tcBorders>
              <w:top w:val="single" w:sz="4" w:space="0" w:color="auto"/>
            </w:tcBorders>
            <w:noWrap/>
            <w:vAlign w:val="bottom"/>
            <w:hideMark/>
          </w:tcPr>
          <w:p w14:paraId="55604013"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0.004</w:t>
            </w:r>
          </w:p>
          <w:p w14:paraId="6886EA6C"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(0.007)</w:t>
            </w:r>
          </w:p>
        </w:tc>
        <w:tc>
          <w:tcPr>
            <w:tcW w:w="1530" w:type="dxa"/>
            <w:vMerge w:val="restart"/>
            <w:tcBorders>
              <w:top w:val="single" w:sz="4" w:space="0" w:color="auto"/>
            </w:tcBorders>
            <w:noWrap/>
            <w:vAlign w:val="bottom"/>
            <w:hideMark/>
          </w:tcPr>
          <w:p w14:paraId="1ADC230E" w14:textId="6EB64D82"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A2440D">
              <w:rPr>
                <w:color w:val="000000" w:themeColor="text1"/>
                <w:sz w:val="24"/>
                <w:szCs w:val="24"/>
                <w:lang w:eastAsia="en-GB"/>
              </w:rPr>
              <w:t>5</w:t>
            </w:r>
            <w:r w:rsidRPr="00163C19">
              <w:rPr>
                <w:color w:val="000000" w:themeColor="text1"/>
                <w:sz w:val="24"/>
                <w:szCs w:val="24"/>
                <w:lang w:eastAsia="en-GB"/>
              </w:rPr>
              <w:t>**</w:t>
            </w:r>
            <w:r w:rsidR="00A2440D" w:rsidRPr="00163C19">
              <w:rPr>
                <w:color w:val="000000" w:themeColor="text1"/>
                <w:sz w:val="24"/>
                <w:szCs w:val="24"/>
                <w:lang w:eastAsia="en-GB"/>
              </w:rPr>
              <w:t>*</w:t>
            </w:r>
          </w:p>
          <w:p w14:paraId="0A398032" w14:textId="77777777" w:rsidR="00A13672" w:rsidRPr="00163C19" w:rsidRDefault="00A13672"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r>
      <w:tr w:rsidR="00163C19" w:rsidRPr="00163C19" w14:paraId="168002AE" w14:textId="77777777" w:rsidTr="00667E7F">
        <w:trPr>
          <w:trHeight w:val="318"/>
        </w:trPr>
        <w:tc>
          <w:tcPr>
            <w:tcW w:w="2327" w:type="dxa"/>
            <w:noWrap/>
            <w:vAlign w:val="bottom"/>
            <w:hideMark/>
          </w:tcPr>
          <w:p w14:paraId="692D8BDB"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 </w:t>
            </w:r>
          </w:p>
        </w:tc>
        <w:tc>
          <w:tcPr>
            <w:tcW w:w="1637" w:type="dxa"/>
            <w:gridSpan w:val="2"/>
            <w:vMerge/>
            <w:noWrap/>
            <w:vAlign w:val="bottom"/>
            <w:hideMark/>
          </w:tcPr>
          <w:p w14:paraId="135B344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1577" w:type="dxa"/>
            <w:vMerge/>
            <w:noWrap/>
            <w:vAlign w:val="bottom"/>
            <w:hideMark/>
          </w:tcPr>
          <w:p w14:paraId="2CF1CBA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1684" w:type="dxa"/>
            <w:gridSpan w:val="2"/>
            <w:vMerge/>
            <w:noWrap/>
            <w:vAlign w:val="bottom"/>
            <w:hideMark/>
          </w:tcPr>
          <w:p w14:paraId="531EBE87"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c>
          <w:tcPr>
            <w:tcW w:w="1530" w:type="dxa"/>
            <w:vMerge/>
            <w:noWrap/>
            <w:vAlign w:val="bottom"/>
            <w:hideMark/>
          </w:tcPr>
          <w:p w14:paraId="5D801A5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p>
        </w:tc>
      </w:tr>
      <w:tr w:rsidR="00163C19" w:rsidRPr="00163C19" w14:paraId="2350657C" w14:textId="77777777" w:rsidTr="00667E7F">
        <w:trPr>
          <w:trHeight w:val="318"/>
        </w:trPr>
        <w:tc>
          <w:tcPr>
            <w:tcW w:w="2327" w:type="dxa"/>
            <w:noWrap/>
            <w:vAlign w:val="bottom"/>
            <w:hideMark/>
          </w:tcPr>
          <w:p w14:paraId="47F39D16"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1637" w:type="dxa"/>
            <w:gridSpan w:val="2"/>
            <w:noWrap/>
            <w:vAlign w:val="bottom"/>
            <w:hideMark/>
          </w:tcPr>
          <w:p w14:paraId="67DE2098"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49,935</w:t>
            </w:r>
          </w:p>
        </w:tc>
        <w:tc>
          <w:tcPr>
            <w:tcW w:w="1577" w:type="dxa"/>
            <w:noWrap/>
            <w:vAlign w:val="bottom"/>
            <w:hideMark/>
          </w:tcPr>
          <w:p w14:paraId="4F954B9F"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44,476</w:t>
            </w:r>
          </w:p>
        </w:tc>
        <w:tc>
          <w:tcPr>
            <w:tcW w:w="1684" w:type="dxa"/>
            <w:gridSpan w:val="2"/>
            <w:noWrap/>
            <w:vAlign w:val="bottom"/>
            <w:hideMark/>
          </w:tcPr>
          <w:p w14:paraId="2D82FBE3"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49,207</w:t>
            </w:r>
          </w:p>
        </w:tc>
        <w:tc>
          <w:tcPr>
            <w:tcW w:w="1530" w:type="dxa"/>
            <w:noWrap/>
            <w:vAlign w:val="bottom"/>
            <w:hideMark/>
          </w:tcPr>
          <w:p w14:paraId="1506073D"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43,358</w:t>
            </w:r>
          </w:p>
        </w:tc>
      </w:tr>
      <w:tr w:rsidR="00163C19" w:rsidRPr="00163C19" w14:paraId="5694A008" w14:textId="77777777" w:rsidTr="00667E7F">
        <w:trPr>
          <w:trHeight w:val="318"/>
        </w:trPr>
        <w:tc>
          <w:tcPr>
            <w:tcW w:w="2327" w:type="dxa"/>
            <w:noWrap/>
            <w:vAlign w:val="bottom"/>
          </w:tcPr>
          <w:p w14:paraId="5E5213F9"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1637" w:type="dxa"/>
            <w:gridSpan w:val="2"/>
            <w:noWrap/>
            <w:vAlign w:val="bottom"/>
          </w:tcPr>
          <w:p w14:paraId="0DD50DB4"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tc>
        <w:tc>
          <w:tcPr>
            <w:tcW w:w="1577" w:type="dxa"/>
            <w:noWrap/>
            <w:vAlign w:val="bottom"/>
          </w:tcPr>
          <w:p w14:paraId="417B687D"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95</w:t>
            </w:r>
          </w:p>
        </w:tc>
        <w:tc>
          <w:tcPr>
            <w:tcW w:w="1684" w:type="dxa"/>
            <w:gridSpan w:val="2"/>
            <w:noWrap/>
            <w:vAlign w:val="bottom"/>
          </w:tcPr>
          <w:p w14:paraId="366462CB"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w:t>
            </w:r>
          </w:p>
        </w:tc>
        <w:tc>
          <w:tcPr>
            <w:tcW w:w="1530" w:type="dxa"/>
            <w:noWrap/>
            <w:vAlign w:val="bottom"/>
          </w:tcPr>
          <w:p w14:paraId="442EE85A" w14:textId="77777777" w:rsidR="00A13672" w:rsidRPr="00163C19" w:rsidRDefault="00A13672"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93</w:t>
            </w:r>
          </w:p>
        </w:tc>
      </w:tr>
      <w:tr w:rsidR="00163C19" w:rsidRPr="00163C19" w14:paraId="07F4B697" w14:textId="77777777" w:rsidTr="00667E7F">
        <w:trPr>
          <w:trHeight w:val="318"/>
        </w:trPr>
        <w:tc>
          <w:tcPr>
            <w:tcW w:w="2327" w:type="dxa"/>
            <w:noWrap/>
            <w:vAlign w:val="bottom"/>
            <w:hideMark/>
          </w:tcPr>
          <w:p w14:paraId="1ECC3CDB"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1637" w:type="dxa"/>
            <w:gridSpan w:val="2"/>
            <w:noWrap/>
            <w:vAlign w:val="bottom"/>
            <w:hideMark/>
          </w:tcPr>
          <w:p w14:paraId="1C477142" w14:textId="11320924"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noWrap/>
            <w:vAlign w:val="bottom"/>
            <w:hideMark/>
          </w:tcPr>
          <w:p w14:paraId="7BD0A054" w14:textId="4A6928C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noWrap/>
            <w:vAlign w:val="bottom"/>
            <w:hideMark/>
          </w:tcPr>
          <w:p w14:paraId="0DA3AEEE" w14:textId="3AF2B752"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noWrap/>
            <w:vAlign w:val="bottom"/>
            <w:hideMark/>
          </w:tcPr>
          <w:p w14:paraId="5B7A900A" w14:textId="2E8D560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7764017" w14:textId="77777777" w:rsidTr="00667E7F">
        <w:trPr>
          <w:trHeight w:val="318"/>
        </w:trPr>
        <w:tc>
          <w:tcPr>
            <w:tcW w:w="2327" w:type="dxa"/>
            <w:tcBorders>
              <w:bottom w:val="nil"/>
            </w:tcBorders>
            <w:noWrap/>
            <w:vAlign w:val="bottom"/>
            <w:hideMark/>
          </w:tcPr>
          <w:p w14:paraId="520D61F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1637" w:type="dxa"/>
            <w:gridSpan w:val="2"/>
            <w:tcBorders>
              <w:bottom w:val="nil"/>
            </w:tcBorders>
            <w:noWrap/>
            <w:vAlign w:val="bottom"/>
            <w:hideMark/>
          </w:tcPr>
          <w:p w14:paraId="667554BE" w14:textId="191FBDE9"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bottom w:val="nil"/>
            </w:tcBorders>
            <w:noWrap/>
            <w:vAlign w:val="bottom"/>
            <w:hideMark/>
          </w:tcPr>
          <w:p w14:paraId="3E40E673" w14:textId="375A8C8A"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bottom w:val="nil"/>
            </w:tcBorders>
            <w:noWrap/>
            <w:vAlign w:val="bottom"/>
            <w:hideMark/>
          </w:tcPr>
          <w:p w14:paraId="5AD5930E" w14:textId="32B32694"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bottom w:val="nil"/>
            </w:tcBorders>
            <w:noWrap/>
            <w:vAlign w:val="bottom"/>
            <w:hideMark/>
          </w:tcPr>
          <w:p w14:paraId="4E7772A7" w14:textId="168A2261"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4C2F9979" w14:textId="77777777" w:rsidTr="00667E7F">
        <w:trPr>
          <w:trHeight w:val="318"/>
        </w:trPr>
        <w:tc>
          <w:tcPr>
            <w:tcW w:w="2327" w:type="dxa"/>
            <w:tcBorders>
              <w:top w:val="nil"/>
            </w:tcBorders>
            <w:noWrap/>
            <w:vAlign w:val="bottom"/>
            <w:hideMark/>
          </w:tcPr>
          <w:p w14:paraId="6E85A0DF"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1637" w:type="dxa"/>
            <w:gridSpan w:val="2"/>
            <w:tcBorders>
              <w:top w:val="nil"/>
            </w:tcBorders>
            <w:noWrap/>
            <w:vAlign w:val="bottom"/>
            <w:hideMark/>
          </w:tcPr>
          <w:p w14:paraId="17798825" w14:textId="0B8C3042"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tcBorders>
            <w:noWrap/>
            <w:vAlign w:val="bottom"/>
            <w:hideMark/>
          </w:tcPr>
          <w:p w14:paraId="2C68B3F5" w14:textId="2DD9F7D5"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tcBorders>
            <w:noWrap/>
            <w:vAlign w:val="bottom"/>
            <w:hideMark/>
          </w:tcPr>
          <w:p w14:paraId="47CC808A" w14:textId="4F68EBD1"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tcBorders>
            <w:noWrap/>
            <w:vAlign w:val="bottom"/>
            <w:hideMark/>
          </w:tcPr>
          <w:p w14:paraId="0B6C135D" w14:textId="2A9A285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0F115826" w14:textId="77777777" w:rsidTr="00667E7F">
        <w:trPr>
          <w:trHeight w:val="318"/>
        </w:trPr>
        <w:tc>
          <w:tcPr>
            <w:tcW w:w="2327" w:type="dxa"/>
            <w:tcBorders>
              <w:top w:val="nil"/>
              <w:bottom w:val="double" w:sz="4" w:space="0" w:color="auto"/>
            </w:tcBorders>
            <w:noWrap/>
            <w:vAlign w:val="bottom"/>
            <w:hideMark/>
          </w:tcPr>
          <w:p w14:paraId="591F83C2" w14:textId="77777777" w:rsidR="00A13672" w:rsidRPr="00163C19" w:rsidRDefault="00A13672"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1637" w:type="dxa"/>
            <w:gridSpan w:val="2"/>
            <w:tcBorders>
              <w:top w:val="nil"/>
              <w:bottom w:val="double" w:sz="4" w:space="0" w:color="auto"/>
            </w:tcBorders>
            <w:noWrap/>
            <w:vAlign w:val="bottom"/>
            <w:hideMark/>
          </w:tcPr>
          <w:p w14:paraId="290E8A49" w14:textId="6A800FC4"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77" w:type="dxa"/>
            <w:tcBorders>
              <w:top w:val="nil"/>
              <w:bottom w:val="double" w:sz="4" w:space="0" w:color="auto"/>
            </w:tcBorders>
            <w:noWrap/>
            <w:vAlign w:val="bottom"/>
            <w:hideMark/>
          </w:tcPr>
          <w:p w14:paraId="2DDBE012" w14:textId="1D7BF9FE"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84" w:type="dxa"/>
            <w:gridSpan w:val="2"/>
            <w:tcBorders>
              <w:top w:val="nil"/>
              <w:bottom w:val="double" w:sz="4" w:space="0" w:color="auto"/>
            </w:tcBorders>
            <w:noWrap/>
            <w:vAlign w:val="bottom"/>
            <w:hideMark/>
          </w:tcPr>
          <w:p w14:paraId="672FEC4D" w14:textId="7A2AEA3F"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530" w:type="dxa"/>
            <w:tcBorders>
              <w:top w:val="nil"/>
              <w:bottom w:val="double" w:sz="4" w:space="0" w:color="auto"/>
            </w:tcBorders>
            <w:noWrap/>
            <w:vAlign w:val="bottom"/>
            <w:hideMark/>
          </w:tcPr>
          <w:p w14:paraId="3489370A" w14:textId="75AADF88" w:rsidR="00A13672"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4D660A7A" w14:textId="6A52231F"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bookmarkStart w:id="36" w:name="_Ref198596671"/>
      <w:bookmarkStart w:id="37" w:name="_Ref198596648"/>
      <w:r w:rsidRPr="00163C19">
        <w:rPr>
          <w:color w:val="000000" w:themeColor="text1"/>
          <w:sz w:val="24"/>
          <w:szCs w:val="24"/>
        </w:rPr>
        <w:t xml:space="preserve">Notes: This table reports regression results of a split-sample analysis based on the binary indicator of “no elections”. Columns with sub-heading “elections” are estimates for cohorts with future elections occurring after more than a year of enfranchisement. Conversely, columns with sub-heading “no elections” are estimates for cohorts with </w:t>
      </w:r>
      <w:r w:rsidRPr="00163C19">
        <w:rPr>
          <w:color w:val="000000" w:themeColor="text1"/>
          <w:sz w:val="24"/>
          <w:szCs w:val="24"/>
          <w:lang w:eastAsia="en-GB"/>
        </w:rPr>
        <w:t>no elections occurring within a year of enfranchisement.</w:t>
      </w:r>
      <w:r w:rsidRPr="00163C19">
        <w:rPr>
          <w:color w:val="000000" w:themeColor="text1"/>
          <w:sz w:val="24"/>
          <w:szCs w:val="24"/>
        </w:rPr>
        <w:t xml:space="preserve"> </w:t>
      </w:r>
      <w:r w:rsidRPr="00163C19">
        <w:rPr>
          <w:color w:val="000000" w:themeColor="text1"/>
          <w:sz w:val="24"/>
          <w:szCs w:val="24"/>
          <w:lang w:val="en-US" w:eastAsia="en-GB"/>
        </w:rPr>
        <w:t xml:space="preserve">Treatment is a binary variable based on treatment indicator values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rPr>
        <w:t xml:space="preserve">Columns (1) and (2) use the sample for the male-to-universal suffrage period: the cohorts came of age starting from when only men initially had the right to vote and later extended to women. In Columns (3) and (4), the sample is 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748E7984" w14:textId="77777777" w:rsidR="00A13672" w:rsidRPr="00163C19" w:rsidRDefault="00A13672" w:rsidP="000E6D06">
      <w:pPr>
        <w:rPr>
          <w:color w:val="000000" w:themeColor="text1"/>
          <w:lang w:val="en-US" w:eastAsia="en-GB"/>
        </w:rPr>
      </w:pPr>
    </w:p>
    <w:p w14:paraId="18D8C3E7" w14:textId="77777777" w:rsidR="00A13672" w:rsidRPr="00163C19" w:rsidRDefault="00A13672" w:rsidP="000E6D06">
      <w:pPr>
        <w:rPr>
          <w:color w:val="000000" w:themeColor="text1"/>
          <w:lang w:val="en-US" w:eastAsia="en-GB"/>
        </w:rPr>
      </w:pPr>
    </w:p>
    <w:p w14:paraId="4EE02DA3" w14:textId="77777777" w:rsidR="00A13672" w:rsidRPr="00163C19" w:rsidRDefault="00A13672" w:rsidP="000E6D06">
      <w:pPr>
        <w:rPr>
          <w:color w:val="000000" w:themeColor="text1"/>
          <w:lang w:val="en-US" w:eastAsia="en-GB"/>
        </w:rPr>
      </w:pPr>
    </w:p>
    <w:p w14:paraId="0943B350" w14:textId="77777777" w:rsidR="00A13672" w:rsidRPr="00163C19" w:rsidRDefault="00A13672" w:rsidP="000E6D06">
      <w:pPr>
        <w:rPr>
          <w:color w:val="000000" w:themeColor="text1"/>
          <w:lang w:val="en-US" w:eastAsia="en-GB"/>
        </w:rPr>
      </w:pPr>
    </w:p>
    <w:p w14:paraId="0542C986" w14:textId="77777777" w:rsidR="00A13672" w:rsidRPr="00163C19" w:rsidRDefault="00A13672" w:rsidP="000E6D06">
      <w:pPr>
        <w:rPr>
          <w:color w:val="000000" w:themeColor="text1"/>
          <w:lang w:val="en-US" w:eastAsia="en-GB"/>
        </w:rPr>
      </w:pPr>
    </w:p>
    <w:p w14:paraId="6E39DBC4" w14:textId="77777777" w:rsidR="00A13672" w:rsidRPr="00163C19" w:rsidRDefault="00A13672" w:rsidP="000E6D06">
      <w:pPr>
        <w:rPr>
          <w:color w:val="000000" w:themeColor="text1"/>
          <w:lang w:val="en-US" w:eastAsia="en-GB"/>
        </w:rPr>
      </w:pPr>
    </w:p>
    <w:p w14:paraId="3CB0CFFC" w14:textId="77777777" w:rsidR="00A13672" w:rsidRPr="00163C19" w:rsidRDefault="00A13672" w:rsidP="000E6D06">
      <w:pPr>
        <w:rPr>
          <w:color w:val="000000" w:themeColor="text1"/>
          <w:lang w:val="en-US" w:eastAsia="en-GB"/>
        </w:rPr>
      </w:pPr>
    </w:p>
    <w:p w14:paraId="6627D208" w14:textId="77777777" w:rsidR="00A13672" w:rsidRPr="00163C19" w:rsidRDefault="00A13672" w:rsidP="000E6D06">
      <w:pPr>
        <w:rPr>
          <w:color w:val="000000" w:themeColor="text1"/>
          <w:lang w:val="en-US" w:eastAsia="en-GB"/>
        </w:rPr>
      </w:pPr>
    </w:p>
    <w:p w14:paraId="20B174CB" w14:textId="77777777" w:rsidR="00A13672" w:rsidRDefault="00A13672" w:rsidP="000E6D06">
      <w:pPr>
        <w:rPr>
          <w:color w:val="000000" w:themeColor="text1"/>
          <w:lang w:val="en-US" w:eastAsia="en-GB"/>
        </w:rPr>
      </w:pPr>
    </w:p>
    <w:p w14:paraId="0975949F" w14:textId="77777777" w:rsidR="004D0608" w:rsidRDefault="004D0608" w:rsidP="000E6D06">
      <w:pPr>
        <w:rPr>
          <w:color w:val="000000" w:themeColor="text1"/>
          <w:lang w:val="en-US" w:eastAsia="en-GB"/>
        </w:rPr>
      </w:pPr>
    </w:p>
    <w:p w14:paraId="0C2AE720" w14:textId="77777777" w:rsidR="004D0608" w:rsidRDefault="004D0608" w:rsidP="000E6D06">
      <w:pPr>
        <w:rPr>
          <w:color w:val="000000" w:themeColor="text1"/>
          <w:lang w:val="en-US" w:eastAsia="en-GB"/>
        </w:rPr>
      </w:pPr>
    </w:p>
    <w:p w14:paraId="1FF59149" w14:textId="77777777" w:rsidR="004D0608" w:rsidRDefault="004D0608" w:rsidP="000E6D06">
      <w:pPr>
        <w:rPr>
          <w:color w:val="000000" w:themeColor="text1"/>
          <w:lang w:val="en-US" w:eastAsia="en-GB"/>
        </w:rPr>
      </w:pPr>
    </w:p>
    <w:p w14:paraId="0D071C90" w14:textId="77777777" w:rsidR="004D0608" w:rsidRPr="00163C19" w:rsidRDefault="004D0608" w:rsidP="000E6D06">
      <w:pPr>
        <w:rPr>
          <w:color w:val="000000" w:themeColor="text1"/>
          <w:lang w:val="en-US" w:eastAsia="en-GB"/>
        </w:rPr>
      </w:pPr>
    </w:p>
    <w:p w14:paraId="52DA5B33" w14:textId="77777777" w:rsidR="00A13672" w:rsidRPr="00163C19" w:rsidRDefault="00A13672" w:rsidP="000E6D06">
      <w:pPr>
        <w:rPr>
          <w:color w:val="000000" w:themeColor="text1"/>
          <w:lang w:val="en-US" w:eastAsia="en-GB"/>
        </w:rPr>
      </w:pPr>
    </w:p>
    <w:p w14:paraId="1DE989FF" w14:textId="77777777" w:rsidR="00A13672" w:rsidRPr="00163C19" w:rsidRDefault="00A13672" w:rsidP="000E6D06">
      <w:pPr>
        <w:rPr>
          <w:color w:val="000000" w:themeColor="text1"/>
          <w:lang w:val="en-US" w:eastAsia="en-GB"/>
        </w:rPr>
      </w:pPr>
    </w:p>
    <w:p w14:paraId="4785B37E" w14:textId="77777777" w:rsidR="00D36587" w:rsidRPr="00163C19" w:rsidRDefault="00D36587" w:rsidP="000E6D06">
      <w:pPr>
        <w:rPr>
          <w:color w:val="000000" w:themeColor="text1"/>
          <w:lang w:val="en-US" w:eastAsia="en-GB"/>
        </w:rPr>
      </w:pPr>
    </w:p>
    <w:p w14:paraId="235FC6A4" w14:textId="77777777" w:rsidR="00A13672" w:rsidRPr="00163C19" w:rsidRDefault="00A13672" w:rsidP="000E6D06">
      <w:pPr>
        <w:rPr>
          <w:color w:val="000000" w:themeColor="text1"/>
          <w:lang w:val="en-US" w:eastAsia="en-GB"/>
        </w:rPr>
      </w:pPr>
    </w:p>
    <w:p w14:paraId="41CD6EB3" w14:textId="77777777" w:rsidR="00023BB3" w:rsidRDefault="00023BB3" w:rsidP="000E6D06">
      <w:pPr>
        <w:pStyle w:val="Caption"/>
        <w:spacing w:after="0"/>
        <w:rPr>
          <w:i w:val="0"/>
          <w:iCs w:val="0"/>
          <w:color w:val="000000" w:themeColor="text1"/>
          <w:sz w:val="24"/>
          <w:szCs w:val="24"/>
        </w:rPr>
      </w:pPr>
      <w:bookmarkStart w:id="38" w:name="_Ref201378466"/>
      <w:bookmarkStart w:id="39" w:name="_Toc205852317"/>
      <w:bookmarkEnd w:id="36"/>
    </w:p>
    <w:p w14:paraId="1461A2F2" w14:textId="2232C09E" w:rsidR="00A13672" w:rsidRPr="00163C19" w:rsidRDefault="00137C82" w:rsidP="000E6D06">
      <w:pPr>
        <w:pStyle w:val="Caption"/>
        <w:spacing w:after="0"/>
        <w:rPr>
          <w:i w:val="0"/>
          <w:iCs w:val="0"/>
          <w:color w:val="000000" w:themeColor="text1"/>
          <w:sz w:val="24"/>
          <w:szCs w:val="24"/>
        </w:rPr>
      </w:pPr>
      <w:r>
        <w:rPr>
          <w:i w:val="0"/>
          <w:iCs w:val="0"/>
          <w:noProof/>
          <w:color w:val="000000" w:themeColor="text1"/>
          <w:sz w:val="24"/>
          <w:szCs w:val="24"/>
          <w14:ligatures w14:val="standardContextual"/>
        </w:rPr>
        <w:lastRenderedPageBreak/>
        <mc:AlternateContent>
          <mc:Choice Requires="wpg">
            <w:drawing>
              <wp:anchor distT="0" distB="0" distL="114300" distR="114300" simplePos="0" relativeHeight="251677696" behindDoc="0" locked="0" layoutInCell="1" allowOverlap="1" wp14:anchorId="6D91EA9A" wp14:editId="6659C5DE">
                <wp:simplePos x="0" y="0"/>
                <wp:positionH relativeFrom="column">
                  <wp:posOffset>3517900</wp:posOffset>
                </wp:positionH>
                <wp:positionV relativeFrom="paragraph">
                  <wp:posOffset>177800</wp:posOffset>
                </wp:positionV>
                <wp:extent cx="1319530" cy="3599815"/>
                <wp:effectExtent l="12700" t="12700" r="13970" b="0"/>
                <wp:wrapNone/>
                <wp:docPr id="195320465" name="Group 8"/>
                <wp:cNvGraphicFramePr/>
                <a:graphic xmlns:a="http://schemas.openxmlformats.org/drawingml/2006/main">
                  <a:graphicData uri="http://schemas.microsoft.com/office/word/2010/wordprocessingGroup">
                    <wpg:wgp>
                      <wpg:cNvGrpSpPr/>
                      <wpg:grpSpPr>
                        <a:xfrm>
                          <a:off x="0" y="0"/>
                          <a:ext cx="1319530" cy="3599815"/>
                          <a:chOff x="0" y="0"/>
                          <a:chExt cx="1319530" cy="3599815"/>
                        </a:xfrm>
                      </wpg:grpSpPr>
                      <wps:wsp>
                        <wps:cNvPr id="441394106" name="Text Box 3"/>
                        <wps:cNvSpPr txBox="1"/>
                        <wps:spPr>
                          <a:xfrm>
                            <a:off x="330200" y="2006600"/>
                            <a:ext cx="989330" cy="253365"/>
                          </a:xfrm>
                          <a:prstGeom prst="rect">
                            <a:avLst/>
                          </a:prstGeom>
                          <a:solidFill>
                            <a:schemeClr val="accent4">
                              <a:lumMod val="20000"/>
                              <a:lumOff val="80000"/>
                            </a:schemeClr>
                          </a:solidFill>
                          <a:ln w="12700">
                            <a:solidFill>
                              <a:srgbClr val="156082"/>
                            </a:solidFill>
                          </a:ln>
                        </wps:spPr>
                        <wps:txbx>
                          <w:txbxContent>
                            <w:p w14:paraId="28B76418" w14:textId="77777777" w:rsidR="00E3124E" w:rsidRPr="003D55CC" w:rsidRDefault="00E3124E" w:rsidP="00E3124E">
                              <w:pPr>
                                <w:jc w:val="center"/>
                                <w:rPr>
                                  <w:b/>
                                  <w:bCs/>
                                  <w:lang w:val="en-US"/>
                                </w:rPr>
                              </w:pPr>
                              <w:r w:rsidRPr="003D55CC">
                                <w:rPr>
                                  <w:b/>
                                  <w:bCs/>
                                  <w:lang w:val="en-US"/>
                                </w:rPr>
                                <w:t>End of Crisis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932789" name="Straight Connector 4"/>
                        <wps:cNvCnPr/>
                        <wps:spPr>
                          <a:xfrm flipH="1">
                            <a:off x="0" y="0"/>
                            <a:ext cx="27305" cy="3599815"/>
                          </a:xfrm>
                          <a:prstGeom prst="line">
                            <a:avLst/>
                          </a:prstGeom>
                          <a:noFill/>
                          <a:ln w="19050" cap="flat" cmpd="sng" algn="ctr">
                            <a:solidFill>
                              <a:srgbClr val="156082"/>
                            </a:solidFill>
                            <a:prstDash val="dash"/>
                            <a:round/>
                            <a:headEnd type="none" w="med" len="med"/>
                            <a:tailEnd type="none" w="med" len="med"/>
                          </a:ln>
                          <a:effectLst/>
                        </wps:spPr>
                        <wps:bodyPr/>
                      </wps:wsp>
                    </wpg:wgp>
                  </a:graphicData>
                </a:graphic>
              </wp:anchor>
            </w:drawing>
          </mc:Choice>
          <mc:Fallback>
            <w:pict>
              <v:group w14:anchorId="6D91EA9A" id="Group 8" o:spid="_x0000_s1026" style="position:absolute;margin-left:277pt;margin-top:14pt;width:103.9pt;height:283.45pt;z-index:251677696" coordsize="13195,35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">
                <v:shapetype id="_x0000_t202" coordsize="21600,21600" o:spt="202" path="m,l,21600r21600,l21600,xe">
                  <v:stroke joinstyle="miter"/>
                  <v:path gradientshapeok="t" o:connecttype="rect"/>
                </v:shapetype>
                <v:shape id="Text Box 3" o:spid="_x0000_s1027" type="#_x0000_t202" style="position:absolute;left:3302;top:20066;width:9893;height:2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" fillcolor="#caedfb [663]" strokecolor="#156082" strokeweight="1pt">
                  <v:textbox>
                    <w:txbxContent>
                      <w:p w14:paraId="28B76418" w14:textId="77777777" w:rsidR="00E3124E" w:rsidRPr="003D55CC" w:rsidRDefault="00E3124E" w:rsidP="00E3124E">
                        <w:pPr>
                          <w:jc w:val="center"/>
                          <w:rPr>
                            <w:b/>
                            <w:bCs/>
                            <w:lang w:val="en-US"/>
                          </w:rPr>
                        </w:pPr>
                        <w:r w:rsidRPr="003D55CC">
                          <w:rPr>
                            <w:b/>
                            <w:bCs/>
                            <w:lang w:val="en-US"/>
                          </w:rPr>
                          <w:t>End of Crisis</w:t>
                        </w:r>
                      </w:p>
                    </w:txbxContent>
                  </v:textbox>
                </v:shape>
                <v:line id="Straight Connector 4" o:spid="_x0000_s1028" style="position:absolute;flip:x;visibility:visible;mso-wrap-style:square" from="0,0" to="273,359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" strokecolor="#156082" strokeweight="1.5pt">
                  <v:stroke dashstyle="dash"/>
                </v:line>
              </v:group>
            </w:pict>
          </mc:Fallback>
        </mc:AlternateContent>
      </w:r>
      <w:r w:rsidR="00A13672" w:rsidRPr="00163C19">
        <w:rPr>
          <w:i w:val="0"/>
          <w:iCs w:val="0"/>
          <w:color w:val="000000" w:themeColor="text1"/>
          <w:sz w:val="24"/>
          <w:szCs w:val="24"/>
        </w:rPr>
        <w:t xml:space="preserve">Figure </w:t>
      </w:r>
      <w:r w:rsidR="00A13672" w:rsidRPr="00163C19">
        <w:rPr>
          <w:i w:val="0"/>
          <w:iCs w:val="0"/>
          <w:color w:val="000000" w:themeColor="text1"/>
          <w:sz w:val="24"/>
          <w:szCs w:val="24"/>
        </w:rPr>
        <w:fldChar w:fldCharType="begin"/>
      </w:r>
      <w:r w:rsidR="00A13672" w:rsidRPr="00163C19">
        <w:rPr>
          <w:i w:val="0"/>
          <w:iCs w:val="0"/>
          <w:color w:val="000000" w:themeColor="text1"/>
          <w:sz w:val="24"/>
          <w:szCs w:val="24"/>
        </w:rPr>
        <w:instrText xml:space="preserve"> SEQ Figure_3. \* ARABIC </w:instrText>
      </w:r>
      <w:r w:rsidR="00A13672" w:rsidRPr="00163C19">
        <w:rPr>
          <w:i w:val="0"/>
          <w:iCs w:val="0"/>
          <w:color w:val="000000" w:themeColor="text1"/>
          <w:sz w:val="24"/>
          <w:szCs w:val="24"/>
        </w:rPr>
        <w:fldChar w:fldCharType="separate"/>
      </w:r>
      <w:r w:rsidR="009C7C51">
        <w:rPr>
          <w:i w:val="0"/>
          <w:iCs w:val="0"/>
          <w:noProof/>
          <w:color w:val="000000" w:themeColor="text1"/>
          <w:sz w:val="24"/>
          <w:szCs w:val="24"/>
        </w:rPr>
        <w:t>1</w:t>
      </w:r>
      <w:r w:rsidR="00A13672" w:rsidRPr="00163C19">
        <w:rPr>
          <w:i w:val="0"/>
          <w:iCs w:val="0"/>
          <w:color w:val="000000" w:themeColor="text1"/>
          <w:sz w:val="24"/>
          <w:szCs w:val="24"/>
        </w:rPr>
        <w:fldChar w:fldCharType="end"/>
      </w:r>
      <w:bookmarkEnd w:id="38"/>
      <w:r w:rsidR="00A13672" w:rsidRPr="00163C19">
        <w:rPr>
          <w:i w:val="0"/>
          <w:iCs w:val="0"/>
          <w:color w:val="000000" w:themeColor="text1"/>
          <w:sz w:val="24"/>
          <w:szCs w:val="24"/>
        </w:rPr>
        <w:t>: Characterising Macroeconomic Crisis</w:t>
      </w:r>
      <w:bookmarkEnd w:id="37"/>
      <w:bookmarkEnd w:id="39"/>
    </w:p>
    <w:p w14:paraId="4E34EA4F" w14:textId="7EC5E98F" w:rsidR="00E3124E" w:rsidRPr="00163C19" w:rsidRDefault="007F2045" w:rsidP="000E6D06">
      <w:pPr>
        <w:rPr>
          <w:color w:val="000000" w:themeColor="text1"/>
          <w:lang w:val="en-US" w:eastAsia="en-GB"/>
        </w:rPr>
      </w:pPr>
      <w:r w:rsidRPr="00163C19">
        <w:rPr>
          <w:noProof/>
          <w:color w:val="000000" w:themeColor="text1"/>
          <w:lang w:val="en-US" w:eastAsia="en-GB"/>
          <w14:ligatures w14:val="standardContextual"/>
        </w:rPr>
        <mc:AlternateContent>
          <mc:Choice Requires="wps">
            <w:drawing>
              <wp:anchor distT="0" distB="0" distL="114300" distR="114300" simplePos="0" relativeHeight="251674624" behindDoc="0" locked="0" layoutInCell="1" allowOverlap="1" wp14:anchorId="01438066" wp14:editId="6AB331AC">
                <wp:simplePos x="0" y="0"/>
                <wp:positionH relativeFrom="column">
                  <wp:posOffset>3514725</wp:posOffset>
                </wp:positionH>
                <wp:positionV relativeFrom="paragraph">
                  <wp:posOffset>2183130</wp:posOffset>
                </wp:positionV>
                <wp:extent cx="684000" cy="673100"/>
                <wp:effectExtent l="25400" t="0" r="14605" b="38100"/>
                <wp:wrapNone/>
                <wp:docPr id="414470220" name="Straight Arrow Connector 2"/>
                <wp:cNvGraphicFramePr/>
                <a:graphic xmlns:a="http://schemas.openxmlformats.org/drawingml/2006/main">
                  <a:graphicData uri="http://schemas.microsoft.com/office/word/2010/wordprocessingShape">
                    <wps:wsp>
                      <wps:cNvCnPr/>
                      <wps:spPr>
                        <a:xfrm flipH="1">
                          <a:off x="0" y="0"/>
                          <a:ext cx="684000" cy="673100"/>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083772D" id="_x0000_t32" coordsize="21600,21600" o:spt="32" o:oned="t" path="m,l21600,21600e" filled="f">
                <v:path arrowok="t" fillok="f" o:connecttype="none"/>
                <o:lock v:ext="edit" shapetype="t"/>
              </v:shapetype>
              <v:shape id="Straight Arrow Connector 2" o:spid="_x0000_s1026" type="#_x0000_t32" style="position:absolute;margin-left:276.75pt;margin-top:171.9pt;width:53.85pt;height:53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" strokecolor="#156082" strokeweight=".5pt">
                <v:stroke endarrow="block" joinstyle="miter"/>
              </v:shape>
            </w:pict>
          </mc:Fallback>
        </mc:AlternateContent>
      </w:r>
      <w:r w:rsidR="00E3124E" w:rsidRPr="00163C19">
        <w:rPr>
          <w:noProof/>
          <w:color w:val="000000" w:themeColor="text1"/>
          <w:lang w:val="en-US" w:eastAsia="en-GB"/>
          <w14:ligatures w14:val="standardContextual"/>
        </w:rPr>
        <w:drawing>
          <wp:inline distT="0" distB="0" distL="0" distR="0" wp14:anchorId="1417398C" wp14:editId="5D63C643">
            <wp:extent cx="5616000" cy="3566795"/>
            <wp:effectExtent l="12700" t="12700" r="10160" b="14605"/>
            <wp:docPr id="567594594" name="Picture 4" descr="A graph with blue lines and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594594" name="Picture 4" descr="A graph with blue line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6000" cy="3566795"/>
                    </a:xfrm>
                    <a:prstGeom prst="rect">
                      <a:avLst/>
                    </a:prstGeom>
                    <a:ln>
                      <a:solidFill>
                        <a:srgbClr val="0070C0"/>
                      </a:solidFill>
                    </a:ln>
                  </pic:spPr>
                </pic:pic>
              </a:graphicData>
            </a:graphic>
          </wp:inline>
        </w:drawing>
      </w:r>
    </w:p>
    <w:p w14:paraId="5F0DC199" w14:textId="6D1CC755" w:rsidR="00E3124E" w:rsidRPr="00163C19" w:rsidRDefault="00E3124E" w:rsidP="000E6D06">
      <w:pPr>
        <w:jc w:val="both"/>
        <w:rPr>
          <w:color w:val="000000" w:themeColor="text1"/>
          <w:sz w:val="24"/>
          <w:szCs w:val="24"/>
          <w:lang w:eastAsia="en-GB"/>
        </w:rPr>
      </w:pPr>
      <w:r w:rsidRPr="00163C19">
        <w:rPr>
          <w:color w:val="000000" w:themeColor="text1"/>
          <w:sz w:val="24"/>
          <w:szCs w:val="24"/>
          <w:lang w:val="en-US" w:eastAsia="en-GB"/>
        </w:rPr>
        <w:t xml:space="preserve">Notes: </w:t>
      </w:r>
      <w:r w:rsidRPr="00163C19">
        <w:rPr>
          <w:color w:val="000000" w:themeColor="text1"/>
          <w:sz w:val="24"/>
          <w:szCs w:val="24"/>
          <w:lang w:eastAsia="en-GB"/>
        </w:rPr>
        <w:t xml:space="preserve">This is a classic </w:t>
      </w:r>
      <w:r w:rsidR="00941FAA" w:rsidRPr="00163C19">
        <w:rPr>
          <w:color w:val="000000" w:themeColor="text1"/>
          <w:sz w:val="24"/>
          <w:szCs w:val="24"/>
          <w:lang w:eastAsia="en-GB"/>
        </w:rPr>
        <w:t>exampl</w:t>
      </w:r>
      <w:r w:rsidRPr="00163C19">
        <w:rPr>
          <w:color w:val="000000" w:themeColor="text1"/>
          <w:sz w:val="24"/>
          <w:szCs w:val="24"/>
          <w:lang w:eastAsia="en-GB"/>
        </w:rPr>
        <w:t xml:space="preserve">e of a macroeconomic crisis </w:t>
      </w:r>
      <w:r w:rsidR="00941FAA" w:rsidRPr="00163C19">
        <w:rPr>
          <w:color w:val="000000" w:themeColor="text1"/>
          <w:sz w:val="24"/>
          <w:szCs w:val="24"/>
          <w:lang w:eastAsia="en-GB"/>
        </w:rPr>
        <w:t xml:space="preserve">episode </w:t>
      </w:r>
      <w:r w:rsidRPr="00163C19">
        <w:rPr>
          <w:color w:val="000000" w:themeColor="text1"/>
          <w:sz w:val="24"/>
          <w:szCs w:val="24"/>
          <w:lang w:eastAsia="en-GB"/>
        </w:rPr>
        <w:t>in Ghana. The peak and the trough of the crisis are the years 1978 and 1983, respectively</w:t>
      </w:r>
      <w:r w:rsidR="00657783" w:rsidRPr="00163C19">
        <w:rPr>
          <w:color w:val="000000" w:themeColor="text1"/>
          <w:sz w:val="24"/>
          <w:szCs w:val="24"/>
          <w:lang w:eastAsia="en-GB"/>
        </w:rPr>
        <w:t>; hence,</w:t>
      </w:r>
      <w:r w:rsidRPr="00163C19">
        <w:rPr>
          <w:color w:val="000000" w:themeColor="text1"/>
          <w:sz w:val="24"/>
          <w:szCs w:val="24"/>
          <w:lang w:eastAsia="en-GB"/>
        </w:rPr>
        <w:t xml:space="preserve"> the year 1983</w:t>
      </w:r>
      <w:r w:rsidR="00657783" w:rsidRPr="00163C19">
        <w:rPr>
          <w:color w:val="000000" w:themeColor="text1"/>
          <w:sz w:val="24"/>
          <w:szCs w:val="24"/>
          <w:lang w:eastAsia="en-GB"/>
        </w:rPr>
        <w:t xml:space="preserve"> </w:t>
      </w:r>
      <w:r w:rsidRPr="00163C19">
        <w:rPr>
          <w:color w:val="000000" w:themeColor="text1"/>
          <w:sz w:val="24"/>
          <w:szCs w:val="24"/>
          <w:lang w:eastAsia="en-GB"/>
        </w:rPr>
        <w:t>marks the end of the crisis.</w:t>
      </w:r>
    </w:p>
    <w:p w14:paraId="01EBCABC" w14:textId="0E4B6DEB" w:rsidR="00A13672" w:rsidRPr="00163C19" w:rsidRDefault="00E3124E" w:rsidP="000E6D06">
      <w:pPr>
        <w:spacing w:after="240"/>
        <w:rPr>
          <w:color w:val="000000" w:themeColor="text1"/>
          <w:sz w:val="24"/>
          <w:szCs w:val="24"/>
          <w:shd w:val="clear" w:color="auto" w:fill="FFFFFF"/>
          <w:lang w:eastAsia="en-GB"/>
        </w:rPr>
      </w:pPr>
      <w:r w:rsidRPr="00163C19">
        <w:rPr>
          <w:color w:val="000000" w:themeColor="text1"/>
          <w:sz w:val="24"/>
          <w:szCs w:val="24"/>
          <w:lang w:val="en-US" w:eastAsia="en-GB"/>
        </w:rPr>
        <w:t xml:space="preserve">Source: </w:t>
      </w:r>
      <w:r w:rsidR="00232511">
        <w:rPr>
          <w:color w:val="000000" w:themeColor="text1"/>
          <w:sz w:val="24"/>
          <w:szCs w:val="24"/>
          <w:lang w:val="en-US" w:eastAsia="en-GB"/>
        </w:rPr>
        <w:t>Authors’</w:t>
      </w:r>
      <w:r w:rsidRPr="00163C19">
        <w:rPr>
          <w:color w:val="000000" w:themeColor="text1"/>
          <w:sz w:val="24"/>
          <w:szCs w:val="24"/>
          <w:lang w:val="en-US" w:eastAsia="en-GB"/>
        </w:rPr>
        <w:t xml:space="preserve"> illustration based on the </w:t>
      </w:r>
      <w:r w:rsidR="004F0A67">
        <w:rPr>
          <w:color w:val="000000" w:themeColor="text1"/>
          <w:sz w:val="24"/>
          <w:szCs w:val="24"/>
          <w:shd w:val="clear" w:color="auto" w:fill="FFFFFF"/>
          <w:lang w:eastAsia="en-GB"/>
        </w:rPr>
        <w:t>Maddison Project Database (2023)</w:t>
      </w:r>
      <w:r w:rsidRPr="00163C19">
        <w:rPr>
          <w:color w:val="000000" w:themeColor="text1"/>
          <w:sz w:val="24"/>
          <w:szCs w:val="24"/>
          <w:shd w:val="clear" w:color="auto" w:fill="FFFFFF"/>
          <w:lang w:eastAsia="en-GB"/>
        </w:rPr>
        <w:t xml:space="preserve"> </w:t>
      </w:r>
      <w:bookmarkStart w:id="40" w:name="_Ref198596683"/>
    </w:p>
    <w:p w14:paraId="3732CC98" w14:textId="77777777" w:rsidR="001A3079" w:rsidRPr="00163C19" w:rsidRDefault="001A3079" w:rsidP="000E6D06">
      <w:pPr>
        <w:spacing w:after="240"/>
        <w:rPr>
          <w:color w:val="000000" w:themeColor="text1"/>
          <w:sz w:val="24"/>
          <w:szCs w:val="24"/>
          <w:shd w:val="clear" w:color="auto" w:fill="FFFFFF"/>
          <w:lang w:eastAsia="en-GB"/>
        </w:rPr>
      </w:pPr>
    </w:p>
    <w:p w14:paraId="4A3E345D" w14:textId="77777777" w:rsidR="001A3079" w:rsidRPr="00163C19" w:rsidRDefault="001A3079" w:rsidP="000E6D06">
      <w:pPr>
        <w:spacing w:after="240"/>
        <w:rPr>
          <w:color w:val="000000" w:themeColor="text1"/>
          <w:sz w:val="24"/>
          <w:szCs w:val="24"/>
          <w:shd w:val="clear" w:color="auto" w:fill="FFFFFF"/>
          <w:lang w:eastAsia="en-GB"/>
        </w:rPr>
      </w:pPr>
    </w:p>
    <w:p w14:paraId="6F148882" w14:textId="77777777" w:rsidR="001A3079" w:rsidRPr="00163C19" w:rsidRDefault="001A3079" w:rsidP="000E6D06">
      <w:pPr>
        <w:spacing w:after="240"/>
        <w:rPr>
          <w:color w:val="000000" w:themeColor="text1"/>
          <w:sz w:val="24"/>
          <w:szCs w:val="24"/>
          <w:shd w:val="clear" w:color="auto" w:fill="FFFFFF"/>
          <w:lang w:eastAsia="en-GB"/>
        </w:rPr>
      </w:pPr>
    </w:p>
    <w:p w14:paraId="727B10C7" w14:textId="77777777" w:rsidR="001A3079" w:rsidRPr="00163C19" w:rsidRDefault="001A3079" w:rsidP="000E6D06">
      <w:pPr>
        <w:spacing w:after="240"/>
        <w:rPr>
          <w:color w:val="000000" w:themeColor="text1"/>
          <w:sz w:val="24"/>
          <w:szCs w:val="24"/>
          <w:shd w:val="clear" w:color="auto" w:fill="FFFFFF"/>
          <w:lang w:eastAsia="en-GB"/>
        </w:rPr>
      </w:pPr>
    </w:p>
    <w:p w14:paraId="420D80F0" w14:textId="77777777" w:rsidR="001A3079" w:rsidRPr="00163C19" w:rsidRDefault="001A3079" w:rsidP="000E6D06">
      <w:pPr>
        <w:spacing w:after="240"/>
        <w:rPr>
          <w:color w:val="000000" w:themeColor="text1"/>
          <w:sz w:val="24"/>
          <w:szCs w:val="24"/>
          <w:shd w:val="clear" w:color="auto" w:fill="FFFFFF"/>
          <w:lang w:eastAsia="en-GB"/>
        </w:rPr>
      </w:pPr>
    </w:p>
    <w:p w14:paraId="7E50BB5D" w14:textId="77777777" w:rsidR="001A3079" w:rsidRPr="00163C19" w:rsidRDefault="001A3079" w:rsidP="000E6D06">
      <w:pPr>
        <w:spacing w:after="240"/>
        <w:rPr>
          <w:color w:val="000000" w:themeColor="text1"/>
          <w:sz w:val="24"/>
          <w:szCs w:val="24"/>
          <w:shd w:val="clear" w:color="auto" w:fill="FFFFFF"/>
          <w:lang w:eastAsia="en-GB"/>
        </w:rPr>
      </w:pPr>
    </w:p>
    <w:p w14:paraId="334FA610" w14:textId="77777777" w:rsidR="001A3079" w:rsidRPr="00163C19" w:rsidRDefault="001A3079" w:rsidP="000E6D06">
      <w:pPr>
        <w:spacing w:after="240"/>
        <w:rPr>
          <w:color w:val="000000" w:themeColor="text1"/>
          <w:sz w:val="24"/>
          <w:szCs w:val="24"/>
          <w:shd w:val="clear" w:color="auto" w:fill="FFFFFF"/>
          <w:lang w:eastAsia="en-GB"/>
        </w:rPr>
      </w:pPr>
    </w:p>
    <w:p w14:paraId="0A1E151B" w14:textId="77777777" w:rsidR="001A3079" w:rsidRPr="00163C19" w:rsidRDefault="001A3079" w:rsidP="000E6D06">
      <w:pPr>
        <w:spacing w:after="240"/>
        <w:rPr>
          <w:color w:val="000000" w:themeColor="text1"/>
          <w:sz w:val="24"/>
          <w:szCs w:val="24"/>
          <w:shd w:val="clear" w:color="auto" w:fill="FFFFFF"/>
          <w:lang w:eastAsia="en-GB"/>
        </w:rPr>
      </w:pPr>
    </w:p>
    <w:p w14:paraId="445B7303" w14:textId="77777777" w:rsidR="001A3079" w:rsidRPr="00163C19" w:rsidRDefault="001A3079" w:rsidP="000E6D06">
      <w:pPr>
        <w:spacing w:after="240"/>
        <w:rPr>
          <w:color w:val="000000" w:themeColor="text1"/>
          <w:sz w:val="24"/>
          <w:szCs w:val="24"/>
          <w:shd w:val="clear" w:color="auto" w:fill="FFFFFF"/>
          <w:lang w:eastAsia="en-GB"/>
        </w:rPr>
      </w:pPr>
    </w:p>
    <w:p w14:paraId="451673FF" w14:textId="77777777" w:rsidR="00023BB3" w:rsidRDefault="00023BB3" w:rsidP="000E6D06">
      <w:pPr>
        <w:overflowPunct/>
        <w:autoSpaceDE/>
        <w:autoSpaceDN/>
        <w:adjustRightInd/>
        <w:jc w:val="both"/>
        <w:textAlignment w:val="auto"/>
        <w:rPr>
          <w:color w:val="000000" w:themeColor="text1"/>
          <w:sz w:val="24"/>
          <w:szCs w:val="24"/>
        </w:rPr>
      </w:pPr>
      <w:bookmarkStart w:id="41" w:name="_Toc205852318"/>
    </w:p>
    <w:p w14:paraId="323C81CF" w14:textId="77777777" w:rsidR="00023BB3" w:rsidRDefault="00023BB3" w:rsidP="000E6D06">
      <w:pPr>
        <w:overflowPunct/>
        <w:autoSpaceDE/>
        <w:autoSpaceDN/>
        <w:adjustRightInd/>
        <w:jc w:val="both"/>
        <w:textAlignment w:val="auto"/>
        <w:rPr>
          <w:color w:val="000000" w:themeColor="text1"/>
          <w:sz w:val="24"/>
          <w:szCs w:val="24"/>
        </w:rPr>
      </w:pPr>
    </w:p>
    <w:p w14:paraId="54EE4A4F" w14:textId="77777777" w:rsidR="00023BB3" w:rsidRDefault="00023BB3" w:rsidP="000E6D06">
      <w:pPr>
        <w:overflowPunct/>
        <w:autoSpaceDE/>
        <w:autoSpaceDN/>
        <w:adjustRightInd/>
        <w:jc w:val="both"/>
        <w:textAlignment w:val="auto"/>
        <w:rPr>
          <w:color w:val="000000" w:themeColor="text1"/>
          <w:sz w:val="24"/>
          <w:szCs w:val="24"/>
        </w:rPr>
      </w:pPr>
    </w:p>
    <w:p w14:paraId="4DCD31BD" w14:textId="012EEF72" w:rsidR="00A13672" w:rsidRPr="00163C19" w:rsidRDefault="00A13672" w:rsidP="000E6D06">
      <w:pPr>
        <w:overflowPunct/>
        <w:autoSpaceDE/>
        <w:autoSpaceDN/>
        <w:adjustRightInd/>
        <w:jc w:val="both"/>
        <w:textAlignment w:val="auto"/>
        <w:rPr>
          <w:color w:val="000000" w:themeColor="text1"/>
          <w:sz w:val="24"/>
          <w:szCs w:val="24"/>
          <w:lang w:eastAsia="en-GB"/>
        </w:rPr>
      </w:pPr>
      <w:r w:rsidRPr="00163C19">
        <w:rPr>
          <w:color w:val="000000" w:themeColor="text1"/>
          <w:sz w:val="24"/>
          <w:szCs w:val="24"/>
        </w:rPr>
        <w:lastRenderedPageBreak/>
        <w:t xml:space="preserve">Figure </w:t>
      </w:r>
      <w:r w:rsidRPr="00163C19">
        <w:rPr>
          <w:color w:val="000000" w:themeColor="text1"/>
          <w:sz w:val="24"/>
          <w:szCs w:val="24"/>
        </w:rPr>
        <w:fldChar w:fldCharType="begin"/>
      </w:r>
      <w:r w:rsidRPr="00163C19">
        <w:rPr>
          <w:color w:val="000000" w:themeColor="text1"/>
          <w:sz w:val="24"/>
          <w:szCs w:val="24"/>
        </w:rPr>
        <w:instrText xml:space="preserve"> SEQ Figure_3. \* ARABIC </w:instrText>
      </w:r>
      <w:r w:rsidRPr="00163C19">
        <w:rPr>
          <w:color w:val="000000" w:themeColor="text1"/>
          <w:sz w:val="24"/>
          <w:szCs w:val="24"/>
        </w:rPr>
        <w:fldChar w:fldCharType="separate"/>
      </w:r>
      <w:r w:rsidR="009C7C51">
        <w:rPr>
          <w:noProof/>
          <w:color w:val="000000" w:themeColor="text1"/>
          <w:sz w:val="24"/>
          <w:szCs w:val="24"/>
        </w:rPr>
        <w:t>2</w:t>
      </w:r>
      <w:r w:rsidRPr="00163C19">
        <w:rPr>
          <w:color w:val="000000" w:themeColor="text1"/>
          <w:sz w:val="24"/>
          <w:szCs w:val="24"/>
        </w:rPr>
        <w:fldChar w:fldCharType="end"/>
      </w:r>
      <w:bookmarkEnd w:id="40"/>
      <w:r w:rsidRPr="00163C19">
        <w:rPr>
          <w:color w:val="000000" w:themeColor="text1"/>
          <w:sz w:val="24"/>
          <w:szCs w:val="24"/>
          <w:lang w:eastAsia="en-GB"/>
        </w:rPr>
        <w:t>: Construction of the Treatment Indicator</w:t>
      </w:r>
      <w:bookmarkEnd w:id="41"/>
    </w:p>
    <w:p w14:paraId="53F9F647" w14:textId="77777777" w:rsidR="00A13672" w:rsidRPr="00163C19" w:rsidRDefault="00A13672" w:rsidP="000E6D06">
      <w:pPr>
        <w:overflowPunct/>
        <w:autoSpaceDE/>
        <w:autoSpaceDN/>
        <w:adjustRightInd/>
        <w:jc w:val="both"/>
        <w:textAlignment w:val="auto"/>
        <w:rPr>
          <w:color w:val="000000" w:themeColor="text1"/>
          <w:sz w:val="24"/>
          <w:szCs w:val="24"/>
          <w:lang w:eastAsia="en-GB"/>
        </w:rPr>
      </w:pPr>
      <w:r w:rsidRPr="00163C19">
        <w:rPr>
          <w:noProof/>
          <w:color w:val="000000" w:themeColor="text1"/>
          <w:sz w:val="24"/>
          <w:szCs w:val="24"/>
          <w:lang w:eastAsia="en-GB"/>
          <w14:ligatures w14:val="standardContextual"/>
        </w:rPr>
        <w:drawing>
          <wp:inline distT="0" distB="0" distL="0" distR="0" wp14:anchorId="74E4B717" wp14:editId="0550EC5D">
            <wp:extent cx="5600700" cy="2585085"/>
            <wp:effectExtent l="0" t="0" r="0" b="0"/>
            <wp:docPr id="139102371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3719" name="Picture 1" descr="A screen 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700" cy="2585085"/>
                    </a:xfrm>
                    <a:prstGeom prst="rect">
                      <a:avLst/>
                    </a:prstGeom>
                  </pic:spPr>
                </pic:pic>
              </a:graphicData>
            </a:graphic>
          </wp:inline>
        </w:drawing>
      </w:r>
      <w:r w:rsidRPr="00163C19">
        <w:rPr>
          <w:noProof/>
          <w:color w:val="000000" w:themeColor="text1"/>
          <w:sz w:val="24"/>
          <w:szCs w:val="24"/>
          <w:lang w:eastAsia="en-GB"/>
          <w14:ligatures w14:val="standardContextual"/>
        </w:rPr>
        <w:t xml:space="preserve"> </w:t>
      </w:r>
    </w:p>
    <w:p w14:paraId="3769F1BD" w14:textId="16883B5A" w:rsidR="00A13672" w:rsidRPr="00163C19" w:rsidRDefault="00A13672" w:rsidP="000E6D06">
      <w:pPr>
        <w:overflowPunct/>
        <w:autoSpaceDE/>
        <w:autoSpaceDN/>
        <w:adjustRightInd/>
        <w:jc w:val="both"/>
        <w:textAlignment w:val="auto"/>
        <w:rPr>
          <w:color w:val="000000" w:themeColor="text1"/>
          <w:sz w:val="24"/>
          <w:szCs w:val="24"/>
          <w:lang w:eastAsia="en-GB"/>
        </w:rPr>
      </w:pPr>
      <w:r w:rsidRPr="00163C19">
        <w:rPr>
          <w:color w:val="000000" w:themeColor="text1"/>
          <w:sz w:val="24"/>
          <w:szCs w:val="24"/>
          <w:lang w:eastAsia="en-GB"/>
        </w:rPr>
        <w:t xml:space="preserve">Notes: The top, middle, and bottom of the figure are labelled as economic condition, treatment group, and control group, respectively. The hypothetical voting age in this figure is 18 years. Running from left to right along the middle and bottom sections, the grey shading indicates a period of “No Suffrage” whereas the deep blue shading represents “Suffrage”. The crisis begins when both the treatment and the control groups do not have voting rights and ends at the thick blue vertical line. On the </w:t>
      </w:r>
      <w:r w:rsidR="00C4375D" w:rsidRPr="00163C19">
        <w:rPr>
          <w:color w:val="000000" w:themeColor="text1"/>
          <w:sz w:val="24"/>
          <w:szCs w:val="24"/>
          <w:lang w:eastAsia="en-GB"/>
        </w:rPr>
        <w:t xml:space="preserve">blue </w:t>
      </w:r>
      <w:r w:rsidRPr="00163C19">
        <w:rPr>
          <w:color w:val="000000" w:themeColor="text1"/>
          <w:sz w:val="24"/>
          <w:szCs w:val="24"/>
          <w:lang w:eastAsia="en-GB"/>
        </w:rPr>
        <w:t xml:space="preserve">vertical dashes just before the crisis-end line, the treatment group is enfranchised before the end of the crisis when they attain 18 years.  The control group attains the voting age of 18 years only after the crisis is over, marked by the </w:t>
      </w:r>
      <w:r w:rsidR="00736FCB" w:rsidRPr="00163C19">
        <w:rPr>
          <w:color w:val="000000" w:themeColor="text1"/>
          <w:sz w:val="24"/>
          <w:szCs w:val="24"/>
          <w:lang w:eastAsia="en-GB"/>
        </w:rPr>
        <w:t xml:space="preserve">blue </w:t>
      </w:r>
      <w:r w:rsidRPr="00163C19">
        <w:rPr>
          <w:color w:val="000000" w:themeColor="text1"/>
          <w:sz w:val="24"/>
          <w:szCs w:val="24"/>
          <w:lang w:eastAsia="en-GB"/>
        </w:rPr>
        <w:t xml:space="preserve">vertical dashes after the crisis-end line. </w:t>
      </w:r>
    </w:p>
    <w:p w14:paraId="766BA15F" w14:textId="7F4ED7F9" w:rsidR="00A13672" w:rsidRPr="00163C19" w:rsidRDefault="00A13672" w:rsidP="000E6D06">
      <w:pPr>
        <w:spacing w:after="240"/>
        <w:rPr>
          <w:color w:val="000000" w:themeColor="text1"/>
          <w:sz w:val="24"/>
          <w:szCs w:val="24"/>
          <w:lang w:val="en-US" w:eastAsia="en-GB"/>
        </w:rPr>
      </w:pPr>
      <w:r w:rsidRPr="00163C19">
        <w:rPr>
          <w:color w:val="000000" w:themeColor="text1"/>
          <w:sz w:val="24"/>
          <w:szCs w:val="24"/>
          <w:lang w:val="en-US" w:eastAsia="en-GB"/>
        </w:rPr>
        <w:t xml:space="preserve">Source: </w:t>
      </w:r>
      <w:r w:rsidR="00232511">
        <w:rPr>
          <w:color w:val="000000" w:themeColor="text1"/>
          <w:sz w:val="24"/>
          <w:szCs w:val="24"/>
          <w:lang w:val="en-US" w:eastAsia="en-GB"/>
        </w:rPr>
        <w:t>Authors’</w:t>
      </w:r>
      <w:r w:rsidRPr="00163C19">
        <w:rPr>
          <w:color w:val="000000" w:themeColor="text1"/>
          <w:sz w:val="24"/>
          <w:szCs w:val="24"/>
          <w:lang w:val="en-US" w:eastAsia="en-GB"/>
        </w:rPr>
        <w:t xml:space="preserve"> illustration</w:t>
      </w:r>
    </w:p>
    <w:p w14:paraId="1DC346EE" w14:textId="77777777" w:rsidR="001A3079" w:rsidRPr="00163C19" w:rsidRDefault="001A3079" w:rsidP="000E6D06">
      <w:pPr>
        <w:spacing w:after="240"/>
        <w:rPr>
          <w:color w:val="000000" w:themeColor="text1"/>
          <w:sz w:val="24"/>
          <w:szCs w:val="24"/>
          <w:lang w:val="en-US" w:eastAsia="en-GB"/>
        </w:rPr>
      </w:pPr>
    </w:p>
    <w:p w14:paraId="617437C3" w14:textId="77777777" w:rsidR="001A3079" w:rsidRPr="00163C19" w:rsidRDefault="001A3079" w:rsidP="000E6D06">
      <w:pPr>
        <w:spacing w:after="240"/>
        <w:rPr>
          <w:color w:val="000000" w:themeColor="text1"/>
          <w:sz w:val="24"/>
          <w:szCs w:val="24"/>
          <w:lang w:val="en-US" w:eastAsia="en-GB"/>
        </w:rPr>
      </w:pPr>
    </w:p>
    <w:p w14:paraId="15F20FFA" w14:textId="77777777" w:rsidR="001A3079" w:rsidRPr="00163C19" w:rsidRDefault="001A3079" w:rsidP="000E6D06">
      <w:pPr>
        <w:spacing w:after="240"/>
        <w:rPr>
          <w:color w:val="000000" w:themeColor="text1"/>
          <w:sz w:val="24"/>
          <w:szCs w:val="24"/>
          <w:lang w:val="en-US" w:eastAsia="en-GB"/>
        </w:rPr>
      </w:pPr>
    </w:p>
    <w:p w14:paraId="0ED6A7FC" w14:textId="77777777" w:rsidR="001A3079" w:rsidRPr="00163C19" w:rsidRDefault="001A3079" w:rsidP="000E6D06">
      <w:pPr>
        <w:spacing w:after="240"/>
        <w:rPr>
          <w:color w:val="000000" w:themeColor="text1"/>
          <w:sz w:val="24"/>
          <w:szCs w:val="24"/>
          <w:lang w:val="en-US" w:eastAsia="en-GB"/>
        </w:rPr>
      </w:pPr>
    </w:p>
    <w:p w14:paraId="332345E2" w14:textId="77777777" w:rsidR="001A3079" w:rsidRPr="00163C19" w:rsidRDefault="001A3079" w:rsidP="000E6D06">
      <w:pPr>
        <w:spacing w:after="240"/>
        <w:rPr>
          <w:color w:val="000000" w:themeColor="text1"/>
          <w:sz w:val="24"/>
          <w:szCs w:val="24"/>
          <w:lang w:val="en-US" w:eastAsia="en-GB"/>
        </w:rPr>
      </w:pPr>
    </w:p>
    <w:p w14:paraId="11D3C6D1" w14:textId="77777777" w:rsidR="001A3079" w:rsidRPr="00163C19" w:rsidRDefault="001A3079" w:rsidP="000E6D06">
      <w:pPr>
        <w:spacing w:after="240"/>
        <w:rPr>
          <w:color w:val="000000" w:themeColor="text1"/>
          <w:sz w:val="24"/>
          <w:szCs w:val="24"/>
          <w:lang w:val="en-US" w:eastAsia="en-GB"/>
        </w:rPr>
      </w:pPr>
    </w:p>
    <w:p w14:paraId="184925B1" w14:textId="77777777" w:rsidR="001A3079" w:rsidRPr="00163C19" w:rsidRDefault="001A3079" w:rsidP="000E6D06">
      <w:pPr>
        <w:spacing w:after="240"/>
        <w:rPr>
          <w:color w:val="000000" w:themeColor="text1"/>
          <w:sz w:val="24"/>
          <w:szCs w:val="24"/>
          <w:lang w:val="en-US" w:eastAsia="en-GB"/>
        </w:rPr>
      </w:pPr>
    </w:p>
    <w:p w14:paraId="7A00CA8B" w14:textId="77777777" w:rsidR="001A3079" w:rsidRPr="00163C19" w:rsidRDefault="001A3079" w:rsidP="000E6D06">
      <w:pPr>
        <w:spacing w:after="240"/>
        <w:rPr>
          <w:color w:val="000000" w:themeColor="text1"/>
          <w:sz w:val="24"/>
          <w:szCs w:val="24"/>
          <w:lang w:val="en-US" w:eastAsia="en-GB"/>
        </w:rPr>
      </w:pPr>
    </w:p>
    <w:p w14:paraId="12E6748D" w14:textId="77777777" w:rsidR="001A3079" w:rsidRPr="00163C19" w:rsidRDefault="001A3079" w:rsidP="000E6D06">
      <w:pPr>
        <w:spacing w:after="240"/>
        <w:rPr>
          <w:color w:val="000000" w:themeColor="text1"/>
          <w:sz w:val="24"/>
          <w:szCs w:val="24"/>
          <w:lang w:val="en-US" w:eastAsia="en-GB"/>
        </w:rPr>
      </w:pPr>
    </w:p>
    <w:p w14:paraId="7115B13B" w14:textId="77777777" w:rsidR="00023BB3" w:rsidRDefault="00023BB3" w:rsidP="000E6D06">
      <w:pPr>
        <w:pStyle w:val="Caption"/>
        <w:spacing w:after="80"/>
        <w:rPr>
          <w:i w:val="0"/>
          <w:iCs w:val="0"/>
          <w:color w:val="000000" w:themeColor="text1"/>
          <w:sz w:val="24"/>
          <w:szCs w:val="24"/>
        </w:rPr>
      </w:pPr>
      <w:bookmarkStart w:id="42" w:name="_Toc205852319"/>
    </w:p>
    <w:p w14:paraId="00FD6EED" w14:textId="77777777" w:rsidR="00023BB3" w:rsidRDefault="00023BB3" w:rsidP="000E6D06">
      <w:pPr>
        <w:pStyle w:val="Caption"/>
        <w:spacing w:after="80"/>
        <w:rPr>
          <w:i w:val="0"/>
          <w:iCs w:val="0"/>
          <w:color w:val="000000" w:themeColor="text1"/>
          <w:sz w:val="24"/>
          <w:szCs w:val="24"/>
        </w:rPr>
      </w:pPr>
    </w:p>
    <w:p w14:paraId="2277853B" w14:textId="799F91E4" w:rsidR="001C427D" w:rsidRPr="00163C19" w:rsidRDefault="00204E07" w:rsidP="000E6D06">
      <w:pPr>
        <w:pStyle w:val="Caption"/>
        <w:spacing w:after="80"/>
        <w:rPr>
          <w:i w:val="0"/>
          <w:iCs w:val="0"/>
          <w:color w:val="000000" w:themeColor="text1"/>
          <w:sz w:val="40"/>
          <w:szCs w:val="40"/>
        </w:rPr>
      </w:pPr>
      <w:r w:rsidRPr="00163C19">
        <w:rPr>
          <w:i w:val="0"/>
          <w:iCs w:val="0"/>
          <w:color w:val="000000" w:themeColor="text1"/>
          <w:sz w:val="24"/>
          <w:szCs w:val="24"/>
        </w:rPr>
        <w:lastRenderedPageBreak/>
        <w:t xml:space="preserve">Figure </w:t>
      </w:r>
      <w:r w:rsidRPr="00163C19">
        <w:rPr>
          <w:i w:val="0"/>
          <w:iCs w:val="0"/>
          <w:color w:val="000000" w:themeColor="text1"/>
          <w:sz w:val="24"/>
          <w:szCs w:val="24"/>
        </w:rPr>
        <w:fldChar w:fldCharType="begin"/>
      </w:r>
      <w:r w:rsidRPr="00163C19">
        <w:rPr>
          <w:i w:val="0"/>
          <w:iCs w:val="0"/>
          <w:color w:val="000000" w:themeColor="text1"/>
          <w:sz w:val="24"/>
          <w:szCs w:val="24"/>
        </w:rPr>
        <w:instrText xml:space="preserve"> SEQ Figure_3. \* ARABIC </w:instrText>
      </w:r>
      <w:r w:rsidRPr="00163C19">
        <w:rPr>
          <w:i w:val="0"/>
          <w:iCs w:val="0"/>
          <w:color w:val="000000" w:themeColor="text1"/>
          <w:sz w:val="24"/>
          <w:szCs w:val="24"/>
        </w:rPr>
        <w:fldChar w:fldCharType="separate"/>
      </w:r>
      <w:r w:rsidR="009C7C51">
        <w:rPr>
          <w:i w:val="0"/>
          <w:iCs w:val="0"/>
          <w:noProof/>
          <w:color w:val="000000" w:themeColor="text1"/>
          <w:sz w:val="24"/>
          <w:szCs w:val="24"/>
        </w:rPr>
        <w:t>3</w:t>
      </w:r>
      <w:r w:rsidRPr="00163C19">
        <w:rPr>
          <w:i w:val="0"/>
          <w:iCs w:val="0"/>
          <w:color w:val="000000" w:themeColor="text1"/>
          <w:sz w:val="24"/>
          <w:szCs w:val="24"/>
        </w:rPr>
        <w:fldChar w:fldCharType="end"/>
      </w:r>
      <w:r w:rsidR="001C427D" w:rsidRPr="00163C19">
        <w:rPr>
          <w:i w:val="0"/>
          <w:iCs w:val="0"/>
          <w:color w:val="000000" w:themeColor="text1"/>
          <w:sz w:val="24"/>
          <w:szCs w:val="24"/>
        </w:rPr>
        <w:t>: Voting Age Distribution in the Sample</w:t>
      </w:r>
      <w:bookmarkEnd w:id="42"/>
    </w:p>
    <w:p w14:paraId="10A89A24" w14:textId="77777777" w:rsidR="001A365B" w:rsidRDefault="001C427D" w:rsidP="005F423D">
      <w:pPr>
        <w:overflowPunct/>
        <w:autoSpaceDE/>
        <w:autoSpaceDN/>
        <w:adjustRightInd/>
        <w:spacing w:after="240"/>
        <w:jc w:val="both"/>
        <w:textAlignment w:val="auto"/>
        <w:rPr>
          <w:color w:val="000000" w:themeColor="text1"/>
          <w:sz w:val="24"/>
          <w:szCs w:val="24"/>
          <w:lang w:val="en-US" w:eastAsia="en-GB"/>
        </w:rPr>
        <w:sectPr w:rsidR="001A365B" w:rsidSect="00891AB4">
          <w:footerReference w:type="even" r:id="rId10"/>
          <w:footerReference w:type="default" r:id="rId11"/>
          <w:pgSz w:w="12240" w:h="15840"/>
          <w:pgMar w:top="1440" w:right="1440" w:bottom="1440" w:left="1440" w:header="720" w:footer="720" w:gutter="0"/>
          <w:cols w:space="720"/>
          <w:docGrid w:linePitch="360"/>
        </w:sectPr>
      </w:pPr>
      <w:r w:rsidRPr="00163C19">
        <w:rPr>
          <w:noProof/>
          <w:color w:val="000000" w:themeColor="text1"/>
          <w:sz w:val="24"/>
          <w:szCs w:val="24"/>
          <w:lang w:val="en-US" w:eastAsia="en-GB"/>
          <w14:ligatures w14:val="standardContextual"/>
        </w:rPr>
        <w:drawing>
          <wp:inline distT="0" distB="0" distL="0" distR="0" wp14:anchorId="0DE66A45" wp14:editId="3FD5F54A">
            <wp:extent cx="5616000" cy="3240000"/>
            <wp:effectExtent l="12700" t="12700" r="10160" b="11430"/>
            <wp:docPr id="1849947651" name="Picture 8" descr="A graph of a number of people voting&#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947651" name="Picture 8" descr="A graph of a number of people vot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6000" cy="3240000"/>
                    </a:xfrm>
                    <a:prstGeom prst="rect">
                      <a:avLst/>
                    </a:prstGeom>
                    <a:ln w="12700">
                      <a:solidFill>
                        <a:srgbClr val="215FAF"/>
                      </a:solidFill>
                    </a:ln>
                  </pic:spPr>
                </pic:pic>
              </a:graphicData>
            </a:graphic>
          </wp:inline>
        </w:drawing>
      </w:r>
      <w:r w:rsidRPr="00163C19">
        <w:rPr>
          <w:color w:val="000000" w:themeColor="text1"/>
          <w:sz w:val="24"/>
          <w:szCs w:val="24"/>
          <w:lang w:val="en-US" w:eastAsia="en-GB"/>
        </w:rPr>
        <w:t xml:space="preserve">Source: </w:t>
      </w:r>
      <w:r w:rsidR="00232511">
        <w:rPr>
          <w:color w:val="000000" w:themeColor="text1"/>
          <w:sz w:val="24"/>
          <w:szCs w:val="24"/>
          <w:lang w:val="en-US" w:eastAsia="en-GB"/>
        </w:rPr>
        <w:t>Authors’</w:t>
      </w:r>
      <w:r w:rsidRPr="00163C19">
        <w:rPr>
          <w:color w:val="000000" w:themeColor="text1"/>
          <w:sz w:val="24"/>
          <w:szCs w:val="24"/>
          <w:lang w:val="en-US" w:eastAsia="en-GB"/>
        </w:rPr>
        <w:t xml:space="preserve"> illustration</w:t>
      </w:r>
      <w:r w:rsidR="00A71FDA" w:rsidRPr="00163C19">
        <w:rPr>
          <w:color w:val="000000" w:themeColor="text1"/>
          <w:sz w:val="24"/>
          <w:szCs w:val="24"/>
          <w:lang w:val="en-US" w:eastAsia="en-GB"/>
        </w:rPr>
        <w:t xml:space="preserve"> using data from World Population Review (2025)</w:t>
      </w:r>
    </w:p>
    <w:p w14:paraId="53CD1657" w14:textId="1D756D69" w:rsidR="005104E5" w:rsidRDefault="00CA6A56" w:rsidP="005104E5">
      <w:pPr>
        <w:pStyle w:val="Caption"/>
        <w:spacing w:after="80"/>
        <w:rPr>
          <w:i w:val="0"/>
          <w:iCs w:val="0"/>
          <w:color w:val="000000" w:themeColor="text1"/>
          <w:sz w:val="24"/>
          <w:szCs w:val="24"/>
        </w:rPr>
      </w:pPr>
      <w:r w:rsidRPr="00163C19">
        <w:rPr>
          <w:i w:val="0"/>
          <w:iCs w:val="0"/>
          <w:color w:val="000000" w:themeColor="text1"/>
          <w:sz w:val="24"/>
          <w:szCs w:val="24"/>
        </w:rPr>
        <w:lastRenderedPageBreak/>
        <w:t>Fi</w:t>
      </w:r>
      <w:r w:rsidR="005104E5" w:rsidRPr="00163C19">
        <w:rPr>
          <w:i w:val="0"/>
          <w:iCs w:val="0"/>
          <w:color w:val="000000" w:themeColor="text1"/>
          <w:sz w:val="24"/>
          <w:szCs w:val="24"/>
        </w:rPr>
        <w:t xml:space="preserve">gure </w:t>
      </w:r>
      <w:r w:rsidR="005104E5" w:rsidRPr="00163C19">
        <w:rPr>
          <w:i w:val="0"/>
          <w:iCs w:val="0"/>
          <w:color w:val="000000" w:themeColor="text1"/>
          <w:sz w:val="24"/>
          <w:szCs w:val="24"/>
        </w:rPr>
        <w:fldChar w:fldCharType="begin"/>
      </w:r>
      <w:r w:rsidR="005104E5" w:rsidRPr="00163C19">
        <w:rPr>
          <w:i w:val="0"/>
          <w:iCs w:val="0"/>
          <w:color w:val="000000" w:themeColor="text1"/>
          <w:sz w:val="24"/>
          <w:szCs w:val="24"/>
        </w:rPr>
        <w:instrText xml:space="preserve"> SEQ Figure_3. \* ARABIC </w:instrText>
      </w:r>
      <w:r w:rsidR="005104E5" w:rsidRPr="00163C19">
        <w:rPr>
          <w:i w:val="0"/>
          <w:iCs w:val="0"/>
          <w:color w:val="000000" w:themeColor="text1"/>
          <w:sz w:val="24"/>
          <w:szCs w:val="24"/>
        </w:rPr>
        <w:fldChar w:fldCharType="separate"/>
      </w:r>
      <w:r w:rsidR="009C7C51">
        <w:rPr>
          <w:i w:val="0"/>
          <w:iCs w:val="0"/>
          <w:noProof/>
          <w:color w:val="000000" w:themeColor="text1"/>
          <w:sz w:val="24"/>
          <w:szCs w:val="24"/>
        </w:rPr>
        <w:t>4</w:t>
      </w:r>
      <w:r w:rsidR="005104E5" w:rsidRPr="00163C19">
        <w:rPr>
          <w:i w:val="0"/>
          <w:iCs w:val="0"/>
          <w:color w:val="000000" w:themeColor="text1"/>
          <w:sz w:val="24"/>
          <w:szCs w:val="24"/>
        </w:rPr>
        <w:fldChar w:fldCharType="end"/>
      </w:r>
      <w:r w:rsidR="005104E5" w:rsidRPr="00163C19">
        <w:rPr>
          <w:i w:val="0"/>
          <w:iCs w:val="0"/>
          <w:color w:val="000000" w:themeColor="text1"/>
          <w:sz w:val="24"/>
          <w:szCs w:val="24"/>
        </w:rPr>
        <w:t xml:space="preserve">: </w:t>
      </w:r>
      <w:r w:rsidR="005104E5">
        <w:rPr>
          <w:i w:val="0"/>
          <w:iCs w:val="0"/>
          <w:color w:val="000000" w:themeColor="text1"/>
          <w:sz w:val="24"/>
          <w:szCs w:val="24"/>
        </w:rPr>
        <w:t>Geographical Variation in Protest Tendency</w:t>
      </w:r>
    </w:p>
    <w:p w14:paraId="4815A85A" w14:textId="7DDEFC6A" w:rsidR="00CA6A56" w:rsidRDefault="005104E5" w:rsidP="00CA6A56">
      <w:pPr>
        <w:pStyle w:val="Caption"/>
        <w:spacing w:after="80"/>
        <w:rPr>
          <w:i w:val="0"/>
          <w:iCs w:val="0"/>
          <w:color w:val="000000" w:themeColor="text1"/>
          <w:sz w:val="24"/>
          <w:szCs w:val="24"/>
        </w:rPr>
      </w:pPr>
      <w:r>
        <w:rPr>
          <w:i w:val="0"/>
          <w:iCs w:val="0"/>
          <w:noProof/>
          <w:color w:val="000000" w:themeColor="text1"/>
          <w:sz w:val="24"/>
          <w:szCs w:val="24"/>
          <w14:ligatures w14:val="standardContextual"/>
        </w:rPr>
        <w:drawing>
          <wp:inline distT="0" distB="0" distL="0" distR="0" wp14:anchorId="3218C8EF" wp14:editId="094C4361">
            <wp:extent cx="8229600" cy="4932000"/>
            <wp:effectExtent l="12700" t="12700" r="12700" b="8890"/>
            <wp:docPr id="1795609557" name="Picture 7" descr="A map of the world with different shades of blu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5609557" name="Picture 7" descr="A map of the world with different shades of blu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4932000"/>
                    </a:xfrm>
                    <a:prstGeom prst="rect">
                      <a:avLst/>
                    </a:prstGeom>
                    <a:ln w="12700">
                      <a:solidFill>
                        <a:srgbClr val="0070C0"/>
                      </a:solidFill>
                    </a:ln>
                  </pic:spPr>
                </pic:pic>
              </a:graphicData>
            </a:graphic>
          </wp:inline>
        </w:drawing>
      </w:r>
    </w:p>
    <w:p w14:paraId="340187DB" w14:textId="60A0A851" w:rsidR="001E6C29" w:rsidRDefault="001E6C29" w:rsidP="00CA6A56">
      <w:pPr>
        <w:pStyle w:val="Caption"/>
        <w:spacing w:after="80"/>
        <w:rPr>
          <w:i w:val="0"/>
          <w:iCs w:val="0"/>
          <w:color w:val="000000" w:themeColor="text1"/>
          <w:sz w:val="24"/>
          <w:szCs w:val="24"/>
        </w:rPr>
        <w:sectPr w:rsidR="001E6C29" w:rsidSect="001A365B">
          <w:pgSz w:w="15840" w:h="12240" w:orient="landscape"/>
          <w:pgMar w:top="1440" w:right="1440" w:bottom="1440" w:left="1440" w:header="720" w:footer="720" w:gutter="0"/>
          <w:cols w:space="720"/>
          <w:docGrid w:linePitch="360"/>
        </w:sectPr>
      </w:pPr>
    </w:p>
    <w:p w14:paraId="01E863EF" w14:textId="20AAE87F" w:rsidR="00CA6A56" w:rsidRDefault="00CA6A56" w:rsidP="00CA6A56">
      <w:pPr>
        <w:pStyle w:val="Caption"/>
        <w:spacing w:after="80"/>
        <w:rPr>
          <w:i w:val="0"/>
          <w:iCs w:val="0"/>
          <w:color w:val="000000" w:themeColor="text1"/>
          <w:sz w:val="24"/>
          <w:szCs w:val="24"/>
        </w:rPr>
      </w:pPr>
      <w:r w:rsidRPr="00163C19">
        <w:rPr>
          <w:i w:val="0"/>
          <w:iCs w:val="0"/>
          <w:color w:val="000000" w:themeColor="text1"/>
          <w:sz w:val="24"/>
          <w:szCs w:val="24"/>
        </w:rPr>
        <w:lastRenderedPageBreak/>
        <w:t xml:space="preserve">Figure </w:t>
      </w:r>
      <w:r w:rsidRPr="00163C19">
        <w:rPr>
          <w:i w:val="0"/>
          <w:iCs w:val="0"/>
          <w:color w:val="000000" w:themeColor="text1"/>
          <w:sz w:val="24"/>
          <w:szCs w:val="24"/>
        </w:rPr>
        <w:fldChar w:fldCharType="begin"/>
      </w:r>
      <w:r w:rsidRPr="00163C19">
        <w:rPr>
          <w:i w:val="0"/>
          <w:iCs w:val="0"/>
          <w:color w:val="000000" w:themeColor="text1"/>
          <w:sz w:val="24"/>
          <w:szCs w:val="24"/>
        </w:rPr>
        <w:instrText xml:space="preserve"> SEQ Figure_3. \* ARABIC </w:instrText>
      </w:r>
      <w:r w:rsidRPr="00163C19">
        <w:rPr>
          <w:i w:val="0"/>
          <w:iCs w:val="0"/>
          <w:color w:val="000000" w:themeColor="text1"/>
          <w:sz w:val="24"/>
          <w:szCs w:val="24"/>
        </w:rPr>
        <w:fldChar w:fldCharType="separate"/>
      </w:r>
      <w:r w:rsidR="009C7C51">
        <w:rPr>
          <w:i w:val="0"/>
          <w:iCs w:val="0"/>
          <w:noProof/>
          <w:color w:val="000000" w:themeColor="text1"/>
          <w:sz w:val="24"/>
          <w:szCs w:val="24"/>
        </w:rPr>
        <w:t>5</w:t>
      </w:r>
      <w:r w:rsidRPr="00163C19">
        <w:rPr>
          <w:i w:val="0"/>
          <w:iCs w:val="0"/>
          <w:color w:val="000000" w:themeColor="text1"/>
          <w:sz w:val="24"/>
          <w:szCs w:val="24"/>
        </w:rPr>
        <w:fldChar w:fldCharType="end"/>
      </w:r>
      <w:r w:rsidRPr="00163C19">
        <w:rPr>
          <w:i w:val="0"/>
          <w:iCs w:val="0"/>
          <w:color w:val="000000" w:themeColor="text1"/>
          <w:sz w:val="24"/>
          <w:szCs w:val="24"/>
        </w:rPr>
        <w:t xml:space="preserve">: </w:t>
      </w:r>
      <w:r>
        <w:rPr>
          <w:i w:val="0"/>
          <w:iCs w:val="0"/>
          <w:color w:val="000000" w:themeColor="text1"/>
          <w:sz w:val="24"/>
          <w:szCs w:val="24"/>
        </w:rPr>
        <w:t>Time Variation in Protest Tendency</w:t>
      </w:r>
    </w:p>
    <w:p w14:paraId="53EB9AE8" w14:textId="6C817074" w:rsidR="000F0310" w:rsidRPr="000F0310" w:rsidRDefault="00681FA6" w:rsidP="000F0310">
      <w:pPr>
        <w:rPr>
          <w:sz w:val="24"/>
          <w:szCs w:val="24"/>
          <w:lang w:val="en-US" w:eastAsia="en-GB"/>
        </w:rPr>
      </w:pPr>
      <w:r>
        <w:rPr>
          <w:noProof/>
          <w:sz w:val="24"/>
          <w:szCs w:val="24"/>
          <w:lang w:val="en-US" w:eastAsia="en-GB"/>
          <w14:ligatures w14:val="standardContextual"/>
        </w:rPr>
        <w:drawing>
          <wp:inline distT="0" distB="0" distL="0" distR="0" wp14:anchorId="3CC4095A" wp14:editId="613861B5">
            <wp:extent cx="8229600" cy="4934585"/>
            <wp:effectExtent l="12700" t="12700" r="12700" b="18415"/>
            <wp:docPr id="205693281" name="Picture 5" descr="A graph of different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281" name="Picture 5" descr="A graph of different tim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4934585"/>
                    </a:xfrm>
                    <a:prstGeom prst="rect">
                      <a:avLst/>
                    </a:prstGeom>
                    <a:ln w="12700">
                      <a:solidFill>
                        <a:srgbClr val="0070C0"/>
                      </a:solidFill>
                    </a:ln>
                  </pic:spPr>
                </pic:pic>
              </a:graphicData>
            </a:graphic>
          </wp:inline>
        </w:drawing>
      </w:r>
    </w:p>
    <w:p w14:paraId="6F9FAD5C" w14:textId="77777777" w:rsidR="000A1702" w:rsidRDefault="00681FA6" w:rsidP="003F5C0C">
      <w:pPr>
        <w:spacing w:before="120" w:after="120"/>
        <w:jc w:val="both"/>
        <w:rPr>
          <w:color w:val="000000" w:themeColor="text1"/>
          <w:sz w:val="24"/>
          <w:szCs w:val="24"/>
          <w:lang w:eastAsia="en-GB"/>
        </w:rPr>
        <w:sectPr w:rsidR="000A1702" w:rsidSect="001E6C29">
          <w:pgSz w:w="15840" w:h="12240" w:orient="landscape"/>
          <w:pgMar w:top="1440" w:right="1440" w:bottom="1440" w:left="1440" w:header="720" w:footer="720" w:gutter="0"/>
          <w:cols w:space="720"/>
          <w:docGrid w:linePitch="360"/>
        </w:sectPr>
      </w:pPr>
      <w:r w:rsidRPr="00681FA6">
        <w:rPr>
          <w:color w:val="000000" w:themeColor="text1"/>
          <w:sz w:val="24"/>
          <w:szCs w:val="24"/>
          <w:lang w:eastAsia="en-GB"/>
        </w:rPr>
        <w:t>Source: Authors’ illustration based on the merged EVS/WVS 1981-2022 Dataset</w:t>
      </w:r>
    </w:p>
    <w:p w14:paraId="2CF24872" w14:textId="120F1AA9" w:rsidR="00CF3ACB" w:rsidRDefault="00E519D5" w:rsidP="001E6C29">
      <w:pPr>
        <w:pStyle w:val="Heading1"/>
        <w:jc w:val="center"/>
        <w:rPr>
          <w:rFonts w:ascii="Times New Roman" w:hAnsi="Times New Roman" w:cs="Times New Roman"/>
          <w:b/>
          <w:bCs/>
          <w:color w:val="000000" w:themeColor="text1"/>
          <w:sz w:val="24"/>
          <w:szCs w:val="24"/>
          <w:shd w:val="clear" w:color="auto" w:fill="FFFFFF"/>
        </w:rPr>
      </w:pPr>
      <w:bookmarkStart w:id="43" w:name="_Toc205755314"/>
      <w:r w:rsidRPr="00163C19">
        <w:rPr>
          <w:rFonts w:ascii="Times New Roman" w:hAnsi="Times New Roman" w:cs="Times New Roman"/>
          <w:b/>
          <w:bCs/>
          <w:color w:val="000000" w:themeColor="text1"/>
          <w:sz w:val="24"/>
          <w:szCs w:val="24"/>
          <w:shd w:val="clear" w:color="auto" w:fill="FFFFFF"/>
        </w:rPr>
        <w:lastRenderedPageBreak/>
        <w:t>References</w:t>
      </w:r>
      <w:bookmarkEnd w:id="43"/>
    </w:p>
    <w:p w14:paraId="4AE2DC9C" w14:textId="77777777" w:rsidR="004C7F85" w:rsidRPr="0026280C" w:rsidRDefault="004C7F85" w:rsidP="004C7F85">
      <w:pPr>
        <w:overflowPunct/>
        <w:autoSpaceDE/>
        <w:autoSpaceDN/>
        <w:adjustRightInd/>
        <w:spacing w:after="120"/>
        <w:ind w:left="284" w:hanging="284"/>
        <w:textAlignment w:val="auto"/>
        <w:rPr>
          <w:color w:val="222222"/>
          <w:sz w:val="24"/>
          <w:szCs w:val="24"/>
          <w:shd w:val="clear" w:color="auto" w:fill="FFFFFF"/>
          <w:lang w:eastAsia="en-GB"/>
        </w:rPr>
      </w:pPr>
      <w:r w:rsidRPr="0026280C">
        <w:rPr>
          <w:color w:val="222222"/>
          <w:sz w:val="24"/>
          <w:szCs w:val="24"/>
          <w:shd w:val="clear" w:color="auto" w:fill="FFFFFF"/>
          <w:lang w:eastAsia="en-GB"/>
        </w:rPr>
        <w:t>Acemoglu, D., &amp; Robinson, J. A. (2000). Why did the West extend the franchise? Democracy, inequality, and growth in historical perspective. </w:t>
      </w:r>
      <w:r w:rsidRPr="0026280C">
        <w:rPr>
          <w:i/>
          <w:iCs/>
          <w:color w:val="222222"/>
          <w:sz w:val="24"/>
          <w:szCs w:val="24"/>
          <w:shd w:val="clear" w:color="auto" w:fill="FFFFFF"/>
          <w:lang w:eastAsia="en-GB"/>
        </w:rPr>
        <w:t>The quarterly journal of economics</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115</w:t>
      </w:r>
      <w:r w:rsidRPr="0026280C">
        <w:rPr>
          <w:color w:val="222222"/>
          <w:sz w:val="24"/>
          <w:szCs w:val="24"/>
          <w:shd w:val="clear" w:color="auto" w:fill="FFFFFF"/>
          <w:lang w:eastAsia="en-GB"/>
        </w:rPr>
        <w:t>(4), 1167-1199.</w:t>
      </w:r>
    </w:p>
    <w:p w14:paraId="7C3624B6"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Acemoglu, D., &amp; Robinson, J. A. (2001). A theory of political transitions. </w:t>
      </w:r>
      <w:r w:rsidRPr="0026280C">
        <w:rPr>
          <w:i/>
          <w:iCs/>
          <w:sz w:val="24"/>
          <w:szCs w:val="24"/>
          <w:lang w:eastAsia="en-GB"/>
        </w:rPr>
        <w:t>American Economic Review</w:t>
      </w:r>
      <w:r w:rsidRPr="0026280C">
        <w:rPr>
          <w:sz w:val="24"/>
          <w:szCs w:val="24"/>
          <w:lang w:eastAsia="en-GB"/>
        </w:rPr>
        <w:t>, </w:t>
      </w:r>
      <w:r w:rsidRPr="0026280C">
        <w:rPr>
          <w:i/>
          <w:iCs/>
          <w:sz w:val="24"/>
          <w:szCs w:val="24"/>
          <w:lang w:eastAsia="en-GB"/>
        </w:rPr>
        <w:t>91</w:t>
      </w:r>
      <w:r w:rsidRPr="0026280C">
        <w:rPr>
          <w:sz w:val="24"/>
          <w:szCs w:val="24"/>
          <w:lang w:eastAsia="en-GB"/>
        </w:rPr>
        <w:t>(4), 938-963.</w:t>
      </w:r>
    </w:p>
    <w:p w14:paraId="442B5B5E" w14:textId="77777777" w:rsidR="004C7F85"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proofErr w:type="spellStart"/>
      <w:r w:rsidRPr="0026280C">
        <w:rPr>
          <w:color w:val="222222"/>
          <w:sz w:val="24"/>
          <w:szCs w:val="24"/>
          <w:shd w:val="clear" w:color="auto" w:fill="FFFFFF"/>
          <w:lang w:eastAsia="en-GB"/>
        </w:rPr>
        <w:t>Azedi</w:t>
      </w:r>
      <w:proofErr w:type="spellEnd"/>
      <w:r w:rsidRPr="0026280C">
        <w:rPr>
          <w:color w:val="222222"/>
          <w:sz w:val="24"/>
          <w:szCs w:val="24"/>
          <w:shd w:val="clear" w:color="auto" w:fill="FFFFFF"/>
          <w:lang w:eastAsia="en-GB"/>
        </w:rPr>
        <w:t>, A. (2025). From shared grievances to collective action: A multilevel study of economic adversity and protest. </w:t>
      </w:r>
      <w:r w:rsidRPr="0026280C">
        <w:rPr>
          <w:i/>
          <w:iCs/>
          <w:color w:val="222222"/>
          <w:sz w:val="24"/>
          <w:szCs w:val="24"/>
          <w:shd w:val="clear" w:color="auto" w:fill="FFFFFF"/>
          <w:lang w:eastAsia="en-GB"/>
        </w:rPr>
        <w:t>International Sociology</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40</w:t>
      </w:r>
      <w:r w:rsidRPr="0026280C">
        <w:rPr>
          <w:color w:val="222222"/>
          <w:sz w:val="24"/>
          <w:szCs w:val="24"/>
          <w:shd w:val="clear" w:color="auto" w:fill="FFFFFF"/>
          <w:lang w:eastAsia="en-GB"/>
        </w:rPr>
        <w:t>(1), 3-32.</w:t>
      </w:r>
    </w:p>
    <w:p w14:paraId="7D9DF5D3" w14:textId="272B67E6" w:rsidR="00F72708" w:rsidRDefault="00F72708" w:rsidP="00F72708">
      <w:pPr>
        <w:overflowPunct/>
        <w:autoSpaceDE/>
        <w:autoSpaceDN/>
        <w:adjustRightInd/>
        <w:spacing w:after="120"/>
        <w:ind w:left="284" w:hanging="284"/>
        <w:jc w:val="both"/>
        <w:textAlignment w:val="auto"/>
      </w:pPr>
      <w:r w:rsidRPr="00F72708">
        <w:rPr>
          <w:color w:val="222222"/>
          <w:sz w:val="24"/>
          <w:szCs w:val="24"/>
          <w:shd w:val="clear" w:color="auto" w:fill="FFFFFF"/>
          <w:lang w:eastAsia="en-GB"/>
        </w:rPr>
        <w:t>Barro, R. J., &amp; Ursúa, J. F. (2008). Macroeconomic Crises since 1870. </w:t>
      </w:r>
      <w:r w:rsidRPr="00F72708">
        <w:rPr>
          <w:i/>
          <w:iCs/>
          <w:color w:val="222222"/>
          <w:sz w:val="24"/>
          <w:szCs w:val="24"/>
          <w:shd w:val="clear" w:color="auto" w:fill="FFFFFF"/>
          <w:lang w:eastAsia="en-GB"/>
        </w:rPr>
        <w:t>Brookings Papers on Economic Activity</w:t>
      </w:r>
      <w:r w:rsidRPr="00F72708">
        <w:rPr>
          <w:color w:val="222222"/>
          <w:sz w:val="24"/>
          <w:szCs w:val="24"/>
          <w:shd w:val="clear" w:color="auto" w:fill="FFFFFF"/>
          <w:lang w:eastAsia="en-GB"/>
        </w:rPr>
        <w:t>, </w:t>
      </w:r>
      <w:r w:rsidRPr="00F72708">
        <w:rPr>
          <w:i/>
          <w:iCs/>
          <w:color w:val="222222"/>
          <w:sz w:val="24"/>
          <w:szCs w:val="24"/>
          <w:shd w:val="clear" w:color="auto" w:fill="FFFFFF"/>
          <w:lang w:eastAsia="en-GB"/>
        </w:rPr>
        <w:t>2008</w:t>
      </w:r>
      <w:r w:rsidRPr="00F72708">
        <w:rPr>
          <w:color w:val="222222"/>
          <w:sz w:val="24"/>
          <w:szCs w:val="24"/>
          <w:shd w:val="clear" w:color="auto" w:fill="FFFFFF"/>
          <w:lang w:eastAsia="en-GB"/>
        </w:rPr>
        <w:t>(1), 255-350.</w:t>
      </w:r>
      <w:r w:rsidR="005341FA">
        <w:t xml:space="preserve"> </w:t>
      </w:r>
    </w:p>
    <w:p w14:paraId="5FD2AFFB" w14:textId="06356739" w:rsidR="00695627" w:rsidRPr="0026280C" w:rsidRDefault="00695627" w:rsidP="00695627">
      <w:pPr>
        <w:overflowPunct/>
        <w:autoSpaceDE/>
        <w:autoSpaceDN/>
        <w:adjustRightInd/>
        <w:spacing w:after="120"/>
        <w:ind w:left="284" w:hanging="284"/>
        <w:jc w:val="both"/>
        <w:textAlignment w:val="auto"/>
        <w:rPr>
          <w:color w:val="222222"/>
          <w:sz w:val="24"/>
          <w:szCs w:val="24"/>
          <w:shd w:val="clear" w:color="auto" w:fill="FFFFFF"/>
          <w:lang w:eastAsia="en-GB"/>
        </w:rPr>
      </w:pPr>
      <w:r w:rsidRPr="00695627">
        <w:rPr>
          <w:color w:val="222222"/>
          <w:sz w:val="24"/>
          <w:szCs w:val="24"/>
          <w:shd w:val="clear" w:color="auto" w:fill="FFFFFF"/>
          <w:lang w:eastAsia="en-GB"/>
        </w:rPr>
        <w:t>Bayat, A. (2021). The Arab Spring and revolutionary theory: An intervention in a debate. </w:t>
      </w:r>
      <w:r w:rsidRPr="00695627">
        <w:rPr>
          <w:i/>
          <w:iCs/>
          <w:color w:val="222222"/>
          <w:sz w:val="24"/>
          <w:szCs w:val="24"/>
          <w:shd w:val="clear" w:color="auto" w:fill="FFFFFF"/>
          <w:lang w:eastAsia="en-GB"/>
        </w:rPr>
        <w:t>Journal of Historical Sociology</w:t>
      </w:r>
      <w:r w:rsidRPr="00695627">
        <w:rPr>
          <w:color w:val="222222"/>
          <w:sz w:val="24"/>
          <w:szCs w:val="24"/>
          <w:shd w:val="clear" w:color="auto" w:fill="FFFFFF"/>
          <w:lang w:eastAsia="en-GB"/>
        </w:rPr>
        <w:t>, </w:t>
      </w:r>
      <w:r w:rsidRPr="00695627">
        <w:rPr>
          <w:i/>
          <w:iCs/>
          <w:color w:val="222222"/>
          <w:sz w:val="24"/>
          <w:szCs w:val="24"/>
          <w:shd w:val="clear" w:color="auto" w:fill="FFFFFF"/>
          <w:lang w:eastAsia="en-GB"/>
        </w:rPr>
        <w:t>34</w:t>
      </w:r>
      <w:r w:rsidRPr="00695627">
        <w:rPr>
          <w:color w:val="222222"/>
          <w:sz w:val="24"/>
          <w:szCs w:val="24"/>
          <w:shd w:val="clear" w:color="auto" w:fill="FFFFFF"/>
          <w:lang w:eastAsia="en-GB"/>
        </w:rPr>
        <w:t>(2), 393-400.</w:t>
      </w:r>
    </w:p>
    <w:p w14:paraId="6297AB98"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Bernburg, J. G. (2019). The cascading crisis and the changing base of popular protest: The case of Iceland. </w:t>
      </w:r>
      <w:r w:rsidRPr="0026280C">
        <w:rPr>
          <w:i/>
          <w:iCs/>
          <w:color w:val="222222"/>
          <w:sz w:val="24"/>
          <w:szCs w:val="24"/>
          <w:shd w:val="clear" w:color="auto" w:fill="FFFFFF"/>
          <w:lang w:eastAsia="en-GB"/>
        </w:rPr>
        <w:t>Current Sociology</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67</w:t>
      </w:r>
      <w:r w:rsidRPr="0026280C">
        <w:rPr>
          <w:color w:val="222222"/>
          <w:sz w:val="24"/>
          <w:szCs w:val="24"/>
          <w:shd w:val="clear" w:color="auto" w:fill="FFFFFF"/>
          <w:lang w:eastAsia="en-GB"/>
        </w:rPr>
        <w:t>(7), 1018-1038.</w:t>
      </w:r>
    </w:p>
    <w:p w14:paraId="6F9EDBEE"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 xml:space="preserve">Bertuzzi, N., </w:t>
      </w:r>
      <w:proofErr w:type="spellStart"/>
      <w:r w:rsidRPr="0026280C">
        <w:rPr>
          <w:color w:val="222222"/>
          <w:sz w:val="24"/>
          <w:szCs w:val="24"/>
          <w:shd w:val="clear" w:color="auto" w:fill="FFFFFF"/>
          <w:lang w:eastAsia="en-GB"/>
        </w:rPr>
        <w:t>Chironi</w:t>
      </w:r>
      <w:proofErr w:type="spellEnd"/>
      <w:r w:rsidRPr="0026280C">
        <w:rPr>
          <w:color w:val="222222"/>
          <w:sz w:val="24"/>
          <w:szCs w:val="24"/>
          <w:shd w:val="clear" w:color="auto" w:fill="FFFFFF"/>
          <w:lang w:eastAsia="en-GB"/>
        </w:rPr>
        <w:t xml:space="preserve">, D., Della Porta, D., Milan, C., </w:t>
      </w:r>
      <w:proofErr w:type="spellStart"/>
      <w:r w:rsidRPr="0026280C">
        <w:rPr>
          <w:color w:val="222222"/>
          <w:sz w:val="24"/>
          <w:szCs w:val="24"/>
          <w:shd w:val="clear" w:color="auto" w:fill="FFFFFF"/>
          <w:lang w:eastAsia="en-GB"/>
        </w:rPr>
        <w:t>Portos</w:t>
      </w:r>
      <w:proofErr w:type="spellEnd"/>
      <w:r w:rsidRPr="0026280C">
        <w:rPr>
          <w:color w:val="222222"/>
          <w:sz w:val="24"/>
          <w:szCs w:val="24"/>
          <w:shd w:val="clear" w:color="auto" w:fill="FFFFFF"/>
          <w:lang w:eastAsia="en-GB"/>
        </w:rPr>
        <w:t xml:space="preserve">, M., &amp; </w:t>
      </w:r>
      <w:proofErr w:type="spellStart"/>
      <w:r w:rsidRPr="0026280C">
        <w:rPr>
          <w:color w:val="222222"/>
          <w:sz w:val="24"/>
          <w:szCs w:val="24"/>
          <w:shd w:val="clear" w:color="auto" w:fill="FFFFFF"/>
          <w:lang w:eastAsia="en-GB"/>
        </w:rPr>
        <w:t>Zamponi</w:t>
      </w:r>
      <w:proofErr w:type="spellEnd"/>
      <w:r w:rsidRPr="0026280C">
        <w:rPr>
          <w:color w:val="222222"/>
          <w:sz w:val="24"/>
          <w:szCs w:val="24"/>
          <w:shd w:val="clear" w:color="auto" w:fill="FFFFFF"/>
          <w:lang w:eastAsia="en-GB"/>
        </w:rPr>
        <w:t>, L. (2022). Bringing grievances back in? Socio-economic inequalities and the political participation of protesters. In </w:t>
      </w:r>
      <w:r w:rsidRPr="0026280C">
        <w:rPr>
          <w:i/>
          <w:iCs/>
          <w:color w:val="222222"/>
          <w:sz w:val="24"/>
          <w:szCs w:val="24"/>
          <w:shd w:val="clear" w:color="auto" w:fill="FFFFFF"/>
          <w:lang w:eastAsia="en-GB"/>
        </w:rPr>
        <w:t>Resisting the Backlash</w:t>
      </w:r>
      <w:r w:rsidRPr="0026280C">
        <w:rPr>
          <w:color w:val="222222"/>
          <w:sz w:val="24"/>
          <w:szCs w:val="24"/>
          <w:shd w:val="clear" w:color="auto" w:fill="FFFFFF"/>
          <w:lang w:eastAsia="en-GB"/>
        </w:rPr>
        <w:t xml:space="preserve"> (pp. 27-55). Routledge. </w:t>
      </w:r>
    </w:p>
    <w:p w14:paraId="3C682103" w14:textId="77777777" w:rsidR="004C7F85" w:rsidRPr="0026280C" w:rsidRDefault="004C7F85" w:rsidP="004C7F85">
      <w:pPr>
        <w:overflowPunct/>
        <w:autoSpaceDE/>
        <w:autoSpaceDN/>
        <w:adjustRightInd/>
        <w:spacing w:after="120"/>
        <w:ind w:left="284" w:hanging="284"/>
        <w:jc w:val="both"/>
        <w:textAlignment w:val="auto"/>
        <w:rPr>
          <w:b/>
          <w:bCs/>
          <w:color w:val="467886" w:themeColor="hyperlink"/>
          <w:sz w:val="24"/>
          <w:szCs w:val="24"/>
          <w:u w:val="single"/>
          <w:shd w:val="clear" w:color="auto" w:fill="FFFFFF"/>
          <w:lang w:val="en-US" w:eastAsia="en-GB"/>
        </w:rPr>
      </w:pPr>
      <w:bookmarkStart w:id="44" w:name="OLE_LINK5"/>
      <w:r w:rsidRPr="0026280C">
        <w:rPr>
          <w:color w:val="222222"/>
          <w:sz w:val="24"/>
          <w:szCs w:val="24"/>
          <w:shd w:val="clear" w:color="auto" w:fill="FFFFFF"/>
          <w:lang w:val="en-US" w:eastAsia="en-GB"/>
        </w:rPr>
        <w:t>Bolt, J., &amp; Van Zanden, J. L. (2024). Maddison‐style estimates of the evolution of the world economy: A new 2023 update. </w:t>
      </w:r>
      <w:r w:rsidRPr="0026280C">
        <w:rPr>
          <w:i/>
          <w:iCs/>
          <w:color w:val="222222"/>
          <w:sz w:val="24"/>
          <w:szCs w:val="24"/>
          <w:shd w:val="clear" w:color="auto" w:fill="FFFFFF"/>
          <w:lang w:val="en-US" w:eastAsia="en-GB"/>
        </w:rPr>
        <w:t>Journal of Economic Surveys</w:t>
      </w:r>
      <w:r w:rsidRPr="0026280C">
        <w:rPr>
          <w:color w:val="222222"/>
          <w:sz w:val="24"/>
          <w:szCs w:val="24"/>
          <w:shd w:val="clear" w:color="auto" w:fill="FFFFFF"/>
          <w:lang w:val="en-US" w:eastAsia="en-GB"/>
        </w:rPr>
        <w:t>,</w:t>
      </w:r>
      <w:r w:rsidRPr="0026280C">
        <w:rPr>
          <w:rFonts w:eastAsiaTheme="minorHAnsi"/>
          <w:color w:val="404040"/>
          <w:sz w:val="24"/>
          <w:szCs w:val="24"/>
          <w:shd w:val="clear" w:color="auto" w:fill="FFFFFF"/>
          <w:lang w:val="en-US"/>
        </w:rPr>
        <w:t xml:space="preserve"> </w:t>
      </w:r>
      <w:r w:rsidRPr="0026280C">
        <w:rPr>
          <w:color w:val="222222"/>
          <w:sz w:val="24"/>
          <w:szCs w:val="24"/>
          <w:shd w:val="clear" w:color="auto" w:fill="FFFFFF"/>
          <w:lang w:val="en-US" w:eastAsia="en-GB"/>
        </w:rPr>
        <w:t xml:space="preserve">1–41. Retrieved June 29, 2024, from </w:t>
      </w:r>
      <w:r w:rsidRPr="0026280C">
        <w:rPr>
          <w:rFonts w:eastAsiaTheme="minorHAnsi"/>
          <w:sz w:val="24"/>
          <w:szCs w:val="24"/>
          <w:lang w:val="en-US"/>
        </w:rPr>
        <w:t xml:space="preserve"> </w:t>
      </w:r>
      <w:hyperlink r:id="rId15" w:history="1">
        <w:r w:rsidRPr="0026280C">
          <w:rPr>
            <w:color w:val="467886" w:themeColor="hyperlink"/>
            <w:sz w:val="24"/>
            <w:szCs w:val="24"/>
            <w:u w:val="single"/>
            <w:shd w:val="clear" w:color="auto" w:fill="FFFFFF"/>
            <w:lang w:val="en-US" w:eastAsia="en-GB"/>
          </w:rPr>
          <w:t>https://doi.org/10.1111/joes.12618</w:t>
        </w:r>
      </w:hyperlink>
      <w:r w:rsidRPr="0026280C">
        <w:rPr>
          <w:b/>
          <w:bCs/>
          <w:color w:val="467886" w:themeColor="hyperlink"/>
          <w:sz w:val="24"/>
          <w:szCs w:val="24"/>
          <w:u w:val="single"/>
          <w:shd w:val="clear" w:color="auto" w:fill="FFFFFF"/>
          <w:lang w:val="en-US" w:eastAsia="en-GB"/>
        </w:rPr>
        <w:t xml:space="preserve"> </w:t>
      </w:r>
    </w:p>
    <w:bookmarkEnd w:id="44"/>
    <w:p w14:paraId="01C74AFB"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Brancati, D. (2014). Pocketbook protests: Explaining the emergence of pro-democracy protests worldwide. </w:t>
      </w:r>
      <w:r w:rsidRPr="0026280C">
        <w:rPr>
          <w:i/>
          <w:iCs/>
          <w:color w:val="222222"/>
          <w:sz w:val="24"/>
          <w:szCs w:val="24"/>
          <w:shd w:val="clear" w:color="auto" w:fill="FFFFFF"/>
          <w:lang w:eastAsia="en-GB"/>
        </w:rPr>
        <w:t>Comparative Political Studies</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47</w:t>
      </w:r>
      <w:r w:rsidRPr="0026280C">
        <w:rPr>
          <w:color w:val="222222"/>
          <w:sz w:val="24"/>
          <w:szCs w:val="24"/>
          <w:shd w:val="clear" w:color="auto" w:fill="FFFFFF"/>
          <w:lang w:eastAsia="en-GB"/>
        </w:rPr>
        <w:t xml:space="preserve">(11), 1503-1530. </w:t>
      </w:r>
    </w:p>
    <w:p w14:paraId="55943F52"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Brancati D. (2016).  Relating Economic Crises to Democracy. In: </w:t>
      </w:r>
      <w:r w:rsidRPr="0026280C">
        <w:rPr>
          <w:i/>
          <w:iCs/>
          <w:sz w:val="24"/>
          <w:szCs w:val="24"/>
          <w:lang w:eastAsia="en-GB"/>
        </w:rPr>
        <w:t>Democracy Protests: Origins, Features, and Significance</w:t>
      </w:r>
      <w:r w:rsidRPr="0026280C">
        <w:rPr>
          <w:sz w:val="24"/>
          <w:szCs w:val="24"/>
          <w:lang w:eastAsia="en-GB"/>
        </w:rPr>
        <w:t xml:space="preserve">, 39-60, Cambridge University Press. </w:t>
      </w:r>
    </w:p>
    <w:p w14:paraId="334E1937"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 xml:space="preserve">Bremer, B., Hutter, S., &amp; </w:t>
      </w:r>
      <w:proofErr w:type="spellStart"/>
      <w:r w:rsidRPr="0026280C">
        <w:rPr>
          <w:color w:val="222222"/>
          <w:sz w:val="24"/>
          <w:szCs w:val="24"/>
          <w:shd w:val="clear" w:color="auto" w:fill="FFFFFF"/>
          <w:lang w:eastAsia="en-GB"/>
        </w:rPr>
        <w:t>Kriesi</w:t>
      </w:r>
      <w:proofErr w:type="spellEnd"/>
      <w:r w:rsidRPr="0026280C">
        <w:rPr>
          <w:color w:val="222222"/>
          <w:sz w:val="24"/>
          <w:szCs w:val="24"/>
          <w:shd w:val="clear" w:color="auto" w:fill="FFFFFF"/>
          <w:lang w:eastAsia="en-GB"/>
        </w:rPr>
        <w:t>, H. (2020). Dynamics of protest and electoral politics in the Great Recession. </w:t>
      </w:r>
      <w:r w:rsidRPr="0026280C">
        <w:rPr>
          <w:i/>
          <w:iCs/>
          <w:color w:val="222222"/>
          <w:sz w:val="24"/>
          <w:szCs w:val="24"/>
          <w:shd w:val="clear" w:color="auto" w:fill="FFFFFF"/>
          <w:lang w:eastAsia="en-GB"/>
        </w:rPr>
        <w:t>European Journal of Political Research</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59</w:t>
      </w:r>
      <w:r w:rsidRPr="0026280C">
        <w:rPr>
          <w:color w:val="222222"/>
          <w:sz w:val="24"/>
          <w:szCs w:val="24"/>
          <w:shd w:val="clear" w:color="auto" w:fill="FFFFFF"/>
          <w:lang w:eastAsia="en-GB"/>
        </w:rPr>
        <w:t>(4), 842-866.</w:t>
      </w:r>
    </w:p>
    <w:p w14:paraId="562A1717"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Burlinson, A., Giulietti, M., Law, C., &amp; Liu, H. H. (2021). Fuel poverty and financial distress. </w:t>
      </w:r>
      <w:r w:rsidRPr="0026280C">
        <w:rPr>
          <w:i/>
          <w:iCs/>
          <w:sz w:val="24"/>
          <w:szCs w:val="24"/>
          <w:lang w:eastAsia="en-GB"/>
        </w:rPr>
        <w:t>Energy economics</w:t>
      </w:r>
      <w:r w:rsidRPr="0026280C">
        <w:rPr>
          <w:sz w:val="24"/>
          <w:szCs w:val="24"/>
          <w:lang w:eastAsia="en-GB"/>
        </w:rPr>
        <w:t>, </w:t>
      </w:r>
      <w:r w:rsidRPr="0026280C">
        <w:rPr>
          <w:i/>
          <w:iCs/>
          <w:sz w:val="24"/>
          <w:szCs w:val="24"/>
          <w:lang w:eastAsia="en-GB"/>
        </w:rPr>
        <w:t>102</w:t>
      </w:r>
      <w:r w:rsidRPr="0026280C">
        <w:rPr>
          <w:sz w:val="24"/>
          <w:szCs w:val="24"/>
          <w:lang w:eastAsia="en-GB"/>
        </w:rPr>
        <w:t xml:space="preserve">, 105464. </w:t>
      </w:r>
    </w:p>
    <w:p w14:paraId="27C4AB78"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 xml:space="preserve">Cantoni, D., Yang, D. Y., </w:t>
      </w:r>
      <w:proofErr w:type="spellStart"/>
      <w:r w:rsidRPr="0026280C">
        <w:rPr>
          <w:sz w:val="24"/>
          <w:szCs w:val="24"/>
          <w:lang w:eastAsia="en-GB"/>
        </w:rPr>
        <w:t>Yuchtman</w:t>
      </w:r>
      <w:proofErr w:type="spellEnd"/>
      <w:r w:rsidRPr="0026280C">
        <w:rPr>
          <w:sz w:val="24"/>
          <w:szCs w:val="24"/>
          <w:lang w:eastAsia="en-GB"/>
        </w:rPr>
        <w:t>, N., &amp; Zhang, Y. J. (2019). Protests as strategic games: experimental evidence from Hong Kong's antiauthoritarian movement. </w:t>
      </w:r>
      <w:r w:rsidRPr="0026280C">
        <w:rPr>
          <w:i/>
          <w:iCs/>
          <w:sz w:val="24"/>
          <w:szCs w:val="24"/>
          <w:lang w:eastAsia="en-GB"/>
        </w:rPr>
        <w:t>The Quarterly Journal of Economics</w:t>
      </w:r>
      <w:r w:rsidRPr="0026280C">
        <w:rPr>
          <w:sz w:val="24"/>
          <w:szCs w:val="24"/>
          <w:lang w:eastAsia="en-GB"/>
        </w:rPr>
        <w:t>, </w:t>
      </w:r>
      <w:r w:rsidRPr="0026280C">
        <w:rPr>
          <w:i/>
          <w:iCs/>
          <w:sz w:val="24"/>
          <w:szCs w:val="24"/>
          <w:lang w:eastAsia="en-GB"/>
        </w:rPr>
        <w:t>134</w:t>
      </w:r>
      <w:r w:rsidRPr="0026280C">
        <w:rPr>
          <w:sz w:val="24"/>
          <w:szCs w:val="24"/>
          <w:lang w:eastAsia="en-GB"/>
        </w:rPr>
        <w:t>(2), 1021-1077.</w:t>
      </w:r>
    </w:p>
    <w:p w14:paraId="04A750E7"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 xml:space="preserve">Cristancho, C., Uba, K., &amp; </w:t>
      </w:r>
      <w:proofErr w:type="spellStart"/>
      <w:r w:rsidRPr="0026280C">
        <w:rPr>
          <w:color w:val="222222"/>
          <w:sz w:val="24"/>
          <w:szCs w:val="24"/>
          <w:shd w:val="clear" w:color="auto" w:fill="FFFFFF"/>
          <w:lang w:eastAsia="en-GB"/>
        </w:rPr>
        <w:t>Zamponi</w:t>
      </w:r>
      <w:proofErr w:type="spellEnd"/>
      <w:r w:rsidRPr="0026280C">
        <w:rPr>
          <w:color w:val="222222"/>
          <w:sz w:val="24"/>
          <w:szCs w:val="24"/>
          <w:shd w:val="clear" w:color="auto" w:fill="FFFFFF"/>
          <w:lang w:eastAsia="en-GB"/>
        </w:rPr>
        <w:t xml:space="preserve">, L. (2019). Discarding </w:t>
      </w:r>
      <w:proofErr w:type="gramStart"/>
      <w:r w:rsidRPr="0026280C">
        <w:rPr>
          <w:color w:val="222222"/>
          <w:sz w:val="24"/>
          <w:szCs w:val="24"/>
          <w:shd w:val="clear" w:color="auto" w:fill="FFFFFF"/>
          <w:lang w:eastAsia="en-GB"/>
        </w:rPr>
        <w:t>protests?:</w:t>
      </w:r>
      <w:proofErr w:type="gramEnd"/>
      <w:r w:rsidRPr="0026280C">
        <w:rPr>
          <w:color w:val="222222"/>
          <w:sz w:val="24"/>
          <w:szCs w:val="24"/>
          <w:shd w:val="clear" w:color="auto" w:fill="FFFFFF"/>
          <w:lang w:eastAsia="en-GB"/>
        </w:rPr>
        <w:t xml:space="preserve"> Relating crisis experience to approval of protests among activists and bystanders. </w:t>
      </w:r>
      <w:r w:rsidRPr="0026280C">
        <w:rPr>
          <w:i/>
          <w:iCs/>
          <w:color w:val="222222"/>
          <w:sz w:val="24"/>
          <w:szCs w:val="24"/>
          <w:shd w:val="clear" w:color="auto" w:fill="FFFFFF"/>
          <w:lang w:eastAsia="en-GB"/>
        </w:rPr>
        <w:t xml:space="preserve">Acta </w:t>
      </w:r>
      <w:proofErr w:type="spellStart"/>
      <w:r w:rsidRPr="0026280C">
        <w:rPr>
          <w:i/>
          <w:iCs/>
          <w:color w:val="222222"/>
          <w:sz w:val="24"/>
          <w:szCs w:val="24"/>
          <w:shd w:val="clear" w:color="auto" w:fill="FFFFFF"/>
          <w:lang w:eastAsia="en-GB"/>
        </w:rPr>
        <w:t>Politica</w:t>
      </w:r>
      <w:proofErr w:type="spellEnd"/>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54</w:t>
      </w:r>
      <w:r w:rsidRPr="0026280C">
        <w:rPr>
          <w:color w:val="222222"/>
          <w:sz w:val="24"/>
          <w:szCs w:val="24"/>
          <w:shd w:val="clear" w:color="auto" w:fill="FFFFFF"/>
          <w:lang w:eastAsia="en-GB"/>
        </w:rPr>
        <w:t>(3), 430-457.</w:t>
      </w:r>
    </w:p>
    <w:p w14:paraId="21D76B23"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De Mesquita, E. B. (2010). Regime change and revolutionary entrepreneurs. </w:t>
      </w:r>
      <w:r w:rsidRPr="0026280C">
        <w:rPr>
          <w:i/>
          <w:iCs/>
          <w:sz w:val="24"/>
          <w:szCs w:val="24"/>
          <w:lang w:eastAsia="en-GB"/>
        </w:rPr>
        <w:t>American Political Science Review</w:t>
      </w:r>
      <w:r w:rsidRPr="0026280C">
        <w:rPr>
          <w:sz w:val="24"/>
          <w:szCs w:val="24"/>
          <w:lang w:eastAsia="en-GB"/>
        </w:rPr>
        <w:t>, </w:t>
      </w:r>
      <w:r w:rsidRPr="0026280C">
        <w:rPr>
          <w:i/>
          <w:iCs/>
          <w:sz w:val="24"/>
          <w:szCs w:val="24"/>
          <w:lang w:eastAsia="en-GB"/>
        </w:rPr>
        <w:t>104</w:t>
      </w:r>
      <w:r w:rsidRPr="0026280C">
        <w:rPr>
          <w:sz w:val="24"/>
          <w:szCs w:val="24"/>
          <w:lang w:eastAsia="en-GB"/>
        </w:rPr>
        <w:t>(3), 446-466.</w:t>
      </w:r>
    </w:p>
    <w:p w14:paraId="6035E08D" w14:textId="77777777" w:rsidR="004C7F85" w:rsidRPr="0026280C" w:rsidRDefault="004C7F85" w:rsidP="004C7F85">
      <w:pPr>
        <w:overflowPunct/>
        <w:autoSpaceDE/>
        <w:autoSpaceDN/>
        <w:adjustRightInd/>
        <w:spacing w:after="120"/>
        <w:ind w:left="284" w:hanging="284"/>
        <w:jc w:val="both"/>
        <w:textAlignment w:val="auto"/>
        <w:rPr>
          <w:sz w:val="36"/>
          <w:szCs w:val="36"/>
          <w:lang w:eastAsia="en-GB"/>
        </w:rPr>
      </w:pPr>
      <w:r w:rsidRPr="0026280C">
        <w:rPr>
          <w:color w:val="222222"/>
          <w:sz w:val="24"/>
          <w:szCs w:val="24"/>
          <w:shd w:val="clear" w:color="auto" w:fill="FFFFFF"/>
          <w:lang w:eastAsia="en-GB"/>
        </w:rPr>
        <w:t xml:space="preserve">Dodson, K. (2016). Economic threat and protest </w:t>
      </w:r>
      <w:proofErr w:type="spellStart"/>
      <w:r w:rsidRPr="0026280C">
        <w:rPr>
          <w:color w:val="222222"/>
          <w:sz w:val="24"/>
          <w:szCs w:val="24"/>
          <w:shd w:val="clear" w:color="auto" w:fill="FFFFFF"/>
          <w:lang w:eastAsia="en-GB"/>
        </w:rPr>
        <w:t>behavior</w:t>
      </w:r>
      <w:proofErr w:type="spellEnd"/>
      <w:r w:rsidRPr="0026280C">
        <w:rPr>
          <w:color w:val="222222"/>
          <w:sz w:val="24"/>
          <w:szCs w:val="24"/>
          <w:shd w:val="clear" w:color="auto" w:fill="FFFFFF"/>
          <w:lang w:eastAsia="en-GB"/>
        </w:rPr>
        <w:t xml:space="preserve"> in comparative perspective. </w:t>
      </w:r>
      <w:r w:rsidRPr="0026280C">
        <w:rPr>
          <w:i/>
          <w:iCs/>
          <w:color w:val="222222"/>
          <w:sz w:val="24"/>
          <w:szCs w:val="24"/>
          <w:shd w:val="clear" w:color="auto" w:fill="FFFFFF"/>
          <w:lang w:eastAsia="en-GB"/>
        </w:rPr>
        <w:t>Sociological Perspectives</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59</w:t>
      </w:r>
      <w:r w:rsidRPr="0026280C">
        <w:rPr>
          <w:color w:val="222222"/>
          <w:sz w:val="24"/>
          <w:szCs w:val="24"/>
          <w:shd w:val="clear" w:color="auto" w:fill="FFFFFF"/>
          <w:lang w:eastAsia="en-GB"/>
        </w:rPr>
        <w:t xml:space="preserve">(4), 873-891. </w:t>
      </w:r>
    </w:p>
    <w:p w14:paraId="0DF45BF7" w14:textId="77777777" w:rsidR="004C7F85" w:rsidRPr="0026280C" w:rsidRDefault="004C7F85" w:rsidP="004C7F85">
      <w:pPr>
        <w:overflowPunct/>
        <w:autoSpaceDE/>
        <w:autoSpaceDN/>
        <w:adjustRightInd/>
        <w:spacing w:after="120"/>
        <w:ind w:left="284" w:hanging="284"/>
        <w:textAlignment w:val="auto"/>
        <w:rPr>
          <w:color w:val="222222"/>
          <w:sz w:val="24"/>
          <w:szCs w:val="24"/>
          <w:shd w:val="clear" w:color="auto" w:fill="FFFFFF"/>
          <w:lang w:eastAsia="en-GB"/>
        </w:rPr>
      </w:pPr>
      <w:r w:rsidRPr="0026280C">
        <w:rPr>
          <w:color w:val="222222"/>
          <w:sz w:val="24"/>
          <w:szCs w:val="24"/>
          <w:shd w:val="clear" w:color="auto" w:fill="FFFFFF"/>
          <w:lang w:eastAsia="en-GB"/>
        </w:rPr>
        <w:lastRenderedPageBreak/>
        <w:t xml:space="preserve">Döring, H., &amp; </w:t>
      </w:r>
      <w:proofErr w:type="spellStart"/>
      <w:r w:rsidRPr="0026280C">
        <w:rPr>
          <w:color w:val="222222"/>
          <w:sz w:val="24"/>
          <w:szCs w:val="24"/>
          <w:shd w:val="clear" w:color="auto" w:fill="FFFFFF"/>
          <w:lang w:eastAsia="en-GB"/>
        </w:rPr>
        <w:t>Düpont</w:t>
      </w:r>
      <w:proofErr w:type="spellEnd"/>
      <w:r w:rsidRPr="0026280C">
        <w:rPr>
          <w:color w:val="222222"/>
          <w:sz w:val="24"/>
          <w:szCs w:val="24"/>
          <w:shd w:val="clear" w:color="auto" w:fill="FFFFFF"/>
          <w:lang w:eastAsia="en-GB"/>
        </w:rPr>
        <w:t>, N. (2020). Elections Global: Election results in 207 countries, 1880–2015. </w:t>
      </w:r>
      <w:r w:rsidRPr="0026280C">
        <w:rPr>
          <w:i/>
          <w:iCs/>
          <w:color w:val="222222"/>
          <w:sz w:val="24"/>
          <w:szCs w:val="24"/>
          <w:shd w:val="clear" w:color="auto" w:fill="FFFFFF"/>
          <w:lang w:eastAsia="en-GB"/>
        </w:rPr>
        <w:t>Harvard Dataverse].</w:t>
      </w:r>
      <w:r w:rsidRPr="0026280C">
        <w:rPr>
          <w:color w:val="222222"/>
          <w:sz w:val="24"/>
          <w:szCs w:val="24"/>
          <w:shd w:val="clear" w:color="auto" w:fill="FFFFFF"/>
          <w:lang w:eastAsia="en-GB"/>
        </w:rPr>
        <w:t xml:space="preserve"> Retrieved February 15, 2025, from</w:t>
      </w:r>
      <w:r w:rsidRPr="0026280C">
        <w:rPr>
          <w:i/>
          <w:iCs/>
          <w:color w:val="222222"/>
          <w:sz w:val="24"/>
          <w:szCs w:val="24"/>
          <w:shd w:val="clear" w:color="auto" w:fill="FFFFFF"/>
          <w:lang w:eastAsia="en-GB"/>
        </w:rPr>
        <w:t xml:space="preserve"> </w:t>
      </w:r>
      <w:hyperlink r:id="rId16" w:history="1">
        <w:r w:rsidRPr="0026280C">
          <w:rPr>
            <w:i/>
            <w:iCs/>
            <w:color w:val="467886" w:themeColor="hyperlink"/>
            <w:sz w:val="24"/>
            <w:szCs w:val="24"/>
            <w:u w:val="single"/>
            <w:shd w:val="clear" w:color="auto" w:fill="FFFFFF"/>
            <w:lang w:eastAsia="en-GB"/>
          </w:rPr>
          <w:t>https://doi.org/10.7910/DVN/OGOURC</w:t>
        </w:r>
      </w:hyperlink>
      <w:r w:rsidRPr="0026280C">
        <w:rPr>
          <w:color w:val="222222"/>
          <w:sz w:val="24"/>
          <w:szCs w:val="24"/>
          <w:shd w:val="clear" w:color="auto" w:fill="FFFFFF"/>
          <w:lang w:eastAsia="en-GB"/>
        </w:rPr>
        <w:t>.</w:t>
      </w:r>
    </w:p>
    <w:p w14:paraId="1E27D320"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 xml:space="preserve">Enikolopov, R., </w:t>
      </w:r>
      <w:proofErr w:type="spellStart"/>
      <w:r w:rsidRPr="0026280C">
        <w:rPr>
          <w:sz w:val="24"/>
          <w:szCs w:val="24"/>
          <w:lang w:eastAsia="en-GB"/>
        </w:rPr>
        <w:t>Makarin</w:t>
      </w:r>
      <w:proofErr w:type="spellEnd"/>
      <w:r w:rsidRPr="0026280C">
        <w:rPr>
          <w:sz w:val="24"/>
          <w:szCs w:val="24"/>
          <w:lang w:eastAsia="en-GB"/>
        </w:rPr>
        <w:t>, A., &amp; Petrova, M. (2020). Social media and protest participation: Evidence from Russia. </w:t>
      </w:r>
      <w:proofErr w:type="spellStart"/>
      <w:r w:rsidRPr="0026280C">
        <w:rPr>
          <w:i/>
          <w:iCs/>
          <w:sz w:val="24"/>
          <w:szCs w:val="24"/>
          <w:lang w:eastAsia="en-GB"/>
        </w:rPr>
        <w:t>Econometrica</w:t>
      </w:r>
      <w:proofErr w:type="spellEnd"/>
      <w:r w:rsidRPr="0026280C">
        <w:rPr>
          <w:sz w:val="24"/>
          <w:szCs w:val="24"/>
          <w:lang w:eastAsia="en-GB"/>
        </w:rPr>
        <w:t>, </w:t>
      </w:r>
      <w:r w:rsidRPr="0026280C">
        <w:rPr>
          <w:i/>
          <w:iCs/>
          <w:sz w:val="24"/>
          <w:szCs w:val="24"/>
          <w:lang w:eastAsia="en-GB"/>
        </w:rPr>
        <w:t>88</w:t>
      </w:r>
      <w:r w:rsidRPr="0026280C">
        <w:rPr>
          <w:sz w:val="24"/>
          <w:szCs w:val="24"/>
          <w:lang w:eastAsia="en-GB"/>
        </w:rPr>
        <w:t xml:space="preserve">(4), 1479-1514. </w:t>
      </w:r>
    </w:p>
    <w:p w14:paraId="78DB456B" w14:textId="0BDEADFE" w:rsidR="004C7F85" w:rsidRPr="0026280C" w:rsidRDefault="004C7F85" w:rsidP="004C7F85">
      <w:pPr>
        <w:overflowPunct/>
        <w:autoSpaceDE/>
        <w:autoSpaceDN/>
        <w:adjustRightInd/>
        <w:spacing w:after="120"/>
        <w:ind w:left="284" w:hanging="284"/>
        <w:textAlignment w:val="auto"/>
        <w:rPr>
          <w:sz w:val="24"/>
          <w:szCs w:val="24"/>
          <w:lang w:eastAsia="en-GB"/>
        </w:rPr>
      </w:pPr>
      <w:r w:rsidRPr="0026280C">
        <w:rPr>
          <w:sz w:val="24"/>
          <w:szCs w:val="24"/>
          <w:lang w:eastAsia="en-GB"/>
        </w:rPr>
        <w:t xml:space="preserve">EVS (2021): EVS Trend File 1981-2017. GESIS Data Archive, Cologne. ZA7503 Data file Version 3.0.0. </w:t>
      </w:r>
      <w:r w:rsidRPr="0026280C">
        <w:rPr>
          <w:color w:val="222222"/>
          <w:sz w:val="24"/>
          <w:szCs w:val="24"/>
          <w:shd w:val="clear" w:color="auto" w:fill="FFFFFF"/>
          <w:lang w:eastAsia="en-GB"/>
        </w:rPr>
        <w:t>Retrieved February 23, 2025, from</w:t>
      </w:r>
      <w:r w:rsidRPr="0026280C">
        <w:rPr>
          <w:sz w:val="24"/>
          <w:szCs w:val="24"/>
          <w:lang w:eastAsia="en-GB"/>
        </w:rPr>
        <w:t> https://</w:t>
      </w:r>
      <w:hyperlink r:id="rId17" w:tgtFrame="_blank" w:history="1">
        <w:r w:rsidRPr="0026280C">
          <w:rPr>
            <w:color w:val="467886" w:themeColor="hyperlink"/>
            <w:sz w:val="24"/>
            <w:szCs w:val="24"/>
            <w:u w:val="single"/>
            <w:lang w:eastAsia="en-GB"/>
          </w:rPr>
          <w:t>doi.org/10.4232/1.14021</w:t>
        </w:r>
      </w:hyperlink>
    </w:p>
    <w:p w14:paraId="03658F97"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González, F. (2020). Collective action in networks: Evidence from the Chilean student movement. </w:t>
      </w:r>
      <w:r w:rsidRPr="0026280C">
        <w:rPr>
          <w:i/>
          <w:iCs/>
          <w:sz w:val="24"/>
          <w:szCs w:val="24"/>
          <w:lang w:eastAsia="en-GB"/>
        </w:rPr>
        <w:t>Journal of Public Economics</w:t>
      </w:r>
      <w:r w:rsidRPr="0026280C">
        <w:rPr>
          <w:sz w:val="24"/>
          <w:szCs w:val="24"/>
          <w:lang w:eastAsia="en-GB"/>
        </w:rPr>
        <w:t>, </w:t>
      </w:r>
      <w:r w:rsidRPr="0026280C">
        <w:rPr>
          <w:i/>
          <w:iCs/>
          <w:sz w:val="24"/>
          <w:szCs w:val="24"/>
          <w:lang w:eastAsia="en-GB"/>
        </w:rPr>
        <w:t>188</w:t>
      </w:r>
      <w:r w:rsidRPr="0026280C">
        <w:rPr>
          <w:sz w:val="24"/>
          <w:szCs w:val="24"/>
          <w:lang w:eastAsia="en-GB"/>
        </w:rPr>
        <w:t>, 104220.</w:t>
      </w:r>
    </w:p>
    <w:p w14:paraId="6A423EDD" w14:textId="1F0B6539" w:rsidR="004C7F85" w:rsidRPr="0026280C" w:rsidRDefault="004C7F85" w:rsidP="004C7F85">
      <w:pPr>
        <w:overflowPunct/>
        <w:autoSpaceDE/>
        <w:autoSpaceDN/>
        <w:adjustRightInd/>
        <w:spacing w:after="120"/>
        <w:ind w:left="284" w:hanging="284"/>
        <w:textAlignment w:val="auto"/>
        <w:rPr>
          <w:sz w:val="24"/>
          <w:szCs w:val="24"/>
          <w:lang w:eastAsia="en-GB"/>
        </w:rPr>
      </w:pPr>
      <w:r w:rsidRPr="0026280C">
        <w:rPr>
          <w:sz w:val="24"/>
          <w:szCs w:val="24"/>
          <w:lang w:eastAsia="en-GB"/>
        </w:rPr>
        <w:t xml:space="preserve">Haerpfer, C., Inglehart, R., Moreno, A., Welzel, C., Kizilova, K., Diez-Medrano J., M. Lagos, P. Norris, E. </w:t>
      </w:r>
      <w:proofErr w:type="spellStart"/>
      <w:r w:rsidRPr="0026280C">
        <w:rPr>
          <w:sz w:val="24"/>
          <w:szCs w:val="24"/>
          <w:lang w:eastAsia="en-GB"/>
        </w:rPr>
        <w:t>Ponarin</w:t>
      </w:r>
      <w:proofErr w:type="spellEnd"/>
      <w:r w:rsidRPr="0026280C">
        <w:rPr>
          <w:sz w:val="24"/>
          <w:szCs w:val="24"/>
          <w:lang w:eastAsia="en-GB"/>
        </w:rPr>
        <w:t xml:space="preserve"> &amp; B. Puranen et al. (eds.). (2022). World Values Survey Trend File (1981-2022) Cross-National </w:t>
      </w:r>
      <w:r w:rsidR="00F72708" w:rsidRPr="0026280C">
        <w:rPr>
          <w:sz w:val="24"/>
          <w:szCs w:val="24"/>
          <w:lang w:eastAsia="en-GB"/>
        </w:rPr>
        <w:t>Dataset</w:t>
      </w:r>
      <w:r w:rsidRPr="0026280C">
        <w:rPr>
          <w:sz w:val="24"/>
          <w:szCs w:val="24"/>
          <w:lang w:eastAsia="en-GB"/>
        </w:rPr>
        <w:t xml:space="preserve">. Madrid, </w:t>
      </w:r>
      <w:proofErr w:type="gramStart"/>
      <w:r w:rsidRPr="0026280C">
        <w:rPr>
          <w:sz w:val="24"/>
          <w:szCs w:val="24"/>
          <w:lang w:eastAsia="en-GB"/>
        </w:rPr>
        <w:t>Spain  &amp;</w:t>
      </w:r>
      <w:proofErr w:type="gramEnd"/>
      <w:r w:rsidRPr="0026280C">
        <w:rPr>
          <w:sz w:val="24"/>
          <w:szCs w:val="24"/>
          <w:lang w:eastAsia="en-GB"/>
        </w:rPr>
        <w:t> </w:t>
      </w:r>
      <w:r w:rsidR="00F72708" w:rsidRPr="0026280C">
        <w:rPr>
          <w:sz w:val="24"/>
          <w:szCs w:val="24"/>
          <w:lang w:eastAsia="en-GB"/>
        </w:rPr>
        <w:t>Vienna, Austria</w:t>
      </w:r>
      <w:r w:rsidRPr="0026280C">
        <w:rPr>
          <w:sz w:val="24"/>
          <w:szCs w:val="24"/>
          <w:lang w:eastAsia="en-GB"/>
        </w:rPr>
        <w:t xml:space="preserve">:  </w:t>
      </w:r>
      <w:r w:rsidR="00F72708" w:rsidRPr="0026280C">
        <w:rPr>
          <w:sz w:val="24"/>
          <w:szCs w:val="24"/>
          <w:lang w:eastAsia="en-GB"/>
        </w:rPr>
        <w:t>JD Systems</w:t>
      </w:r>
      <w:r w:rsidRPr="0026280C">
        <w:rPr>
          <w:sz w:val="24"/>
          <w:szCs w:val="24"/>
          <w:lang w:eastAsia="en-GB"/>
        </w:rPr>
        <w:t xml:space="preserve"> </w:t>
      </w:r>
      <w:r w:rsidR="00F72708" w:rsidRPr="0026280C">
        <w:rPr>
          <w:sz w:val="24"/>
          <w:szCs w:val="24"/>
          <w:lang w:eastAsia="en-GB"/>
        </w:rPr>
        <w:t>Institute &amp;</w:t>
      </w:r>
      <w:r w:rsidRPr="0026280C">
        <w:rPr>
          <w:sz w:val="24"/>
          <w:szCs w:val="24"/>
          <w:lang w:eastAsia="en-GB"/>
        </w:rPr>
        <w:t xml:space="preserve"> WVSA Secretariat. Data File Version 2.0.0. </w:t>
      </w:r>
      <w:r w:rsidRPr="0026280C">
        <w:rPr>
          <w:color w:val="222222"/>
          <w:sz w:val="24"/>
          <w:szCs w:val="24"/>
          <w:shd w:val="clear" w:color="auto" w:fill="FFFFFF"/>
          <w:lang w:eastAsia="en-GB"/>
        </w:rPr>
        <w:t>Retrieved February 23, 2025, from</w:t>
      </w:r>
      <w:r w:rsidRPr="0026280C">
        <w:rPr>
          <w:sz w:val="24"/>
          <w:szCs w:val="24"/>
          <w:lang w:eastAsia="en-GB"/>
        </w:rPr>
        <w:t> https://</w:t>
      </w:r>
      <w:hyperlink r:id="rId18" w:tgtFrame="_blank" w:history="1">
        <w:r w:rsidRPr="0026280C">
          <w:rPr>
            <w:color w:val="467886" w:themeColor="hyperlink"/>
            <w:sz w:val="24"/>
            <w:szCs w:val="24"/>
            <w:u w:val="single"/>
            <w:lang w:eastAsia="en-GB"/>
          </w:rPr>
          <w:t>doi.org/10.14281/18241.27</w:t>
        </w:r>
      </w:hyperlink>
    </w:p>
    <w:p w14:paraId="0A72882B" w14:textId="5C5048B4" w:rsidR="004C7F85" w:rsidRDefault="004C7F85" w:rsidP="004C7F85">
      <w:pPr>
        <w:overflowPunct/>
        <w:autoSpaceDE/>
        <w:autoSpaceDN/>
        <w:adjustRightInd/>
        <w:spacing w:after="120"/>
        <w:ind w:left="284" w:hanging="284"/>
        <w:jc w:val="both"/>
        <w:textAlignment w:val="auto"/>
        <w:rPr>
          <w:sz w:val="24"/>
          <w:szCs w:val="24"/>
          <w:lang w:eastAsia="en-GB"/>
        </w:rPr>
      </w:pPr>
      <w:bookmarkStart w:id="45" w:name="OLE_LINK16"/>
      <w:r w:rsidRPr="0026280C">
        <w:rPr>
          <w:sz w:val="24"/>
          <w:szCs w:val="24"/>
          <w:lang w:eastAsia="en-GB"/>
        </w:rPr>
        <w:t>Jennings, M. K., &amp; Niemi, R. G. (1974)</w:t>
      </w:r>
      <w:bookmarkEnd w:id="45"/>
      <w:r w:rsidRPr="0026280C">
        <w:rPr>
          <w:sz w:val="24"/>
          <w:szCs w:val="24"/>
          <w:lang w:eastAsia="en-GB"/>
        </w:rPr>
        <w:t>. </w:t>
      </w:r>
      <w:r w:rsidRPr="0026280C">
        <w:rPr>
          <w:i/>
          <w:iCs/>
          <w:sz w:val="24"/>
          <w:szCs w:val="24"/>
          <w:lang w:eastAsia="en-GB"/>
        </w:rPr>
        <w:t>Political Character of Adolescence: The Influence of Families and Schools</w:t>
      </w:r>
      <w:r w:rsidRPr="0026280C">
        <w:rPr>
          <w:sz w:val="24"/>
          <w:szCs w:val="24"/>
          <w:lang w:eastAsia="en-GB"/>
        </w:rPr>
        <w:t xml:space="preserve">. Princeton University Press. </w:t>
      </w:r>
      <w:r w:rsidRPr="0026280C">
        <w:rPr>
          <w:color w:val="222222"/>
          <w:sz w:val="24"/>
          <w:szCs w:val="24"/>
          <w:shd w:val="clear" w:color="auto" w:fill="FFFFFF"/>
          <w:lang w:eastAsia="en-GB"/>
        </w:rPr>
        <w:t>Retrieved May 15, 2025, from</w:t>
      </w:r>
      <w:r w:rsidRPr="0026280C">
        <w:rPr>
          <w:sz w:val="24"/>
          <w:szCs w:val="24"/>
          <w:lang w:eastAsia="en-GB"/>
        </w:rPr>
        <w:t xml:space="preserve"> </w:t>
      </w:r>
      <w:hyperlink r:id="rId19" w:history="1">
        <w:r w:rsidR="00695627" w:rsidRPr="004C7924">
          <w:rPr>
            <w:rStyle w:val="Hyperlink"/>
            <w:sz w:val="24"/>
            <w:szCs w:val="24"/>
            <w:lang w:eastAsia="en-GB"/>
          </w:rPr>
          <w:t>https://www.jstor.org/stable/j.ctt13x0sjz</w:t>
        </w:r>
      </w:hyperlink>
    </w:p>
    <w:p w14:paraId="2B323B5D" w14:textId="51438FA6" w:rsidR="00695627" w:rsidRPr="0026280C" w:rsidRDefault="00695627" w:rsidP="00695627">
      <w:pPr>
        <w:overflowPunct/>
        <w:autoSpaceDE/>
        <w:autoSpaceDN/>
        <w:adjustRightInd/>
        <w:spacing w:after="120"/>
        <w:ind w:left="284" w:hanging="284"/>
        <w:jc w:val="both"/>
        <w:textAlignment w:val="auto"/>
        <w:rPr>
          <w:sz w:val="24"/>
          <w:szCs w:val="24"/>
          <w:lang w:eastAsia="en-GB"/>
        </w:rPr>
      </w:pPr>
      <w:r w:rsidRPr="00695627">
        <w:rPr>
          <w:sz w:val="24"/>
          <w:szCs w:val="24"/>
          <w:lang w:eastAsia="en-GB"/>
        </w:rPr>
        <w:t xml:space="preserve">Jones, P. (2012). </w:t>
      </w:r>
      <w:proofErr w:type="gramStart"/>
      <w:r w:rsidRPr="00695627">
        <w:rPr>
          <w:sz w:val="24"/>
          <w:szCs w:val="24"/>
          <w:lang w:eastAsia="en-GB"/>
        </w:rPr>
        <w:t>The Arab spring</w:t>
      </w:r>
      <w:proofErr w:type="gramEnd"/>
      <w:r w:rsidRPr="00695627">
        <w:rPr>
          <w:sz w:val="24"/>
          <w:szCs w:val="24"/>
          <w:lang w:eastAsia="en-GB"/>
        </w:rPr>
        <w:t>: Opportunities and implications. </w:t>
      </w:r>
      <w:r w:rsidRPr="00695627">
        <w:rPr>
          <w:i/>
          <w:iCs/>
          <w:sz w:val="24"/>
          <w:szCs w:val="24"/>
          <w:lang w:eastAsia="en-GB"/>
        </w:rPr>
        <w:t>International Journal</w:t>
      </w:r>
      <w:r w:rsidRPr="00695627">
        <w:rPr>
          <w:sz w:val="24"/>
          <w:szCs w:val="24"/>
          <w:lang w:eastAsia="en-GB"/>
        </w:rPr>
        <w:t>, </w:t>
      </w:r>
      <w:r w:rsidRPr="00695627">
        <w:rPr>
          <w:i/>
          <w:iCs/>
          <w:sz w:val="24"/>
          <w:szCs w:val="24"/>
          <w:lang w:eastAsia="en-GB"/>
        </w:rPr>
        <w:t>67</w:t>
      </w:r>
      <w:r w:rsidRPr="00695627">
        <w:rPr>
          <w:sz w:val="24"/>
          <w:szCs w:val="24"/>
          <w:lang w:eastAsia="en-GB"/>
        </w:rPr>
        <w:t>(2), 447-463.</w:t>
      </w:r>
    </w:p>
    <w:p w14:paraId="0392A15A"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proofErr w:type="spellStart"/>
      <w:r w:rsidRPr="0026280C">
        <w:rPr>
          <w:color w:val="222222"/>
          <w:sz w:val="24"/>
          <w:szCs w:val="24"/>
          <w:shd w:val="clear" w:color="auto" w:fill="FFFFFF"/>
          <w:lang w:eastAsia="en-GB"/>
        </w:rPr>
        <w:t>Kołczyńska</w:t>
      </w:r>
      <w:proofErr w:type="spellEnd"/>
      <w:r w:rsidRPr="0026280C">
        <w:rPr>
          <w:color w:val="222222"/>
          <w:sz w:val="24"/>
          <w:szCs w:val="24"/>
          <w:shd w:val="clear" w:color="auto" w:fill="FFFFFF"/>
          <w:lang w:eastAsia="en-GB"/>
        </w:rPr>
        <w:t>, M. (2020). Changes or cross‐national differences? Effects of economic inequality on protest participation. </w:t>
      </w:r>
      <w:r w:rsidRPr="0026280C">
        <w:rPr>
          <w:i/>
          <w:iCs/>
          <w:color w:val="222222"/>
          <w:sz w:val="24"/>
          <w:szCs w:val="24"/>
          <w:shd w:val="clear" w:color="auto" w:fill="FFFFFF"/>
          <w:lang w:eastAsia="en-GB"/>
        </w:rPr>
        <w:t>Social Science Quarterly</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101</w:t>
      </w:r>
      <w:r w:rsidRPr="0026280C">
        <w:rPr>
          <w:color w:val="222222"/>
          <w:sz w:val="24"/>
          <w:szCs w:val="24"/>
          <w:shd w:val="clear" w:color="auto" w:fill="FFFFFF"/>
          <w:lang w:eastAsia="en-GB"/>
        </w:rPr>
        <w:t>(1), 256-268.</w:t>
      </w:r>
    </w:p>
    <w:p w14:paraId="2B44AD66"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 xml:space="preserve">Kurer, T., Häusermann, S., </w:t>
      </w:r>
      <w:proofErr w:type="spellStart"/>
      <w:r w:rsidRPr="0026280C">
        <w:rPr>
          <w:sz w:val="24"/>
          <w:szCs w:val="24"/>
          <w:lang w:eastAsia="en-GB"/>
        </w:rPr>
        <w:t>Wüest</w:t>
      </w:r>
      <w:proofErr w:type="spellEnd"/>
      <w:r w:rsidRPr="0026280C">
        <w:rPr>
          <w:sz w:val="24"/>
          <w:szCs w:val="24"/>
          <w:lang w:eastAsia="en-GB"/>
        </w:rPr>
        <w:t xml:space="preserve">, B., &amp; </w:t>
      </w:r>
      <w:proofErr w:type="spellStart"/>
      <w:r w:rsidRPr="0026280C">
        <w:rPr>
          <w:sz w:val="24"/>
          <w:szCs w:val="24"/>
          <w:lang w:eastAsia="en-GB"/>
        </w:rPr>
        <w:t>Enggist</w:t>
      </w:r>
      <w:proofErr w:type="spellEnd"/>
      <w:r w:rsidRPr="0026280C">
        <w:rPr>
          <w:sz w:val="24"/>
          <w:szCs w:val="24"/>
          <w:lang w:eastAsia="en-GB"/>
        </w:rPr>
        <w:t>, M. (2019). Economic grievances and political protest. </w:t>
      </w:r>
      <w:r w:rsidRPr="0026280C">
        <w:rPr>
          <w:i/>
          <w:iCs/>
          <w:sz w:val="24"/>
          <w:szCs w:val="24"/>
          <w:lang w:eastAsia="en-GB"/>
        </w:rPr>
        <w:t>European Journal of Political Research</w:t>
      </w:r>
      <w:r w:rsidRPr="0026280C">
        <w:rPr>
          <w:sz w:val="24"/>
          <w:szCs w:val="24"/>
          <w:lang w:eastAsia="en-GB"/>
        </w:rPr>
        <w:t>, </w:t>
      </w:r>
      <w:r w:rsidRPr="0026280C">
        <w:rPr>
          <w:i/>
          <w:iCs/>
          <w:sz w:val="24"/>
          <w:szCs w:val="24"/>
          <w:lang w:eastAsia="en-GB"/>
        </w:rPr>
        <w:t>58</w:t>
      </w:r>
      <w:r w:rsidRPr="0026280C">
        <w:rPr>
          <w:sz w:val="24"/>
          <w:szCs w:val="24"/>
          <w:lang w:eastAsia="en-GB"/>
        </w:rPr>
        <w:t>(3), 866-892.</w:t>
      </w:r>
    </w:p>
    <w:p w14:paraId="5D413E17"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 xml:space="preserve">Morrison, D. E. (1971). Some Notes Toward </w:t>
      </w:r>
      <w:proofErr w:type="spellStart"/>
      <w:r w:rsidRPr="0026280C">
        <w:rPr>
          <w:sz w:val="24"/>
          <w:szCs w:val="24"/>
          <w:lang w:eastAsia="en-GB"/>
        </w:rPr>
        <w:t>Theorg</w:t>
      </w:r>
      <w:proofErr w:type="spellEnd"/>
      <w:r w:rsidRPr="0026280C">
        <w:rPr>
          <w:sz w:val="24"/>
          <w:szCs w:val="24"/>
          <w:lang w:eastAsia="en-GB"/>
        </w:rPr>
        <w:t xml:space="preserve"> on Relative Deprivation, Social Movements, and Social Change. </w:t>
      </w:r>
      <w:r w:rsidRPr="0026280C">
        <w:rPr>
          <w:i/>
          <w:iCs/>
          <w:sz w:val="24"/>
          <w:szCs w:val="24"/>
          <w:lang w:eastAsia="en-GB"/>
        </w:rPr>
        <w:t xml:space="preserve">American </w:t>
      </w:r>
      <w:proofErr w:type="spellStart"/>
      <w:r w:rsidRPr="0026280C">
        <w:rPr>
          <w:i/>
          <w:iCs/>
          <w:sz w:val="24"/>
          <w:szCs w:val="24"/>
          <w:lang w:eastAsia="en-GB"/>
        </w:rPr>
        <w:t>behavioral</w:t>
      </w:r>
      <w:proofErr w:type="spellEnd"/>
      <w:r w:rsidRPr="0026280C">
        <w:rPr>
          <w:i/>
          <w:iCs/>
          <w:sz w:val="24"/>
          <w:szCs w:val="24"/>
          <w:lang w:eastAsia="en-GB"/>
        </w:rPr>
        <w:t xml:space="preserve"> scientist</w:t>
      </w:r>
      <w:r w:rsidRPr="0026280C">
        <w:rPr>
          <w:sz w:val="24"/>
          <w:szCs w:val="24"/>
          <w:lang w:eastAsia="en-GB"/>
        </w:rPr>
        <w:t>, </w:t>
      </w:r>
      <w:r w:rsidRPr="0026280C">
        <w:rPr>
          <w:i/>
          <w:iCs/>
          <w:sz w:val="24"/>
          <w:szCs w:val="24"/>
          <w:lang w:eastAsia="en-GB"/>
        </w:rPr>
        <w:t>14</w:t>
      </w:r>
      <w:r w:rsidRPr="0026280C">
        <w:rPr>
          <w:sz w:val="24"/>
          <w:szCs w:val="24"/>
          <w:lang w:eastAsia="en-GB"/>
        </w:rPr>
        <w:t>(5), 675-690.</w:t>
      </w:r>
    </w:p>
    <w:p w14:paraId="2AF7EE12"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Nagel, J. (1974). Inequality and discontent: a nonlinear hypothesis. </w:t>
      </w:r>
      <w:r w:rsidRPr="0026280C">
        <w:rPr>
          <w:i/>
          <w:iCs/>
          <w:sz w:val="24"/>
          <w:szCs w:val="24"/>
          <w:lang w:eastAsia="en-GB"/>
        </w:rPr>
        <w:t>World politics</w:t>
      </w:r>
      <w:r w:rsidRPr="0026280C">
        <w:rPr>
          <w:sz w:val="24"/>
          <w:szCs w:val="24"/>
          <w:lang w:eastAsia="en-GB"/>
        </w:rPr>
        <w:t>, </w:t>
      </w:r>
      <w:r w:rsidRPr="0026280C">
        <w:rPr>
          <w:i/>
          <w:iCs/>
          <w:sz w:val="24"/>
          <w:szCs w:val="24"/>
          <w:lang w:eastAsia="en-GB"/>
        </w:rPr>
        <w:t>26</w:t>
      </w:r>
      <w:r w:rsidRPr="0026280C">
        <w:rPr>
          <w:sz w:val="24"/>
          <w:szCs w:val="24"/>
          <w:lang w:eastAsia="en-GB"/>
        </w:rPr>
        <w:t>(4), 453-472.</w:t>
      </w:r>
    </w:p>
    <w:p w14:paraId="0474E9BB"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color w:val="222222"/>
          <w:sz w:val="24"/>
          <w:szCs w:val="24"/>
          <w:shd w:val="clear" w:color="auto" w:fill="FFFFFF"/>
          <w:lang w:eastAsia="en-GB"/>
        </w:rPr>
        <w:t>Palmtag, T., Rommel, T., &amp; Walter, S. (2020). International trade and public protest: evidence from Russian regions. </w:t>
      </w:r>
      <w:r w:rsidRPr="0026280C">
        <w:rPr>
          <w:i/>
          <w:iCs/>
          <w:color w:val="222222"/>
          <w:sz w:val="24"/>
          <w:szCs w:val="24"/>
          <w:shd w:val="clear" w:color="auto" w:fill="FFFFFF"/>
          <w:lang w:eastAsia="en-GB"/>
        </w:rPr>
        <w:t>International Studies Quarterly</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64</w:t>
      </w:r>
      <w:r w:rsidRPr="0026280C">
        <w:rPr>
          <w:color w:val="222222"/>
          <w:sz w:val="24"/>
          <w:szCs w:val="24"/>
          <w:shd w:val="clear" w:color="auto" w:fill="FFFFFF"/>
          <w:lang w:eastAsia="en-GB"/>
        </w:rPr>
        <w:t>(4), 939-955.</w:t>
      </w:r>
    </w:p>
    <w:p w14:paraId="14375F76"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 xml:space="preserve">Passarelli, F., &amp; </w:t>
      </w:r>
      <w:proofErr w:type="spellStart"/>
      <w:r w:rsidRPr="0026280C">
        <w:rPr>
          <w:sz w:val="24"/>
          <w:szCs w:val="24"/>
          <w:lang w:eastAsia="en-GB"/>
        </w:rPr>
        <w:t>Tabellini</w:t>
      </w:r>
      <w:proofErr w:type="spellEnd"/>
      <w:r w:rsidRPr="0026280C">
        <w:rPr>
          <w:sz w:val="24"/>
          <w:szCs w:val="24"/>
          <w:lang w:eastAsia="en-GB"/>
        </w:rPr>
        <w:t>, G. (2017). Emotions and political unrest. </w:t>
      </w:r>
      <w:r w:rsidRPr="0026280C">
        <w:rPr>
          <w:i/>
          <w:iCs/>
          <w:sz w:val="24"/>
          <w:szCs w:val="24"/>
          <w:lang w:eastAsia="en-GB"/>
        </w:rPr>
        <w:t>Journal of Political Economy</w:t>
      </w:r>
      <w:r w:rsidRPr="0026280C">
        <w:rPr>
          <w:sz w:val="24"/>
          <w:szCs w:val="24"/>
          <w:lang w:eastAsia="en-GB"/>
        </w:rPr>
        <w:t>, </w:t>
      </w:r>
      <w:r w:rsidRPr="0026280C">
        <w:rPr>
          <w:i/>
          <w:iCs/>
          <w:sz w:val="24"/>
          <w:szCs w:val="24"/>
          <w:lang w:eastAsia="en-GB"/>
        </w:rPr>
        <w:t>125</w:t>
      </w:r>
      <w:r w:rsidRPr="0026280C">
        <w:rPr>
          <w:sz w:val="24"/>
          <w:szCs w:val="24"/>
          <w:lang w:eastAsia="en-GB"/>
        </w:rPr>
        <w:t>(3), 903-946.</w:t>
      </w:r>
    </w:p>
    <w:p w14:paraId="2B55F202"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Sears, D. O. (1983). The persistence of early political predispositions: The roles of attitude object and life stage. </w:t>
      </w:r>
      <w:r w:rsidRPr="0026280C">
        <w:rPr>
          <w:i/>
          <w:iCs/>
          <w:sz w:val="24"/>
          <w:szCs w:val="24"/>
          <w:lang w:eastAsia="en-GB"/>
        </w:rPr>
        <w:t>Review of personality and social psychology</w:t>
      </w:r>
      <w:r w:rsidRPr="0026280C">
        <w:rPr>
          <w:sz w:val="24"/>
          <w:szCs w:val="24"/>
          <w:lang w:eastAsia="en-GB"/>
        </w:rPr>
        <w:t>, </w:t>
      </w:r>
      <w:r w:rsidRPr="0026280C">
        <w:rPr>
          <w:i/>
          <w:iCs/>
          <w:sz w:val="24"/>
          <w:szCs w:val="24"/>
          <w:lang w:eastAsia="en-GB"/>
        </w:rPr>
        <w:t>4</w:t>
      </w:r>
      <w:r w:rsidRPr="0026280C">
        <w:rPr>
          <w:sz w:val="24"/>
          <w:szCs w:val="24"/>
          <w:lang w:eastAsia="en-GB"/>
        </w:rPr>
        <w:t xml:space="preserve">(1), 79-116. </w:t>
      </w:r>
    </w:p>
    <w:p w14:paraId="1B31FCC9"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r w:rsidRPr="0026280C">
        <w:rPr>
          <w:sz w:val="24"/>
          <w:szCs w:val="24"/>
          <w:lang w:eastAsia="en-GB"/>
        </w:rPr>
        <w:t>Sears, D. O., &amp; Funk, C. L. (1999). Evidence of the long-term persistence of adults’ political predispositions. </w:t>
      </w:r>
      <w:r w:rsidRPr="0026280C">
        <w:rPr>
          <w:i/>
          <w:iCs/>
          <w:sz w:val="24"/>
          <w:szCs w:val="24"/>
          <w:lang w:eastAsia="en-GB"/>
        </w:rPr>
        <w:t>The Journal of Politics</w:t>
      </w:r>
      <w:r w:rsidRPr="0026280C">
        <w:rPr>
          <w:sz w:val="24"/>
          <w:szCs w:val="24"/>
          <w:lang w:eastAsia="en-GB"/>
        </w:rPr>
        <w:t>, </w:t>
      </w:r>
      <w:r w:rsidRPr="0026280C">
        <w:rPr>
          <w:i/>
          <w:iCs/>
          <w:sz w:val="24"/>
          <w:szCs w:val="24"/>
          <w:lang w:eastAsia="en-GB"/>
        </w:rPr>
        <w:t>61</w:t>
      </w:r>
      <w:r w:rsidRPr="0026280C">
        <w:rPr>
          <w:sz w:val="24"/>
          <w:szCs w:val="24"/>
          <w:lang w:eastAsia="en-GB"/>
        </w:rPr>
        <w:t>(1), 1-28.</w:t>
      </w:r>
    </w:p>
    <w:p w14:paraId="67BB7E7D" w14:textId="77777777" w:rsidR="004C7F85" w:rsidRPr="0026280C" w:rsidRDefault="004C7F85" w:rsidP="004C7F85">
      <w:pPr>
        <w:overflowPunct/>
        <w:autoSpaceDE/>
        <w:autoSpaceDN/>
        <w:adjustRightInd/>
        <w:spacing w:after="120"/>
        <w:ind w:left="284" w:hanging="284"/>
        <w:jc w:val="both"/>
        <w:textAlignment w:val="auto"/>
        <w:rPr>
          <w:sz w:val="24"/>
          <w:szCs w:val="24"/>
          <w:lang w:eastAsia="en-GB"/>
        </w:rPr>
      </w:pPr>
      <w:proofErr w:type="spellStart"/>
      <w:r w:rsidRPr="0026280C">
        <w:rPr>
          <w:sz w:val="24"/>
          <w:szCs w:val="24"/>
          <w:lang w:eastAsia="en-GB"/>
        </w:rPr>
        <w:t>Soffiantini</w:t>
      </w:r>
      <w:proofErr w:type="spellEnd"/>
      <w:r w:rsidRPr="0026280C">
        <w:rPr>
          <w:sz w:val="24"/>
          <w:szCs w:val="24"/>
          <w:lang w:eastAsia="en-GB"/>
        </w:rPr>
        <w:t>, G. (2020). Food insecurity and political instability during the Arab Spring. </w:t>
      </w:r>
      <w:r w:rsidRPr="0026280C">
        <w:rPr>
          <w:i/>
          <w:iCs/>
          <w:sz w:val="24"/>
          <w:szCs w:val="24"/>
          <w:lang w:eastAsia="en-GB"/>
        </w:rPr>
        <w:t>Global Food Security</w:t>
      </w:r>
      <w:r w:rsidRPr="0026280C">
        <w:rPr>
          <w:sz w:val="24"/>
          <w:szCs w:val="24"/>
          <w:lang w:eastAsia="en-GB"/>
        </w:rPr>
        <w:t>, </w:t>
      </w:r>
      <w:r w:rsidRPr="0026280C">
        <w:rPr>
          <w:i/>
          <w:iCs/>
          <w:sz w:val="24"/>
          <w:szCs w:val="24"/>
          <w:lang w:eastAsia="en-GB"/>
        </w:rPr>
        <w:t>26</w:t>
      </w:r>
      <w:r w:rsidRPr="0026280C">
        <w:rPr>
          <w:sz w:val="24"/>
          <w:szCs w:val="24"/>
          <w:lang w:eastAsia="en-GB"/>
        </w:rPr>
        <w:t>, 100400.</w:t>
      </w:r>
    </w:p>
    <w:p w14:paraId="07E920E8" w14:textId="77777777" w:rsidR="004C7F85" w:rsidRPr="0026280C" w:rsidRDefault="004C7F85" w:rsidP="004C7F85">
      <w:pPr>
        <w:overflowPunct/>
        <w:autoSpaceDE/>
        <w:autoSpaceDN/>
        <w:adjustRightInd/>
        <w:spacing w:after="12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 xml:space="preserve">Valenzuela, S. (2013). Unpacking the use of social media for protest </w:t>
      </w:r>
      <w:proofErr w:type="spellStart"/>
      <w:r w:rsidRPr="0026280C">
        <w:rPr>
          <w:color w:val="222222"/>
          <w:sz w:val="24"/>
          <w:szCs w:val="24"/>
          <w:shd w:val="clear" w:color="auto" w:fill="FFFFFF"/>
          <w:lang w:eastAsia="en-GB"/>
        </w:rPr>
        <w:t>behavior</w:t>
      </w:r>
      <w:proofErr w:type="spellEnd"/>
      <w:r w:rsidRPr="0026280C">
        <w:rPr>
          <w:color w:val="222222"/>
          <w:sz w:val="24"/>
          <w:szCs w:val="24"/>
          <w:shd w:val="clear" w:color="auto" w:fill="FFFFFF"/>
          <w:lang w:eastAsia="en-GB"/>
        </w:rPr>
        <w:t>: The roles of information, opinion expression, and activism. </w:t>
      </w:r>
      <w:r w:rsidRPr="0026280C">
        <w:rPr>
          <w:i/>
          <w:iCs/>
          <w:color w:val="222222"/>
          <w:sz w:val="24"/>
          <w:szCs w:val="24"/>
          <w:shd w:val="clear" w:color="auto" w:fill="FFFFFF"/>
          <w:lang w:eastAsia="en-GB"/>
        </w:rPr>
        <w:t xml:space="preserve">American </w:t>
      </w:r>
      <w:proofErr w:type="spellStart"/>
      <w:r w:rsidRPr="0026280C">
        <w:rPr>
          <w:i/>
          <w:iCs/>
          <w:color w:val="222222"/>
          <w:sz w:val="24"/>
          <w:szCs w:val="24"/>
          <w:shd w:val="clear" w:color="auto" w:fill="FFFFFF"/>
          <w:lang w:eastAsia="en-GB"/>
        </w:rPr>
        <w:t>behavioral</w:t>
      </w:r>
      <w:proofErr w:type="spellEnd"/>
      <w:r w:rsidRPr="0026280C">
        <w:rPr>
          <w:i/>
          <w:iCs/>
          <w:color w:val="222222"/>
          <w:sz w:val="24"/>
          <w:szCs w:val="24"/>
          <w:shd w:val="clear" w:color="auto" w:fill="FFFFFF"/>
          <w:lang w:eastAsia="en-GB"/>
        </w:rPr>
        <w:t xml:space="preserve"> scientist</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57</w:t>
      </w:r>
      <w:r w:rsidRPr="0026280C">
        <w:rPr>
          <w:color w:val="222222"/>
          <w:sz w:val="24"/>
          <w:szCs w:val="24"/>
          <w:shd w:val="clear" w:color="auto" w:fill="FFFFFF"/>
          <w:lang w:eastAsia="en-GB"/>
        </w:rPr>
        <w:t>(7), 920-942.</w:t>
      </w:r>
    </w:p>
    <w:p w14:paraId="38F8C7F1" w14:textId="77777777" w:rsidR="004C7F85" w:rsidRDefault="004C7F85" w:rsidP="004C7F85">
      <w:pPr>
        <w:overflowPunct/>
        <w:autoSpaceDE/>
        <w:autoSpaceDN/>
        <w:adjustRightInd/>
        <w:spacing w:after="120"/>
        <w:ind w:left="284" w:hanging="284"/>
        <w:jc w:val="both"/>
        <w:textAlignment w:val="auto"/>
      </w:pPr>
      <w:r w:rsidRPr="0026280C">
        <w:rPr>
          <w:color w:val="222222"/>
          <w:sz w:val="24"/>
          <w:szCs w:val="24"/>
          <w:shd w:val="clear" w:color="auto" w:fill="FFFFFF"/>
          <w:lang w:val="en-US" w:eastAsia="en-GB"/>
        </w:rPr>
        <w:lastRenderedPageBreak/>
        <w:t xml:space="preserve">V-Dem (2024) – processed by Our World in Data. “Political regime” [dataset]. V-Dem, “V-Dem Country-Year (Full + Others) v14” [original data]. Retrieved July 8, 2024, from </w:t>
      </w:r>
      <w:hyperlink r:id="rId20" w:history="1">
        <w:r w:rsidRPr="0026280C">
          <w:rPr>
            <w:color w:val="467886" w:themeColor="hyperlink"/>
            <w:sz w:val="24"/>
            <w:szCs w:val="24"/>
            <w:u w:val="single"/>
            <w:shd w:val="clear" w:color="auto" w:fill="FFFFFF"/>
            <w:lang w:val="en-US" w:eastAsia="en-GB"/>
          </w:rPr>
          <w:t>https://ourworldindata.org/grapher/political-regime</w:t>
        </w:r>
      </w:hyperlink>
    </w:p>
    <w:p w14:paraId="3E86139D" w14:textId="60912E0C" w:rsidR="007B347E" w:rsidRPr="007B347E" w:rsidRDefault="007B347E" w:rsidP="007B347E">
      <w:pPr>
        <w:overflowPunct/>
        <w:autoSpaceDE/>
        <w:autoSpaceDN/>
        <w:adjustRightInd/>
        <w:spacing w:after="120"/>
        <w:ind w:left="284" w:hanging="284"/>
        <w:jc w:val="both"/>
        <w:textAlignment w:val="auto"/>
        <w:rPr>
          <w:color w:val="467886" w:themeColor="hyperlink"/>
          <w:sz w:val="24"/>
          <w:szCs w:val="24"/>
          <w:u w:val="single"/>
          <w:shd w:val="clear" w:color="auto" w:fill="FFFFFF"/>
          <w:lang w:eastAsia="en-GB"/>
        </w:rPr>
      </w:pPr>
      <w:r w:rsidRPr="007B347E">
        <w:rPr>
          <w:color w:val="467886" w:themeColor="hyperlink"/>
          <w:sz w:val="24"/>
          <w:szCs w:val="24"/>
          <w:u w:val="single"/>
          <w:shd w:val="clear" w:color="auto" w:fill="FFFFFF"/>
          <w:lang w:eastAsia="en-GB"/>
        </w:rPr>
        <w:t xml:space="preserve">World Population Review. (2025). </w:t>
      </w:r>
      <w:r w:rsidRPr="007B347E">
        <w:rPr>
          <w:i/>
          <w:iCs/>
          <w:color w:val="467886" w:themeColor="hyperlink"/>
          <w:sz w:val="24"/>
          <w:szCs w:val="24"/>
          <w:u w:val="single"/>
          <w:shd w:val="clear" w:color="auto" w:fill="FFFFFF"/>
          <w:lang w:eastAsia="en-GB"/>
        </w:rPr>
        <w:t>Voting age by country</w:t>
      </w:r>
      <w:r w:rsidRPr="007B347E">
        <w:rPr>
          <w:color w:val="467886" w:themeColor="hyperlink"/>
          <w:sz w:val="24"/>
          <w:szCs w:val="24"/>
          <w:u w:val="single"/>
          <w:shd w:val="clear" w:color="auto" w:fill="FFFFFF"/>
          <w:lang w:eastAsia="en-GB"/>
        </w:rPr>
        <w:t xml:space="preserve">. Retrieved November 25, 2024, from </w:t>
      </w:r>
      <w:hyperlink r:id="rId21" w:tgtFrame="_new" w:history="1">
        <w:r w:rsidRPr="007B347E">
          <w:rPr>
            <w:rStyle w:val="Hyperlink"/>
            <w:sz w:val="24"/>
            <w:szCs w:val="24"/>
            <w:shd w:val="clear" w:color="auto" w:fill="FFFFFF"/>
            <w:lang w:eastAsia="en-GB"/>
          </w:rPr>
          <w:t>https://worldpopulationreview.com/country-rankings/voting-age-by-country</w:t>
        </w:r>
      </w:hyperlink>
    </w:p>
    <w:p w14:paraId="3B1B4DA1" w14:textId="77777777" w:rsidR="004C7F85" w:rsidRDefault="004C7F85" w:rsidP="004C7F85">
      <w:pPr>
        <w:overflowPunct/>
        <w:autoSpaceDE/>
        <w:autoSpaceDN/>
        <w:adjustRightInd/>
        <w:spacing w:after="480"/>
        <w:ind w:left="284" w:hanging="284"/>
        <w:jc w:val="both"/>
        <w:textAlignment w:val="auto"/>
        <w:rPr>
          <w:color w:val="222222"/>
          <w:sz w:val="24"/>
          <w:szCs w:val="24"/>
          <w:shd w:val="clear" w:color="auto" w:fill="FFFFFF"/>
          <w:lang w:eastAsia="en-GB"/>
        </w:rPr>
      </w:pPr>
      <w:r w:rsidRPr="0026280C">
        <w:rPr>
          <w:color w:val="222222"/>
          <w:sz w:val="24"/>
          <w:szCs w:val="24"/>
          <w:shd w:val="clear" w:color="auto" w:fill="FFFFFF"/>
          <w:lang w:eastAsia="en-GB"/>
        </w:rPr>
        <w:t>Yagci, A. H. (2017). The great recession, inequality and occupy protests around the world. </w:t>
      </w:r>
      <w:r w:rsidRPr="0026280C">
        <w:rPr>
          <w:i/>
          <w:iCs/>
          <w:color w:val="222222"/>
          <w:sz w:val="24"/>
          <w:szCs w:val="24"/>
          <w:shd w:val="clear" w:color="auto" w:fill="FFFFFF"/>
          <w:lang w:eastAsia="en-GB"/>
        </w:rPr>
        <w:t>Government and Opposition</w:t>
      </w:r>
      <w:r w:rsidRPr="0026280C">
        <w:rPr>
          <w:color w:val="222222"/>
          <w:sz w:val="24"/>
          <w:szCs w:val="24"/>
          <w:shd w:val="clear" w:color="auto" w:fill="FFFFFF"/>
          <w:lang w:eastAsia="en-GB"/>
        </w:rPr>
        <w:t>, </w:t>
      </w:r>
      <w:r w:rsidRPr="0026280C">
        <w:rPr>
          <w:i/>
          <w:iCs/>
          <w:color w:val="222222"/>
          <w:sz w:val="24"/>
          <w:szCs w:val="24"/>
          <w:shd w:val="clear" w:color="auto" w:fill="FFFFFF"/>
          <w:lang w:eastAsia="en-GB"/>
        </w:rPr>
        <w:t>52</w:t>
      </w:r>
      <w:r w:rsidRPr="0026280C">
        <w:rPr>
          <w:color w:val="222222"/>
          <w:sz w:val="24"/>
          <w:szCs w:val="24"/>
          <w:shd w:val="clear" w:color="auto" w:fill="FFFFFF"/>
          <w:lang w:eastAsia="en-GB"/>
        </w:rPr>
        <w:t>(4), 640-670.</w:t>
      </w:r>
    </w:p>
    <w:p w14:paraId="4AC687A3" w14:textId="77777777" w:rsidR="004C7F85" w:rsidRDefault="004C7F85" w:rsidP="004C7F85"/>
    <w:p w14:paraId="60FBED17" w14:textId="77777777" w:rsidR="0021790E" w:rsidRPr="00163C19" w:rsidRDefault="0021790E" w:rsidP="000E6D06">
      <w:pPr>
        <w:spacing w:after="240"/>
        <w:jc w:val="both"/>
        <w:rPr>
          <w:color w:val="000000" w:themeColor="text1"/>
          <w:sz w:val="24"/>
          <w:szCs w:val="24"/>
          <w:lang w:eastAsia="en-GB"/>
        </w:rPr>
      </w:pPr>
    </w:p>
    <w:p w14:paraId="449BBE74" w14:textId="77777777" w:rsidR="0021790E" w:rsidRDefault="0021790E" w:rsidP="00F74D50">
      <w:pPr>
        <w:rPr>
          <w:rFonts w:eastAsiaTheme="majorEastAsia"/>
          <w:lang w:val="en-US" w:eastAsia="en-GB"/>
        </w:rPr>
      </w:pPr>
    </w:p>
    <w:p w14:paraId="0FD6D0D4" w14:textId="77777777" w:rsidR="003D24AE" w:rsidRPr="003D24AE" w:rsidRDefault="003D24AE" w:rsidP="003D24AE">
      <w:pPr>
        <w:rPr>
          <w:rFonts w:eastAsiaTheme="majorEastAsia"/>
          <w:sz w:val="24"/>
          <w:szCs w:val="24"/>
          <w:lang w:val="en-US" w:eastAsia="en-GB"/>
        </w:rPr>
      </w:pPr>
    </w:p>
    <w:p w14:paraId="4E6717E1" w14:textId="77777777" w:rsidR="003D24AE" w:rsidRPr="003D24AE" w:rsidRDefault="003D24AE" w:rsidP="003D24AE">
      <w:pPr>
        <w:rPr>
          <w:rFonts w:eastAsiaTheme="majorEastAsia"/>
          <w:sz w:val="24"/>
          <w:szCs w:val="24"/>
          <w:lang w:val="en-US" w:eastAsia="en-GB"/>
        </w:rPr>
      </w:pPr>
    </w:p>
    <w:p w14:paraId="3B11FDD3" w14:textId="77777777" w:rsidR="003D24AE" w:rsidRPr="003D24AE" w:rsidRDefault="003D24AE" w:rsidP="003D24AE">
      <w:pPr>
        <w:rPr>
          <w:rFonts w:eastAsiaTheme="majorEastAsia"/>
          <w:sz w:val="24"/>
          <w:szCs w:val="24"/>
          <w:lang w:val="en-US" w:eastAsia="en-GB"/>
        </w:rPr>
      </w:pPr>
    </w:p>
    <w:p w14:paraId="7C7C38EC" w14:textId="77777777" w:rsidR="003D24AE" w:rsidRPr="003D24AE" w:rsidRDefault="003D24AE" w:rsidP="003D24AE">
      <w:pPr>
        <w:rPr>
          <w:rFonts w:eastAsiaTheme="majorEastAsia"/>
          <w:sz w:val="24"/>
          <w:szCs w:val="24"/>
          <w:lang w:val="en-US" w:eastAsia="en-GB"/>
        </w:rPr>
      </w:pPr>
    </w:p>
    <w:p w14:paraId="62348398" w14:textId="77777777" w:rsidR="003D24AE" w:rsidRPr="003D24AE" w:rsidRDefault="003D24AE" w:rsidP="003D24AE">
      <w:pPr>
        <w:rPr>
          <w:rFonts w:eastAsiaTheme="majorEastAsia"/>
          <w:sz w:val="24"/>
          <w:szCs w:val="24"/>
          <w:lang w:val="en-US" w:eastAsia="en-GB"/>
        </w:rPr>
      </w:pPr>
    </w:p>
    <w:p w14:paraId="5FF1F0EF" w14:textId="77777777" w:rsidR="003D24AE" w:rsidRPr="003D24AE" w:rsidRDefault="003D24AE" w:rsidP="003D24AE">
      <w:pPr>
        <w:rPr>
          <w:rFonts w:eastAsiaTheme="majorEastAsia"/>
          <w:sz w:val="24"/>
          <w:szCs w:val="24"/>
          <w:lang w:val="en-US" w:eastAsia="en-GB"/>
        </w:rPr>
      </w:pPr>
    </w:p>
    <w:p w14:paraId="3D62A1D0" w14:textId="77777777" w:rsidR="003D24AE" w:rsidRPr="003D24AE" w:rsidRDefault="003D24AE" w:rsidP="003D24AE">
      <w:pPr>
        <w:rPr>
          <w:rFonts w:eastAsiaTheme="majorEastAsia"/>
          <w:sz w:val="24"/>
          <w:szCs w:val="24"/>
          <w:lang w:val="en-US" w:eastAsia="en-GB"/>
        </w:rPr>
      </w:pPr>
    </w:p>
    <w:p w14:paraId="2214BE66" w14:textId="77777777" w:rsidR="003D24AE" w:rsidRPr="003D24AE" w:rsidRDefault="003D24AE" w:rsidP="003D24AE">
      <w:pPr>
        <w:rPr>
          <w:rFonts w:eastAsiaTheme="majorEastAsia"/>
          <w:sz w:val="24"/>
          <w:szCs w:val="24"/>
          <w:lang w:val="en-US" w:eastAsia="en-GB"/>
        </w:rPr>
      </w:pPr>
    </w:p>
    <w:p w14:paraId="7211B841" w14:textId="77777777" w:rsidR="003D24AE" w:rsidRPr="003D24AE" w:rsidRDefault="003D24AE" w:rsidP="003D24AE">
      <w:pPr>
        <w:rPr>
          <w:rFonts w:eastAsiaTheme="majorEastAsia"/>
          <w:sz w:val="24"/>
          <w:szCs w:val="24"/>
          <w:lang w:val="en-US" w:eastAsia="en-GB"/>
        </w:rPr>
      </w:pPr>
    </w:p>
    <w:p w14:paraId="3D7AF8E7" w14:textId="77777777" w:rsidR="003D24AE" w:rsidRPr="003D24AE" w:rsidRDefault="003D24AE" w:rsidP="003D24AE">
      <w:pPr>
        <w:rPr>
          <w:rFonts w:eastAsiaTheme="majorEastAsia"/>
          <w:sz w:val="24"/>
          <w:szCs w:val="24"/>
          <w:lang w:val="en-US" w:eastAsia="en-GB"/>
        </w:rPr>
      </w:pPr>
    </w:p>
    <w:p w14:paraId="1CDF40DA" w14:textId="77777777" w:rsidR="003D24AE" w:rsidRPr="003D24AE" w:rsidRDefault="003D24AE" w:rsidP="003D24AE">
      <w:pPr>
        <w:rPr>
          <w:rFonts w:eastAsiaTheme="majorEastAsia"/>
          <w:sz w:val="24"/>
          <w:szCs w:val="24"/>
          <w:lang w:val="en-US" w:eastAsia="en-GB"/>
        </w:rPr>
      </w:pPr>
    </w:p>
    <w:p w14:paraId="74611B2E" w14:textId="77777777" w:rsidR="003D24AE" w:rsidRPr="003D24AE" w:rsidRDefault="003D24AE" w:rsidP="003D24AE">
      <w:pPr>
        <w:rPr>
          <w:rFonts w:eastAsiaTheme="majorEastAsia"/>
          <w:sz w:val="24"/>
          <w:szCs w:val="24"/>
          <w:lang w:val="en-US" w:eastAsia="en-GB"/>
        </w:rPr>
      </w:pPr>
    </w:p>
    <w:p w14:paraId="18A8E9A0" w14:textId="77777777" w:rsidR="003D24AE" w:rsidRPr="003D24AE" w:rsidRDefault="003D24AE" w:rsidP="003D24AE">
      <w:pPr>
        <w:rPr>
          <w:rFonts w:eastAsiaTheme="majorEastAsia"/>
          <w:sz w:val="24"/>
          <w:szCs w:val="24"/>
          <w:lang w:val="en-US" w:eastAsia="en-GB"/>
        </w:rPr>
      </w:pPr>
    </w:p>
    <w:p w14:paraId="53C82D16" w14:textId="77777777" w:rsidR="003D24AE" w:rsidRPr="003D24AE" w:rsidRDefault="003D24AE" w:rsidP="003D24AE">
      <w:pPr>
        <w:rPr>
          <w:rFonts w:eastAsiaTheme="majorEastAsia"/>
          <w:sz w:val="24"/>
          <w:szCs w:val="24"/>
          <w:lang w:val="en-US" w:eastAsia="en-GB"/>
        </w:rPr>
      </w:pPr>
    </w:p>
    <w:p w14:paraId="7BAFCEBE" w14:textId="77777777" w:rsidR="003D24AE" w:rsidRPr="003D24AE" w:rsidRDefault="003D24AE" w:rsidP="003D24AE">
      <w:pPr>
        <w:rPr>
          <w:rFonts w:eastAsiaTheme="majorEastAsia"/>
          <w:sz w:val="24"/>
          <w:szCs w:val="24"/>
          <w:lang w:val="en-US" w:eastAsia="en-GB"/>
        </w:rPr>
      </w:pPr>
    </w:p>
    <w:p w14:paraId="3BF04D98" w14:textId="77777777" w:rsidR="003D24AE" w:rsidRPr="003D24AE" w:rsidRDefault="003D24AE" w:rsidP="003D24AE">
      <w:pPr>
        <w:rPr>
          <w:rFonts w:eastAsiaTheme="majorEastAsia"/>
          <w:sz w:val="24"/>
          <w:szCs w:val="24"/>
          <w:lang w:val="en-US" w:eastAsia="en-GB"/>
        </w:rPr>
      </w:pPr>
    </w:p>
    <w:p w14:paraId="2DB0D482" w14:textId="77777777" w:rsidR="003D24AE" w:rsidRPr="003D24AE" w:rsidRDefault="003D24AE" w:rsidP="003D24AE">
      <w:pPr>
        <w:rPr>
          <w:rFonts w:eastAsiaTheme="majorEastAsia"/>
          <w:sz w:val="24"/>
          <w:szCs w:val="24"/>
          <w:lang w:val="en-US" w:eastAsia="en-GB"/>
        </w:rPr>
      </w:pPr>
    </w:p>
    <w:p w14:paraId="59E95CCE" w14:textId="77777777" w:rsidR="003D24AE" w:rsidRPr="003D24AE" w:rsidRDefault="003D24AE" w:rsidP="003D24AE">
      <w:pPr>
        <w:rPr>
          <w:rFonts w:eastAsiaTheme="majorEastAsia"/>
          <w:sz w:val="24"/>
          <w:szCs w:val="24"/>
          <w:lang w:val="en-US" w:eastAsia="en-GB"/>
        </w:rPr>
      </w:pPr>
    </w:p>
    <w:p w14:paraId="7DFF0130" w14:textId="77777777" w:rsidR="003D24AE" w:rsidRPr="003D24AE" w:rsidRDefault="003D24AE" w:rsidP="003D24AE">
      <w:pPr>
        <w:rPr>
          <w:rFonts w:eastAsiaTheme="majorEastAsia"/>
          <w:sz w:val="24"/>
          <w:szCs w:val="24"/>
          <w:lang w:val="en-US" w:eastAsia="en-GB"/>
        </w:rPr>
      </w:pPr>
    </w:p>
    <w:p w14:paraId="5E601639" w14:textId="77777777" w:rsidR="003D24AE" w:rsidRPr="003D24AE" w:rsidRDefault="003D24AE" w:rsidP="003D24AE">
      <w:pPr>
        <w:rPr>
          <w:rFonts w:eastAsiaTheme="majorEastAsia"/>
          <w:sz w:val="24"/>
          <w:szCs w:val="24"/>
          <w:lang w:val="en-US" w:eastAsia="en-GB"/>
        </w:rPr>
      </w:pPr>
    </w:p>
    <w:p w14:paraId="15626485" w14:textId="77777777" w:rsidR="003D24AE" w:rsidRPr="003D24AE" w:rsidRDefault="003D24AE" w:rsidP="003D24AE">
      <w:pPr>
        <w:rPr>
          <w:rFonts w:eastAsiaTheme="majorEastAsia"/>
          <w:sz w:val="24"/>
          <w:szCs w:val="24"/>
          <w:lang w:val="en-US" w:eastAsia="en-GB"/>
        </w:rPr>
      </w:pPr>
    </w:p>
    <w:p w14:paraId="5C3BEDA9" w14:textId="77777777" w:rsidR="003D24AE" w:rsidRPr="003D24AE" w:rsidRDefault="003D24AE" w:rsidP="003D24AE">
      <w:pPr>
        <w:rPr>
          <w:rFonts w:eastAsiaTheme="majorEastAsia"/>
          <w:sz w:val="24"/>
          <w:szCs w:val="24"/>
          <w:lang w:val="en-US" w:eastAsia="en-GB"/>
        </w:rPr>
      </w:pPr>
    </w:p>
    <w:p w14:paraId="217C9CE1" w14:textId="77777777" w:rsidR="003D24AE" w:rsidRPr="003D24AE" w:rsidRDefault="003D24AE" w:rsidP="003D24AE">
      <w:pPr>
        <w:rPr>
          <w:rFonts w:eastAsiaTheme="majorEastAsia"/>
          <w:sz w:val="24"/>
          <w:szCs w:val="24"/>
          <w:lang w:val="en-US" w:eastAsia="en-GB"/>
        </w:rPr>
      </w:pPr>
    </w:p>
    <w:p w14:paraId="121D84E0" w14:textId="77777777" w:rsidR="003D24AE" w:rsidRPr="003D24AE" w:rsidRDefault="003D24AE" w:rsidP="003D24AE">
      <w:pPr>
        <w:rPr>
          <w:rFonts w:eastAsiaTheme="majorEastAsia"/>
          <w:sz w:val="24"/>
          <w:szCs w:val="24"/>
          <w:lang w:val="en-US" w:eastAsia="en-GB"/>
        </w:rPr>
      </w:pPr>
    </w:p>
    <w:p w14:paraId="5A38E368" w14:textId="77777777" w:rsidR="003D24AE" w:rsidRDefault="003D24AE" w:rsidP="003D24AE">
      <w:pPr>
        <w:rPr>
          <w:rFonts w:eastAsiaTheme="majorEastAsia"/>
          <w:b/>
          <w:bCs/>
          <w:color w:val="000000" w:themeColor="text1"/>
          <w:sz w:val="24"/>
          <w:szCs w:val="24"/>
          <w:lang w:val="en-US" w:eastAsia="en-GB"/>
        </w:rPr>
      </w:pPr>
    </w:p>
    <w:p w14:paraId="62FFF33B" w14:textId="77777777" w:rsidR="003D24AE" w:rsidRDefault="003D24AE" w:rsidP="003D24AE">
      <w:pPr>
        <w:ind w:firstLine="720"/>
        <w:rPr>
          <w:rFonts w:eastAsiaTheme="majorEastAsia"/>
          <w:sz w:val="24"/>
          <w:szCs w:val="24"/>
          <w:lang w:val="en-US" w:eastAsia="en-GB"/>
        </w:rPr>
      </w:pPr>
    </w:p>
    <w:p w14:paraId="147C6195" w14:textId="77777777" w:rsidR="003D24AE" w:rsidRDefault="003D24AE" w:rsidP="003D24AE">
      <w:pPr>
        <w:ind w:firstLine="720"/>
        <w:rPr>
          <w:rFonts w:eastAsiaTheme="majorEastAsia"/>
          <w:sz w:val="24"/>
          <w:szCs w:val="24"/>
          <w:lang w:val="en-US" w:eastAsia="en-GB"/>
        </w:rPr>
      </w:pPr>
    </w:p>
    <w:p w14:paraId="75E1554D" w14:textId="77777777" w:rsidR="003D24AE" w:rsidRDefault="003D24AE" w:rsidP="003D24AE">
      <w:pPr>
        <w:ind w:firstLine="720"/>
        <w:rPr>
          <w:rFonts w:eastAsiaTheme="majorEastAsia"/>
          <w:sz w:val="24"/>
          <w:szCs w:val="24"/>
          <w:lang w:val="en-US" w:eastAsia="en-GB"/>
        </w:rPr>
      </w:pPr>
    </w:p>
    <w:p w14:paraId="507ED922" w14:textId="77777777" w:rsidR="003D24AE" w:rsidRDefault="003D24AE" w:rsidP="003D24AE">
      <w:pPr>
        <w:ind w:firstLine="720"/>
        <w:rPr>
          <w:rFonts w:eastAsiaTheme="majorEastAsia"/>
          <w:sz w:val="24"/>
          <w:szCs w:val="24"/>
          <w:lang w:val="en-US" w:eastAsia="en-GB"/>
        </w:rPr>
      </w:pPr>
    </w:p>
    <w:p w14:paraId="1E7D9440" w14:textId="77777777" w:rsidR="003D24AE" w:rsidRDefault="003D24AE" w:rsidP="003D24AE">
      <w:pPr>
        <w:ind w:firstLine="720"/>
        <w:rPr>
          <w:rFonts w:eastAsiaTheme="majorEastAsia"/>
          <w:sz w:val="24"/>
          <w:szCs w:val="24"/>
          <w:lang w:val="en-US" w:eastAsia="en-GB"/>
        </w:rPr>
      </w:pPr>
    </w:p>
    <w:p w14:paraId="54880254" w14:textId="77777777" w:rsidR="003D24AE" w:rsidRDefault="003D24AE" w:rsidP="003D24AE">
      <w:pPr>
        <w:ind w:firstLine="720"/>
        <w:rPr>
          <w:rFonts w:eastAsiaTheme="majorEastAsia"/>
          <w:sz w:val="24"/>
          <w:szCs w:val="24"/>
          <w:lang w:val="en-US" w:eastAsia="en-GB"/>
        </w:rPr>
      </w:pPr>
    </w:p>
    <w:p w14:paraId="7FB1BCEF" w14:textId="77777777" w:rsidR="003D24AE" w:rsidRDefault="003D24AE" w:rsidP="003D24AE">
      <w:pPr>
        <w:ind w:firstLine="720"/>
        <w:rPr>
          <w:rFonts w:eastAsiaTheme="majorEastAsia"/>
          <w:sz w:val="24"/>
          <w:szCs w:val="24"/>
          <w:lang w:val="en-US" w:eastAsia="en-GB"/>
        </w:rPr>
      </w:pPr>
    </w:p>
    <w:p w14:paraId="79FD291B" w14:textId="77777777" w:rsidR="003D24AE" w:rsidRDefault="003D24AE" w:rsidP="003D24AE">
      <w:pPr>
        <w:ind w:firstLine="720"/>
        <w:rPr>
          <w:rFonts w:eastAsiaTheme="majorEastAsia"/>
          <w:sz w:val="24"/>
          <w:szCs w:val="24"/>
          <w:lang w:val="en-US" w:eastAsia="en-GB"/>
        </w:rPr>
      </w:pPr>
    </w:p>
    <w:p w14:paraId="3D16BD03" w14:textId="77777777" w:rsidR="003D24AE" w:rsidRDefault="003D24AE" w:rsidP="003D24AE">
      <w:pPr>
        <w:ind w:firstLine="720"/>
        <w:rPr>
          <w:rFonts w:eastAsiaTheme="majorEastAsia"/>
          <w:sz w:val="24"/>
          <w:szCs w:val="24"/>
          <w:lang w:val="en-US" w:eastAsia="en-GB"/>
        </w:rPr>
      </w:pPr>
    </w:p>
    <w:p w14:paraId="2D9C1568" w14:textId="77777777" w:rsidR="003D24AE" w:rsidRDefault="003D24AE" w:rsidP="003D24AE">
      <w:pPr>
        <w:ind w:firstLine="720"/>
        <w:rPr>
          <w:rFonts w:eastAsiaTheme="majorEastAsia"/>
          <w:sz w:val="24"/>
          <w:szCs w:val="24"/>
          <w:lang w:val="en-US" w:eastAsia="en-GB"/>
        </w:rPr>
      </w:pPr>
    </w:p>
    <w:p w14:paraId="6017F6ED" w14:textId="77777777" w:rsidR="003D24AE" w:rsidRDefault="003D24AE" w:rsidP="003D24AE">
      <w:pPr>
        <w:ind w:firstLine="720"/>
        <w:rPr>
          <w:rFonts w:eastAsiaTheme="majorEastAsia"/>
          <w:sz w:val="24"/>
          <w:szCs w:val="24"/>
          <w:lang w:val="en-US" w:eastAsia="en-GB"/>
        </w:rPr>
      </w:pPr>
    </w:p>
    <w:p w14:paraId="5BA7A230" w14:textId="77777777" w:rsidR="003D24AE" w:rsidRDefault="003D24AE" w:rsidP="003D24AE">
      <w:pPr>
        <w:ind w:firstLine="720"/>
        <w:rPr>
          <w:rFonts w:eastAsiaTheme="majorEastAsia"/>
          <w:sz w:val="24"/>
          <w:szCs w:val="24"/>
          <w:lang w:val="en-US" w:eastAsia="en-GB"/>
        </w:rPr>
      </w:pPr>
    </w:p>
    <w:p w14:paraId="04926B71" w14:textId="77777777" w:rsidR="003D24AE" w:rsidRDefault="003D24AE" w:rsidP="003D24AE">
      <w:pPr>
        <w:ind w:firstLine="720"/>
        <w:rPr>
          <w:rFonts w:eastAsiaTheme="majorEastAsia"/>
          <w:sz w:val="24"/>
          <w:szCs w:val="24"/>
          <w:lang w:val="en-US" w:eastAsia="en-GB"/>
        </w:rPr>
      </w:pPr>
    </w:p>
    <w:p w14:paraId="5D3CA85D" w14:textId="77777777" w:rsidR="003D24AE" w:rsidRDefault="003D24AE" w:rsidP="003D24AE">
      <w:pPr>
        <w:ind w:firstLine="720"/>
        <w:rPr>
          <w:rFonts w:eastAsiaTheme="majorEastAsia"/>
          <w:sz w:val="24"/>
          <w:szCs w:val="24"/>
          <w:lang w:val="en-US" w:eastAsia="en-GB"/>
        </w:rPr>
      </w:pPr>
    </w:p>
    <w:p w14:paraId="44F00991" w14:textId="77777777" w:rsidR="003D24AE" w:rsidRDefault="003D24AE" w:rsidP="003D24AE">
      <w:pPr>
        <w:ind w:firstLine="720"/>
        <w:rPr>
          <w:rFonts w:eastAsiaTheme="majorEastAsia"/>
          <w:sz w:val="24"/>
          <w:szCs w:val="24"/>
          <w:lang w:val="en-US" w:eastAsia="en-GB"/>
        </w:rPr>
      </w:pPr>
    </w:p>
    <w:p w14:paraId="284B5D0A" w14:textId="77777777" w:rsidR="003D24AE" w:rsidRDefault="003D24AE" w:rsidP="003D24AE">
      <w:pPr>
        <w:ind w:firstLine="720"/>
        <w:rPr>
          <w:rFonts w:eastAsiaTheme="majorEastAsia"/>
          <w:sz w:val="24"/>
          <w:szCs w:val="24"/>
          <w:lang w:val="en-US" w:eastAsia="en-GB"/>
        </w:rPr>
      </w:pPr>
    </w:p>
    <w:p w14:paraId="36CE36C1" w14:textId="77777777" w:rsidR="003D24AE" w:rsidRDefault="003D24AE" w:rsidP="003D24AE">
      <w:pPr>
        <w:ind w:firstLine="720"/>
        <w:rPr>
          <w:rFonts w:eastAsiaTheme="majorEastAsia"/>
          <w:sz w:val="24"/>
          <w:szCs w:val="24"/>
          <w:lang w:val="en-US" w:eastAsia="en-GB"/>
        </w:rPr>
      </w:pPr>
    </w:p>
    <w:p w14:paraId="3D3CCF7C" w14:textId="77777777" w:rsidR="003D24AE" w:rsidRDefault="003D24AE" w:rsidP="003D24AE">
      <w:pPr>
        <w:ind w:firstLine="720"/>
        <w:rPr>
          <w:rFonts w:eastAsiaTheme="majorEastAsia"/>
          <w:sz w:val="24"/>
          <w:szCs w:val="24"/>
          <w:lang w:val="en-US" w:eastAsia="en-GB"/>
        </w:rPr>
      </w:pPr>
    </w:p>
    <w:p w14:paraId="097C9EC8" w14:textId="77777777" w:rsidR="003D24AE" w:rsidRDefault="003D24AE" w:rsidP="003D24AE">
      <w:pPr>
        <w:ind w:firstLine="720"/>
        <w:rPr>
          <w:rFonts w:eastAsiaTheme="majorEastAsia"/>
          <w:sz w:val="24"/>
          <w:szCs w:val="24"/>
          <w:lang w:val="en-US" w:eastAsia="en-GB"/>
        </w:rPr>
      </w:pPr>
    </w:p>
    <w:p w14:paraId="229E8AC9" w14:textId="77777777" w:rsidR="003D24AE" w:rsidRDefault="003D24AE" w:rsidP="003D24AE">
      <w:pPr>
        <w:ind w:firstLine="720"/>
        <w:rPr>
          <w:rFonts w:eastAsiaTheme="majorEastAsia"/>
          <w:sz w:val="24"/>
          <w:szCs w:val="24"/>
          <w:lang w:val="en-US" w:eastAsia="en-GB"/>
        </w:rPr>
      </w:pPr>
    </w:p>
    <w:p w14:paraId="2F65D3EF" w14:textId="77777777" w:rsidR="00931107" w:rsidRDefault="00931107" w:rsidP="003D24AE">
      <w:pPr>
        <w:ind w:firstLine="720"/>
        <w:rPr>
          <w:rFonts w:eastAsiaTheme="majorEastAsia"/>
          <w:sz w:val="24"/>
          <w:szCs w:val="24"/>
          <w:lang w:val="en-US" w:eastAsia="en-GB"/>
        </w:rPr>
      </w:pPr>
    </w:p>
    <w:p w14:paraId="0A5B0295" w14:textId="77777777" w:rsidR="003D24AE" w:rsidRDefault="003D24AE" w:rsidP="003D24AE">
      <w:pPr>
        <w:ind w:firstLine="720"/>
        <w:rPr>
          <w:rFonts w:eastAsiaTheme="majorEastAsia"/>
          <w:sz w:val="24"/>
          <w:szCs w:val="24"/>
          <w:lang w:val="en-US" w:eastAsia="en-GB"/>
        </w:rPr>
      </w:pPr>
    </w:p>
    <w:p w14:paraId="327745CE" w14:textId="77777777" w:rsidR="003D24AE" w:rsidRDefault="003D24AE" w:rsidP="009C7C51">
      <w:pPr>
        <w:rPr>
          <w:rFonts w:eastAsiaTheme="majorEastAsia"/>
          <w:sz w:val="24"/>
          <w:szCs w:val="24"/>
          <w:lang w:val="en-US" w:eastAsia="en-GB"/>
        </w:rPr>
      </w:pPr>
    </w:p>
    <w:p w14:paraId="4FF60A0C" w14:textId="77777777" w:rsidR="003D24AE" w:rsidRPr="00C30116" w:rsidRDefault="003D24AE" w:rsidP="003D24AE">
      <w:pPr>
        <w:keepNext/>
        <w:keepLines/>
        <w:overflowPunct/>
        <w:autoSpaceDE/>
        <w:autoSpaceDN/>
        <w:adjustRightInd/>
        <w:jc w:val="center"/>
        <w:textAlignment w:val="auto"/>
        <w:outlineLvl w:val="0"/>
        <w:rPr>
          <w:rFonts w:eastAsiaTheme="majorEastAsia"/>
          <w:b/>
          <w:bCs/>
          <w:color w:val="000000" w:themeColor="text1"/>
          <w:sz w:val="28"/>
          <w:szCs w:val="28"/>
          <w:lang w:val="en-US" w:eastAsia="en-GB"/>
        </w:rPr>
        <w:sectPr w:rsidR="003D24AE" w:rsidRPr="00C30116" w:rsidSect="003D24AE">
          <w:pgSz w:w="12240" w:h="15840"/>
          <w:pgMar w:top="1440" w:right="1440" w:bottom="1440" w:left="1440" w:header="720" w:footer="720" w:gutter="0"/>
          <w:cols w:space="720"/>
          <w:docGrid w:linePitch="360"/>
        </w:sectPr>
      </w:pPr>
      <w:r w:rsidRPr="00C30116">
        <w:rPr>
          <w:rFonts w:eastAsiaTheme="majorEastAsia"/>
          <w:b/>
          <w:bCs/>
          <w:color w:val="000000" w:themeColor="text1"/>
          <w:sz w:val="28"/>
          <w:szCs w:val="28"/>
          <w:lang w:val="en-US" w:eastAsia="en-GB"/>
        </w:rPr>
        <w:t>Online Appendix (Not for Publication)</w:t>
      </w:r>
    </w:p>
    <w:p w14:paraId="60096635" w14:textId="5A4E2DE2" w:rsidR="00E66C77" w:rsidRPr="00163C19" w:rsidRDefault="00E519D5" w:rsidP="000E6D06">
      <w:pPr>
        <w:pStyle w:val="Heading1"/>
        <w:spacing w:before="0" w:after="0"/>
        <w:jc w:val="center"/>
        <w:rPr>
          <w:rFonts w:ascii="Times New Roman" w:hAnsi="Times New Roman" w:cs="Times New Roman"/>
          <w:b/>
          <w:bCs/>
          <w:color w:val="000000" w:themeColor="text1"/>
          <w:sz w:val="24"/>
          <w:szCs w:val="24"/>
          <w:lang w:val="en-US"/>
        </w:rPr>
      </w:pPr>
      <w:bookmarkStart w:id="46" w:name="_Toc205755317"/>
      <w:r w:rsidRPr="00163C19">
        <w:rPr>
          <w:rFonts w:ascii="Times New Roman" w:hAnsi="Times New Roman" w:cs="Times New Roman"/>
          <w:b/>
          <w:bCs/>
          <w:color w:val="000000" w:themeColor="text1"/>
          <w:sz w:val="24"/>
          <w:szCs w:val="24"/>
          <w:lang w:val="en-US"/>
        </w:rPr>
        <w:lastRenderedPageBreak/>
        <w:t>Appendix</w:t>
      </w:r>
      <w:bookmarkEnd w:id="46"/>
    </w:p>
    <w:p w14:paraId="668135F3" w14:textId="33C8C6BD" w:rsidR="008D48E5" w:rsidRPr="00163C19" w:rsidRDefault="00D847EC" w:rsidP="008B4292">
      <w:pPr>
        <w:pStyle w:val="Caption"/>
        <w:spacing w:after="0"/>
        <w:rPr>
          <w:i w:val="0"/>
          <w:color w:val="000000" w:themeColor="text1"/>
          <w:sz w:val="24"/>
          <w:szCs w:val="24"/>
        </w:rPr>
      </w:pPr>
      <w:bookmarkStart w:id="47" w:name="_Toc205927918"/>
      <w:r w:rsidRPr="00D847EC">
        <w:rPr>
          <w:i w:val="0"/>
          <w:iCs w:val="0"/>
          <w:color w:val="000000" w:themeColor="text1"/>
          <w:sz w:val="24"/>
          <w:szCs w:val="24"/>
        </w:rPr>
        <w:t>Table A</w:t>
      </w:r>
      <w:r w:rsidRPr="00D847EC">
        <w:rPr>
          <w:i w:val="0"/>
          <w:iCs w:val="0"/>
          <w:color w:val="000000" w:themeColor="text1"/>
          <w:sz w:val="24"/>
          <w:szCs w:val="24"/>
        </w:rPr>
        <w:fldChar w:fldCharType="begin"/>
      </w:r>
      <w:r w:rsidRPr="00D847EC">
        <w:rPr>
          <w:i w:val="0"/>
          <w:iCs w:val="0"/>
          <w:color w:val="000000" w:themeColor="text1"/>
          <w:sz w:val="24"/>
          <w:szCs w:val="24"/>
        </w:rPr>
        <w:instrText xml:space="preserve"> SEQ Table_A \* ARABIC </w:instrText>
      </w:r>
      <w:r w:rsidRPr="00D847EC">
        <w:rPr>
          <w:i w:val="0"/>
          <w:iCs w:val="0"/>
          <w:color w:val="000000" w:themeColor="text1"/>
          <w:sz w:val="24"/>
          <w:szCs w:val="24"/>
        </w:rPr>
        <w:fldChar w:fldCharType="separate"/>
      </w:r>
      <w:r w:rsidR="009C7C51">
        <w:rPr>
          <w:i w:val="0"/>
          <w:iCs w:val="0"/>
          <w:noProof/>
          <w:color w:val="000000" w:themeColor="text1"/>
          <w:sz w:val="24"/>
          <w:szCs w:val="24"/>
        </w:rPr>
        <w:t>1</w:t>
      </w:r>
      <w:r w:rsidRPr="00D847EC">
        <w:rPr>
          <w:i w:val="0"/>
          <w:iCs w:val="0"/>
          <w:color w:val="000000" w:themeColor="text1"/>
          <w:sz w:val="24"/>
          <w:szCs w:val="24"/>
        </w:rPr>
        <w:fldChar w:fldCharType="end"/>
      </w:r>
      <w:r w:rsidR="008D48E5" w:rsidRPr="00D847EC">
        <w:rPr>
          <w:b/>
          <w:bCs/>
          <w:i w:val="0"/>
          <w:iCs w:val="0"/>
          <w:color w:val="000000" w:themeColor="text1"/>
          <w:sz w:val="24"/>
          <w:szCs w:val="24"/>
        </w:rPr>
        <w:t>:</w:t>
      </w:r>
      <w:r w:rsidR="008D48E5" w:rsidRPr="00D847EC">
        <w:rPr>
          <w:i w:val="0"/>
          <w:color w:val="000000" w:themeColor="text1"/>
          <w:sz w:val="24"/>
          <w:szCs w:val="24"/>
        </w:rPr>
        <w:t xml:space="preserve"> </w:t>
      </w:r>
      <w:r w:rsidR="008D48E5" w:rsidRPr="00163C19">
        <w:rPr>
          <w:i w:val="0"/>
          <w:color w:val="000000" w:themeColor="text1"/>
          <w:sz w:val="24"/>
          <w:szCs w:val="24"/>
        </w:rPr>
        <w:t>Estimated Effects Under Stricter Treatment Range: -2 to 2</w:t>
      </w:r>
      <w:bookmarkEnd w:id="47"/>
    </w:p>
    <w:tbl>
      <w:tblPr>
        <w:tblW w:w="9336" w:type="dxa"/>
        <w:tblLook w:val="04A0" w:firstRow="1" w:lastRow="0" w:firstColumn="1" w:lastColumn="0" w:noHBand="0" w:noVBand="1"/>
      </w:tblPr>
      <w:tblGrid>
        <w:gridCol w:w="3145"/>
        <w:gridCol w:w="300"/>
        <w:gridCol w:w="3102"/>
        <w:gridCol w:w="2789"/>
      </w:tblGrid>
      <w:tr w:rsidR="00163C19" w:rsidRPr="00163C19" w14:paraId="65FD3022" w14:textId="77777777" w:rsidTr="00E11A6E">
        <w:trPr>
          <w:trHeight w:val="273"/>
        </w:trPr>
        <w:tc>
          <w:tcPr>
            <w:tcW w:w="3445" w:type="dxa"/>
            <w:gridSpan w:val="2"/>
            <w:tcBorders>
              <w:top w:val="double" w:sz="4" w:space="0" w:color="auto"/>
            </w:tcBorders>
            <w:noWrap/>
            <w:vAlign w:val="center"/>
          </w:tcPr>
          <w:p w14:paraId="05FF892B" w14:textId="77777777" w:rsidR="008D48E5" w:rsidRPr="00163C19" w:rsidRDefault="008D48E5" w:rsidP="000E6D06">
            <w:pPr>
              <w:overflowPunct/>
              <w:autoSpaceDE/>
              <w:autoSpaceDN/>
              <w:adjustRightInd/>
              <w:textAlignment w:val="auto"/>
              <w:rPr>
                <w:b/>
                <w:bCs/>
                <w:color w:val="000000" w:themeColor="text1"/>
                <w:sz w:val="24"/>
                <w:szCs w:val="24"/>
                <w:lang w:eastAsia="en-GB"/>
              </w:rPr>
            </w:pPr>
          </w:p>
        </w:tc>
        <w:tc>
          <w:tcPr>
            <w:tcW w:w="3102" w:type="dxa"/>
            <w:tcBorders>
              <w:top w:val="double" w:sz="4" w:space="0" w:color="auto"/>
            </w:tcBorders>
            <w:noWrap/>
            <w:vAlign w:val="center"/>
          </w:tcPr>
          <w:p w14:paraId="373DDA9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789" w:type="dxa"/>
            <w:tcBorders>
              <w:top w:val="double" w:sz="4" w:space="0" w:color="auto"/>
            </w:tcBorders>
            <w:noWrap/>
            <w:vAlign w:val="center"/>
          </w:tcPr>
          <w:p w14:paraId="5AF78D8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6448D4CA" w14:textId="77777777" w:rsidTr="00E11A6E">
        <w:trPr>
          <w:trHeight w:val="273"/>
        </w:trPr>
        <w:tc>
          <w:tcPr>
            <w:tcW w:w="3145" w:type="dxa"/>
            <w:tcBorders>
              <w:bottom w:val="single" w:sz="4" w:space="0" w:color="auto"/>
            </w:tcBorders>
            <w:noWrap/>
            <w:vAlign w:val="center"/>
            <w:hideMark/>
          </w:tcPr>
          <w:p w14:paraId="3D2C7C1E" w14:textId="77777777" w:rsidR="008D48E5" w:rsidRPr="00163C19" w:rsidRDefault="008D48E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402" w:type="dxa"/>
            <w:gridSpan w:val="2"/>
            <w:tcBorders>
              <w:bottom w:val="single" w:sz="4" w:space="0" w:color="auto"/>
            </w:tcBorders>
            <w:noWrap/>
            <w:vAlign w:val="center"/>
            <w:hideMark/>
          </w:tcPr>
          <w:p w14:paraId="6EA256B9"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789" w:type="dxa"/>
            <w:tcBorders>
              <w:bottom w:val="single" w:sz="4" w:space="0" w:color="auto"/>
            </w:tcBorders>
            <w:noWrap/>
            <w:vAlign w:val="center"/>
            <w:hideMark/>
          </w:tcPr>
          <w:p w14:paraId="64E5F084"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1F197B40" w14:textId="77777777" w:rsidTr="00E11A6E">
        <w:trPr>
          <w:trHeight w:val="548"/>
        </w:trPr>
        <w:tc>
          <w:tcPr>
            <w:tcW w:w="3145" w:type="dxa"/>
            <w:tcBorders>
              <w:top w:val="single" w:sz="4" w:space="0" w:color="auto"/>
            </w:tcBorders>
            <w:noWrap/>
            <w:vAlign w:val="center"/>
            <w:hideMark/>
          </w:tcPr>
          <w:p w14:paraId="5918253E" w14:textId="77777777" w:rsidR="008D48E5" w:rsidRPr="00163C19" w:rsidRDefault="008D48E5"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402" w:type="dxa"/>
            <w:gridSpan w:val="2"/>
            <w:tcBorders>
              <w:top w:val="single" w:sz="4" w:space="0" w:color="auto"/>
            </w:tcBorders>
            <w:noWrap/>
            <w:vAlign w:val="center"/>
            <w:hideMark/>
          </w:tcPr>
          <w:p w14:paraId="0E59AFE4" w14:textId="3806FDF1"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0B7F27">
              <w:rPr>
                <w:color w:val="000000" w:themeColor="text1"/>
                <w:sz w:val="24"/>
                <w:szCs w:val="24"/>
                <w:lang w:eastAsia="en-GB"/>
              </w:rPr>
              <w:t>4</w:t>
            </w:r>
          </w:p>
          <w:p w14:paraId="21BD74AE"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2789" w:type="dxa"/>
            <w:tcBorders>
              <w:top w:val="single" w:sz="4" w:space="0" w:color="auto"/>
            </w:tcBorders>
            <w:noWrap/>
            <w:vAlign w:val="center"/>
            <w:hideMark/>
          </w:tcPr>
          <w:p w14:paraId="7C31E92F" w14:textId="27E9A41E"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0B7F27">
              <w:rPr>
                <w:color w:val="000000" w:themeColor="text1"/>
                <w:sz w:val="24"/>
                <w:szCs w:val="24"/>
                <w:lang w:eastAsia="en-GB"/>
              </w:rPr>
              <w:t>2</w:t>
            </w:r>
          </w:p>
          <w:p w14:paraId="21CBB633"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r>
      <w:tr w:rsidR="00163C19" w:rsidRPr="00163C19" w14:paraId="2BB84BFA" w14:textId="77777777" w:rsidTr="00E11A6E">
        <w:trPr>
          <w:trHeight w:val="273"/>
        </w:trPr>
        <w:tc>
          <w:tcPr>
            <w:tcW w:w="3145" w:type="dxa"/>
            <w:noWrap/>
            <w:vAlign w:val="bottom"/>
            <w:hideMark/>
          </w:tcPr>
          <w:p w14:paraId="2F9A0CFC"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402" w:type="dxa"/>
            <w:gridSpan w:val="2"/>
            <w:vMerge w:val="restart"/>
            <w:noWrap/>
            <w:vAlign w:val="center"/>
            <w:hideMark/>
          </w:tcPr>
          <w:p w14:paraId="43F0E50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54,641</w:t>
            </w:r>
          </w:p>
          <w:p w14:paraId="0B8E3FD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95</w:t>
            </w:r>
          </w:p>
          <w:p w14:paraId="6B32F057"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C3B3B6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761E928"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789" w:type="dxa"/>
            <w:vMerge w:val="restart"/>
            <w:noWrap/>
            <w:vAlign w:val="center"/>
            <w:hideMark/>
          </w:tcPr>
          <w:p w14:paraId="723A731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53,544</w:t>
            </w:r>
          </w:p>
          <w:p w14:paraId="475EA8E7"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93</w:t>
            </w:r>
          </w:p>
          <w:p w14:paraId="15827485"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8BCDA8C"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0190A99"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AE233DA" w14:textId="77777777" w:rsidTr="00E11A6E">
        <w:trPr>
          <w:trHeight w:val="273"/>
        </w:trPr>
        <w:tc>
          <w:tcPr>
            <w:tcW w:w="3145" w:type="dxa"/>
            <w:noWrap/>
            <w:vAlign w:val="bottom"/>
            <w:hideMark/>
          </w:tcPr>
          <w:p w14:paraId="584778BB"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402" w:type="dxa"/>
            <w:gridSpan w:val="2"/>
            <w:vMerge/>
            <w:noWrap/>
            <w:vAlign w:val="bottom"/>
            <w:hideMark/>
          </w:tcPr>
          <w:p w14:paraId="48EF7FA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89" w:type="dxa"/>
            <w:vMerge/>
            <w:noWrap/>
            <w:vAlign w:val="bottom"/>
            <w:hideMark/>
          </w:tcPr>
          <w:p w14:paraId="27008B0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59E76ACC" w14:textId="77777777" w:rsidTr="00E11A6E">
        <w:trPr>
          <w:trHeight w:val="273"/>
        </w:trPr>
        <w:tc>
          <w:tcPr>
            <w:tcW w:w="3145" w:type="dxa"/>
            <w:noWrap/>
            <w:vAlign w:val="bottom"/>
            <w:hideMark/>
          </w:tcPr>
          <w:p w14:paraId="32EC27C2"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402" w:type="dxa"/>
            <w:gridSpan w:val="2"/>
            <w:vMerge/>
            <w:noWrap/>
            <w:vAlign w:val="bottom"/>
            <w:hideMark/>
          </w:tcPr>
          <w:p w14:paraId="28BE1718"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89" w:type="dxa"/>
            <w:vMerge/>
            <w:noWrap/>
            <w:vAlign w:val="bottom"/>
            <w:hideMark/>
          </w:tcPr>
          <w:p w14:paraId="1F88B07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512BDEC4" w14:textId="77777777" w:rsidTr="00E11A6E">
        <w:trPr>
          <w:trHeight w:val="273"/>
        </w:trPr>
        <w:tc>
          <w:tcPr>
            <w:tcW w:w="3145" w:type="dxa"/>
            <w:noWrap/>
            <w:vAlign w:val="bottom"/>
            <w:hideMark/>
          </w:tcPr>
          <w:p w14:paraId="1DF90794"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402" w:type="dxa"/>
            <w:gridSpan w:val="2"/>
            <w:vMerge/>
            <w:noWrap/>
            <w:vAlign w:val="bottom"/>
            <w:hideMark/>
          </w:tcPr>
          <w:p w14:paraId="75A468B7"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89" w:type="dxa"/>
            <w:vMerge/>
            <w:noWrap/>
            <w:vAlign w:val="bottom"/>
            <w:hideMark/>
          </w:tcPr>
          <w:p w14:paraId="3F523E4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52DB8A69" w14:textId="77777777" w:rsidTr="00E11A6E">
        <w:trPr>
          <w:trHeight w:val="273"/>
        </w:trPr>
        <w:tc>
          <w:tcPr>
            <w:tcW w:w="3145" w:type="dxa"/>
            <w:noWrap/>
            <w:vAlign w:val="bottom"/>
            <w:hideMark/>
          </w:tcPr>
          <w:p w14:paraId="1B0DEF28"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402" w:type="dxa"/>
            <w:gridSpan w:val="2"/>
            <w:vMerge/>
            <w:noWrap/>
            <w:vAlign w:val="bottom"/>
            <w:hideMark/>
          </w:tcPr>
          <w:p w14:paraId="009C7EDE"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89" w:type="dxa"/>
            <w:vMerge/>
            <w:noWrap/>
            <w:vAlign w:val="bottom"/>
            <w:hideMark/>
          </w:tcPr>
          <w:p w14:paraId="0EBBBA0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1DF764D9" w14:textId="77777777" w:rsidTr="00E11A6E">
        <w:trPr>
          <w:trHeight w:val="273"/>
        </w:trPr>
        <w:tc>
          <w:tcPr>
            <w:tcW w:w="3145" w:type="dxa"/>
            <w:tcBorders>
              <w:bottom w:val="double" w:sz="4" w:space="0" w:color="auto"/>
            </w:tcBorders>
            <w:noWrap/>
            <w:vAlign w:val="bottom"/>
            <w:hideMark/>
          </w:tcPr>
          <w:p w14:paraId="4B59BF83"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402" w:type="dxa"/>
            <w:gridSpan w:val="2"/>
            <w:vMerge/>
            <w:tcBorders>
              <w:bottom w:val="double" w:sz="4" w:space="0" w:color="auto"/>
            </w:tcBorders>
            <w:noWrap/>
            <w:vAlign w:val="bottom"/>
            <w:hideMark/>
          </w:tcPr>
          <w:p w14:paraId="4D14F34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89" w:type="dxa"/>
            <w:vMerge/>
            <w:tcBorders>
              <w:bottom w:val="double" w:sz="4" w:space="0" w:color="auto"/>
            </w:tcBorders>
            <w:noWrap/>
            <w:vAlign w:val="bottom"/>
            <w:hideMark/>
          </w:tcPr>
          <w:p w14:paraId="37C50FAE"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bl>
    <w:p w14:paraId="36E49C1E" w14:textId="3BCD43B6"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This table reports regression results of the binary treatment indicator based on a tight treatment range </w:t>
      </w:r>
      <m:oMath>
        <m:r>
          <w:rPr>
            <w:rFonts w:ascii="Cambria Math" w:hAnsi="Cambria Math"/>
            <w:color w:val="000000" w:themeColor="text1"/>
            <w:sz w:val="24"/>
            <w:szCs w:val="24"/>
            <w:shd w:val="clear" w:color="auto" w:fill="FFFFFF"/>
            <w:lang w:eastAsia="en-GB"/>
          </w:rPr>
          <m:t xml:space="preserve">-2≤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≤2</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2</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2</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w:t>
      </w:r>
      <w:proofErr w:type="gramStart"/>
      <w:r w:rsidRPr="00163C19">
        <w:rPr>
          <w:color w:val="000000" w:themeColor="text1"/>
          <w:sz w:val="24"/>
          <w:szCs w:val="24"/>
          <w:lang w:eastAsia="en-GB"/>
        </w:rPr>
        <w:t>vote</w:t>
      </w:r>
      <w:r w:rsidR="00644932">
        <w:rPr>
          <w:color w:val="000000" w:themeColor="text1"/>
          <w:sz w:val="24"/>
          <w:szCs w:val="24"/>
          <w:lang w:eastAsia="en-GB"/>
        </w:rPr>
        <w:t>,</w:t>
      </w:r>
      <w:r w:rsidRPr="00163C19">
        <w:rPr>
          <w:color w:val="000000" w:themeColor="text1"/>
          <w:sz w:val="24"/>
          <w:szCs w:val="24"/>
          <w:lang w:eastAsia="en-GB"/>
        </w:rPr>
        <w:t xml:space="preserve"> and</w:t>
      </w:r>
      <w:proofErr w:type="gramEnd"/>
      <w:r w:rsidRPr="00163C19">
        <w:rPr>
          <w:color w:val="000000" w:themeColor="text1"/>
          <w:sz w:val="24"/>
          <w:szCs w:val="24"/>
          <w:lang w:eastAsia="en-GB"/>
        </w:rPr>
        <w:t xml:space="preserve">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7B460914"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48D750D5"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744CBEE"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7550270D"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EF70367"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54A4CA1"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E6A7789"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25787B58"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A2097C4"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6F6B07E7"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41596639"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DB3770B" w14:textId="2DFD63AD" w:rsidR="008D48E5" w:rsidRPr="00163C19" w:rsidRDefault="00D847EC" w:rsidP="000E6D06">
      <w:pPr>
        <w:pStyle w:val="Caption"/>
        <w:spacing w:after="0"/>
        <w:rPr>
          <w:i w:val="0"/>
          <w:color w:val="000000" w:themeColor="text1"/>
          <w:sz w:val="24"/>
          <w:szCs w:val="24"/>
        </w:rPr>
      </w:pPr>
      <w:bookmarkStart w:id="48" w:name="_Toc205927919"/>
      <w:r w:rsidRPr="00D847EC">
        <w:rPr>
          <w:i w:val="0"/>
          <w:iCs w:val="0"/>
          <w:color w:val="000000" w:themeColor="text1"/>
          <w:sz w:val="24"/>
          <w:szCs w:val="24"/>
        </w:rPr>
        <w:lastRenderedPageBreak/>
        <w:t>Table A</w:t>
      </w:r>
      <w:r w:rsidRPr="00D847EC">
        <w:rPr>
          <w:i w:val="0"/>
          <w:iCs w:val="0"/>
          <w:color w:val="000000" w:themeColor="text1"/>
          <w:sz w:val="24"/>
          <w:szCs w:val="24"/>
        </w:rPr>
        <w:fldChar w:fldCharType="begin"/>
      </w:r>
      <w:r w:rsidRPr="00D847EC">
        <w:rPr>
          <w:i w:val="0"/>
          <w:iCs w:val="0"/>
          <w:color w:val="000000" w:themeColor="text1"/>
          <w:sz w:val="24"/>
          <w:szCs w:val="24"/>
        </w:rPr>
        <w:instrText xml:space="preserve"> SEQ Table_A \* ARABIC </w:instrText>
      </w:r>
      <w:r w:rsidRPr="00D847EC">
        <w:rPr>
          <w:i w:val="0"/>
          <w:iCs w:val="0"/>
          <w:color w:val="000000" w:themeColor="text1"/>
          <w:sz w:val="24"/>
          <w:szCs w:val="24"/>
        </w:rPr>
        <w:fldChar w:fldCharType="separate"/>
      </w:r>
      <w:r w:rsidR="009C7C51">
        <w:rPr>
          <w:i w:val="0"/>
          <w:iCs w:val="0"/>
          <w:noProof/>
          <w:color w:val="000000" w:themeColor="text1"/>
          <w:sz w:val="24"/>
          <w:szCs w:val="24"/>
        </w:rPr>
        <w:t>2</w:t>
      </w:r>
      <w:r w:rsidRPr="00D847EC">
        <w:rPr>
          <w:i w:val="0"/>
          <w:iCs w:val="0"/>
          <w:color w:val="000000" w:themeColor="text1"/>
          <w:sz w:val="24"/>
          <w:szCs w:val="24"/>
        </w:rPr>
        <w:fldChar w:fldCharType="end"/>
      </w:r>
      <w:r w:rsidR="008D48E5" w:rsidRPr="00163C19">
        <w:rPr>
          <w:i w:val="0"/>
          <w:color w:val="000000" w:themeColor="text1"/>
          <w:sz w:val="24"/>
          <w:szCs w:val="24"/>
        </w:rPr>
        <w:t>: Estimated Effects Under Stricter Treatment Range: -1 to 1</w:t>
      </w:r>
      <w:bookmarkEnd w:id="48"/>
    </w:p>
    <w:tbl>
      <w:tblPr>
        <w:tblW w:w="9357" w:type="dxa"/>
        <w:tblLook w:val="04A0" w:firstRow="1" w:lastRow="0" w:firstColumn="1" w:lastColumn="0" w:noHBand="0" w:noVBand="1"/>
      </w:tblPr>
      <w:tblGrid>
        <w:gridCol w:w="3152"/>
        <w:gridCol w:w="301"/>
        <w:gridCol w:w="3109"/>
        <w:gridCol w:w="2795"/>
      </w:tblGrid>
      <w:tr w:rsidR="00163C19" w:rsidRPr="00163C19" w14:paraId="581DA122" w14:textId="77777777" w:rsidTr="00E11A6E">
        <w:trPr>
          <w:trHeight w:val="274"/>
        </w:trPr>
        <w:tc>
          <w:tcPr>
            <w:tcW w:w="3453" w:type="dxa"/>
            <w:gridSpan w:val="2"/>
            <w:tcBorders>
              <w:top w:val="double" w:sz="4" w:space="0" w:color="auto"/>
            </w:tcBorders>
            <w:noWrap/>
            <w:vAlign w:val="center"/>
          </w:tcPr>
          <w:p w14:paraId="08EAAEC6" w14:textId="77777777" w:rsidR="008D48E5" w:rsidRPr="00163C19" w:rsidRDefault="008D48E5" w:rsidP="000E6D06">
            <w:pPr>
              <w:overflowPunct/>
              <w:autoSpaceDE/>
              <w:autoSpaceDN/>
              <w:adjustRightInd/>
              <w:textAlignment w:val="auto"/>
              <w:rPr>
                <w:b/>
                <w:bCs/>
                <w:color w:val="000000" w:themeColor="text1"/>
                <w:sz w:val="24"/>
                <w:szCs w:val="24"/>
                <w:lang w:eastAsia="en-GB"/>
              </w:rPr>
            </w:pPr>
          </w:p>
        </w:tc>
        <w:tc>
          <w:tcPr>
            <w:tcW w:w="3109" w:type="dxa"/>
            <w:tcBorders>
              <w:top w:val="double" w:sz="4" w:space="0" w:color="auto"/>
            </w:tcBorders>
            <w:noWrap/>
            <w:vAlign w:val="center"/>
          </w:tcPr>
          <w:p w14:paraId="2E3FAA3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795" w:type="dxa"/>
            <w:tcBorders>
              <w:top w:val="double" w:sz="4" w:space="0" w:color="auto"/>
            </w:tcBorders>
            <w:noWrap/>
            <w:vAlign w:val="center"/>
          </w:tcPr>
          <w:p w14:paraId="5B72A480"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00FDCA58" w14:textId="77777777" w:rsidTr="00E11A6E">
        <w:trPr>
          <w:trHeight w:val="274"/>
        </w:trPr>
        <w:tc>
          <w:tcPr>
            <w:tcW w:w="3152" w:type="dxa"/>
            <w:tcBorders>
              <w:bottom w:val="single" w:sz="4" w:space="0" w:color="auto"/>
            </w:tcBorders>
            <w:noWrap/>
            <w:vAlign w:val="center"/>
            <w:hideMark/>
          </w:tcPr>
          <w:p w14:paraId="03BB7F01" w14:textId="77777777" w:rsidR="008D48E5" w:rsidRPr="00163C19" w:rsidRDefault="008D48E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409" w:type="dxa"/>
            <w:gridSpan w:val="2"/>
            <w:tcBorders>
              <w:bottom w:val="single" w:sz="4" w:space="0" w:color="auto"/>
            </w:tcBorders>
            <w:noWrap/>
            <w:vAlign w:val="center"/>
            <w:hideMark/>
          </w:tcPr>
          <w:p w14:paraId="4B04012F"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795" w:type="dxa"/>
            <w:tcBorders>
              <w:bottom w:val="single" w:sz="4" w:space="0" w:color="auto"/>
            </w:tcBorders>
            <w:noWrap/>
            <w:vAlign w:val="center"/>
            <w:hideMark/>
          </w:tcPr>
          <w:p w14:paraId="73AE4E46"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705599FB" w14:textId="77777777" w:rsidTr="00E11A6E">
        <w:trPr>
          <w:trHeight w:val="551"/>
        </w:trPr>
        <w:tc>
          <w:tcPr>
            <w:tcW w:w="3152" w:type="dxa"/>
            <w:tcBorders>
              <w:top w:val="single" w:sz="4" w:space="0" w:color="auto"/>
            </w:tcBorders>
            <w:noWrap/>
            <w:vAlign w:val="center"/>
            <w:hideMark/>
          </w:tcPr>
          <w:p w14:paraId="23484FA3" w14:textId="77777777" w:rsidR="008D48E5" w:rsidRPr="00163C19" w:rsidRDefault="008D48E5"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409" w:type="dxa"/>
            <w:gridSpan w:val="2"/>
            <w:tcBorders>
              <w:top w:val="single" w:sz="4" w:space="0" w:color="auto"/>
            </w:tcBorders>
            <w:noWrap/>
            <w:vAlign w:val="center"/>
            <w:hideMark/>
          </w:tcPr>
          <w:p w14:paraId="2823E680"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0.000</w:t>
            </w:r>
          </w:p>
          <w:p w14:paraId="044E8A04" w14:textId="305D0AC1"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w:t>
            </w:r>
            <w:r w:rsidR="000B7F27">
              <w:rPr>
                <w:color w:val="000000" w:themeColor="text1"/>
                <w:sz w:val="24"/>
                <w:szCs w:val="24"/>
                <w:lang w:eastAsia="en-GB"/>
              </w:rPr>
              <w:t>7</w:t>
            </w:r>
            <w:r w:rsidRPr="00163C19">
              <w:rPr>
                <w:color w:val="000000" w:themeColor="text1"/>
                <w:sz w:val="24"/>
                <w:szCs w:val="24"/>
                <w:lang w:eastAsia="en-GB"/>
              </w:rPr>
              <w:t>)</w:t>
            </w:r>
          </w:p>
        </w:tc>
        <w:tc>
          <w:tcPr>
            <w:tcW w:w="2795" w:type="dxa"/>
            <w:tcBorders>
              <w:top w:val="single" w:sz="4" w:space="0" w:color="auto"/>
            </w:tcBorders>
            <w:noWrap/>
            <w:vAlign w:val="center"/>
            <w:hideMark/>
          </w:tcPr>
          <w:p w14:paraId="54117E8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-0.000</w:t>
            </w:r>
          </w:p>
          <w:p w14:paraId="3E30C72B" w14:textId="4792C0C9"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w:t>
            </w:r>
            <w:r w:rsidR="000B7F27">
              <w:rPr>
                <w:color w:val="000000" w:themeColor="text1"/>
                <w:sz w:val="24"/>
                <w:szCs w:val="24"/>
                <w:lang w:eastAsia="en-GB"/>
              </w:rPr>
              <w:t>7</w:t>
            </w:r>
            <w:r w:rsidRPr="00163C19">
              <w:rPr>
                <w:color w:val="000000" w:themeColor="text1"/>
                <w:sz w:val="24"/>
                <w:szCs w:val="24"/>
                <w:lang w:eastAsia="en-GB"/>
              </w:rPr>
              <w:t>)</w:t>
            </w:r>
          </w:p>
        </w:tc>
      </w:tr>
      <w:tr w:rsidR="00163C19" w:rsidRPr="00163C19" w14:paraId="0E3681F7" w14:textId="77777777" w:rsidTr="00E11A6E">
        <w:trPr>
          <w:trHeight w:val="274"/>
        </w:trPr>
        <w:tc>
          <w:tcPr>
            <w:tcW w:w="3152" w:type="dxa"/>
            <w:noWrap/>
            <w:vAlign w:val="bottom"/>
            <w:hideMark/>
          </w:tcPr>
          <w:p w14:paraId="1F011877"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409" w:type="dxa"/>
            <w:gridSpan w:val="2"/>
            <w:vMerge w:val="restart"/>
            <w:noWrap/>
            <w:vAlign w:val="center"/>
            <w:hideMark/>
          </w:tcPr>
          <w:p w14:paraId="08143E7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33,333</w:t>
            </w:r>
          </w:p>
          <w:p w14:paraId="0BACF54F"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w:t>
            </w:r>
          </w:p>
          <w:p w14:paraId="054B9345"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F5D810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12CB867"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795" w:type="dxa"/>
            <w:vMerge w:val="restart"/>
            <w:noWrap/>
            <w:vAlign w:val="center"/>
            <w:hideMark/>
          </w:tcPr>
          <w:p w14:paraId="2BAAF16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32,641</w:t>
            </w:r>
          </w:p>
          <w:p w14:paraId="57FAE54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90</w:t>
            </w:r>
          </w:p>
          <w:p w14:paraId="4F3B1F10"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A237C8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E6C5CF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B8FEDE5" w14:textId="77777777" w:rsidTr="00E11A6E">
        <w:trPr>
          <w:trHeight w:val="274"/>
        </w:trPr>
        <w:tc>
          <w:tcPr>
            <w:tcW w:w="3152" w:type="dxa"/>
            <w:noWrap/>
            <w:vAlign w:val="bottom"/>
            <w:hideMark/>
          </w:tcPr>
          <w:p w14:paraId="5C24903C"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409" w:type="dxa"/>
            <w:gridSpan w:val="2"/>
            <w:vMerge/>
            <w:noWrap/>
            <w:vAlign w:val="bottom"/>
            <w:hideMark/>
          </w:tcPr>
          <w:p w14:paraId="01BE2DC9"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95" w:type="dxa"/>
            <w:vMerge/>
            <w:noWrap/>
            <w:vAlign w:val="bottom"/>
            <w:hideMark/>
          </w:tcPr>
          <w:p w14:paraId="77EF1F47"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34721214" w14:textId="77777777" w:rsidTr="00E11A6E">
        <w:trPr>
          <w:trHeight w:val="274"/>
        </w:trPr>
        <w:tc>
          <w:tcPr>
            <w:tcW w:w="3152" w:type="dxa"/>
            <w:noWrap/>
            <w:vAlign w:val="bottom"/>
            <w:hideMark/>
          </w:tcPr>
          <w:p w14:paraId="4BA6216A"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409" w:type="dxa"/>
            <w:gridSpan w:val="2"/>
            <w:vMerge/>
            <w:noWrap/>
            <w:vAlign w:val="bottom"/>
            <w:hideMark/>
          </w:tcPr>
          <w:p w14:paraId="3F5CB45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95" w:type="dxa"/>
            <w:vMerge/>
            <w:noWrap/>
            <w:vAlign w:val="bottom"/>
            <w:hideMark/>
          </w:tcPr>
          <w:p w14:paraId="627EC5AB"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33482797" w14:textId="77777777" w:rsidTr="00E11A6E">
        <w:trPr>
          <w:trHeight w:val="274"/>
        </w:trPr>
        <w:tc>
          <w:tcPr>
            <w:tcW w:w="3152" w:type="dxa"/>
            <w:noWrap/>
            <w:vAlign w:val="bottom"/>
            <w:hideMark/>
          </w:tcPr>
          <w:p w14:paraId="172C64C2"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409" w:type="dxa"/>
            <w:gridSpan w:val="2"/>
            <w:vMerge/>
            <w:noWrap/>
            <w:vAlign w:val="bottom"/>
            <w:hideMark/>
          </w:tcPr>
          <w:p w14:paraId="1D2211A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95" w:type="dxa"/>
            <w:vMerge/>
            <w:noWrap/>
            <w:vAlign w:val="bottom"/>
            <w:hideMark/>
          </w:tcPr>
          <w:p w14:paraId="3F0B65AB"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47027FEE" w14:textId="77777777" w:rsidTr="00E11A6E">
        <w:trPr>
          <w:trHeight w:val="274"/>
        </w:trPr>
        <w:tc>
          <w:tcPr>
            <w:tcW w:w="3152" w:type="dxa"/>
            <w:noWrap/>
            <w:vAlign w:val="bottom"/>
            <w:hideMark/>
          </w:tcPr>
          <w:p w14:paraId="722396DB"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409" w:type="dxa"/>
            <w:gridSpan w:val="2"/>
            <w:vMerge/>
            <w:noWrap/>
            <w:vAlign w:val="bottom"/>
            <w:hideMark/>
          </w:tcPr>
          <w:p w14:paraId="5A5F48F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95" w:type="dxa"/>
            <w:vMerge/>
            <w:noWrap/>
            <w:vAlign w:val="bottom"/>
            <w:hideMark/>
          </w:tcPr>
          <w:p w14:paraId="147E2949"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03DEF43D" w14:textId="77777777" w:rsidTr="00E11A6E">
        <w:trPr>
          <w:trHeight w:val="274"/>
        </w:trPr>
        <w:tc>
          <w:tcPr>
            <w:tcW w:w="3152" w:type="dxa"/>
            <w:tcBorders>
              <w:bottom w:val="double" w:sz="4" w:space="0" w:color="auto"/>
            </w:tcBorders>
            <w:noWrap/>
            <w:vAlign w:val="bottom"/>
            <w:hideMark/>
          </w:tcPr>
          <w:p w14:paraId="45F29FF5"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409" w:type="dxa"/>
            <w:gridSpan w:val="2"/>
            <w:vMerge/>
            <w:tcBorders>
              <w:bottom w:val="double" w:sz="4" w:space="0" w:color="auto"/>
            </w:tcBorders>
            <w:noWrap/>
            <w:vAlign w:val="bottom"/>
            <w:hideMark/>
          </w:tcPr>
          <w:p w14:paraId="07EF535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795" w:type="dxa"/>
            <w:vMerge/>
            <w:tcBorders>
              <w:bottom w:val="double" w:sz="4" w:space="0" w:color="auto"/>
            </w:tcBorders>
            <w:noWrap/>
            <w:vAlign w:val="bottom"/>
            <w:hideMark/>
          </w:tcPr>
          <w:p w14:paraId="035C380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bl>
    <w:p w14:paraId="1B4C6D67"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This table reports regression results of the binary treatment indicator based on a tight treatment range </w:t>
      </w:r>
      <m:oMath>
        <m:r>
          <w:rPr>
            <w:rFonts w:ascii="Cambria Math" w:hAnsi="Cambria Math"/>
            <w:color w:val="000000" w:themeColor="text1"/>
            <w:sz w:val="24"/>
            <w:szCs w:val="24"/>
            <w:shd w:val="clear" w:color="auto" w:fill="FFFFFF"/>
            <w:lang w:eastAsia="en-GB"/>
          </w:rPr>
          <m:t xml:space="preserve">-1≤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≤1</m:t>
        </m:r>
      </m:oMath>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1</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1</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5E0DC675"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51835FA1"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37F87742"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5203FBA9"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7DDA76AE"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4107EDD1"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683B4776"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45316038"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24522D5"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155FABB"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5A8097FF"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253F718"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3A3B1069" w14:textId="77218ED1" w:rsidR="008D48E5" w:rsidRPr="00163C19" w:rsidRDefault="00D847EC" w:rsidP="000E6D06">
      <w:pPr>
        <w:pStyle w:val="Caption"/>
        <w:spacing w:after="0"/>
        <w:rPr>
          <w:i w:val="0"/>
          <w:color w:val="000000" w:themeColor="text1"/>
          <w:sz w:val="24"/>
          <w:szCs w:val="24"/>
        </w:rPr>
      </w:pPr>
      <w:bookmarkStart w:id="49" w:name="_Toc205927920"/>
      <w:r w:rsidRPr="00D847EC">
        <w:rPr>
          <w:i w:val="0"/>
          <w:iCs w:val="0"/>
          <w:color w:val="000000" w:themeColor="text1"/>
          <w:sz w:val="24"/>
          <w:szCs w:val="24"/>
        </w:rPr>
        <w:lastRenderedPageBreak/>
        <w:t>Table A</w:t>
      </w:r>
      <w:r w:rsidRPr="00D847EC">
        <w:rPr>
          <w:i w:val="0"/>
          <w:iCs w:val="0"/>
          <w:color w:val="000000" w:themeColor="text1"/>
          <w:sz w:val="24"/>
          <w:szCs w:val="24"/>
        </w:rPr>
        <w:fldChar w:fldCharType="begin"/>
      </w:r>
      <w:r w:rsidRPr="00D847EC">
        <w:rPr>
          <w:i w:val="0"/>
          <w:iCs w:val="0"/>
          <w:color w:val="000000" w:themeColor="text1"/>
          <w:sz w:val="24"/>
          <w:szCs w:val="24"/>
        </w:rPr>
        <w:instrText xml:space="preserve"> SEQ Table_A \* ARABIC </w:instrText>
      </w:r>
      <w:r w:rsidRPr="00D847EC">
        <w:rPr>
          <w:i w:val="0"/>
          <w:iCs w:val="0"/>
          <w:color w:val="000000" w:themeColor="text1"/>
          <w:sz w:val="24"/>
          <w:szCs w:val="24"/>
        </w:rPr>
        <w:fldChar w:fldCharType="separate"/>
      </w:r>
      <w:r w:rsidR="009C7C51">
        <w:rPr>
          <w:i w:val="0"/>
          <w:iCs w:val="0"/>
          <w:noProof/>
          <w:color w:val="000000" w:themeColor="text1"/>
          <w:sz w:val="24"/>
          <w:szCs w:val="24"/>
        </w:rPr>
        <w:t>3</w:t>
      </w:r>
      <w:r w:rsidRPr="00D847EC">
        <w:rPr>
          <w:i w:val="0"/>
          <w:iCs w:val="0"/>
          <w:color w:val="000000" w:themeColor="text1"/>
          <w:sz w:val="24"/>
          <w:szCs w:val="24"/>
        </w:rPr>
        <w:fldChar w:fldCharType="end"/>
      </w:r>
      <w:r w:rsidR="008D48E5" w:rsidRPr="00163C19">
        <w:rPr>
          <w:i w:val="0"/>
          <w:iCs w:val="0"/>
          <w:color w:val="000000" w:themeColor="text1"/>
          <w:sz w:val="24"/>
          <w:szCs w:val="24"/>
        </w:rPr>
        <w:t>:</w:t>
      </w:r>
      <w:r w:rsidR="008D48E5" w:rsidRPr="00163C19">
        <w:rPr>
          <w:i w:val="0"/>
          <w:color w:val="000000" w:themeColor="text1"/>
          <w:sz w:val="24"/>
          <w:szCs w:val="24"/>
        </w:rPr>
        <w:t xml:space="preserve"> Estimated Effects Under Stricter Treatment Range: -1 to 0</w:t>
      </w:r>
      <w:bookmarkEnd w:id="49"/>
    </w:p>
    <w:tbl>
      <w:tblPr>
        <w:tblW w:w="9377" w:type="dxa"/>
        <w:tblLook w:val="04A0" w:firstRow="1" w:lastRow="0" w:firstColumn="1" w:lastColumn="0" w:noHBand="0" w:noVBand="1"/>
      </w:tblPr>
      <w:tblGrid>
        <w:gridCol w:w="3159"/>
        <w:gridCol w:w="301"/>
        <w:gridCol w:w="3116"/>
        <w:gridCol w:w="2801"/>
      </w:tblGrid>
      <w:tr w:rsidR="00163C19" w:rsidRPr="00163C19" w14:paraId="48F1C6FB" w14:textId="77777777" w:rsidTr="00E11A6E">
        <w:trPr>
          <w:trHeight w:val="276"/>
        </w:trPr>
        <w:tc>
          <w:tcPr>
            <w:tcW w:w="3460" w:type="dxa"/>
            <w:gridSpan w:val="2"/>
            <w:tcBorders>
              <w:top w:val="double" w:sz="4" w:space="0" w:color="auto"/>
            </w:tcBorders>
            <w:noWrap/>
            <w:vAlign w:val="center"/>
          </w:tcPr>
          <w:p w14:paraId="06F16AEF" w14:textId="77777777" w:rsidR="008D48E5" w:rsidRPr="00163C19" w:rsidRDefault="008D48E5" w:rsidP="000E6D06">
            <w:pPr>
              <w:overflowPunct/>
              <w:autoSpaceDE/>
              <w:autoSpaceDN/>
              <w:adjustRightInd/>
              <w:textAlignment w:val="auto"/>
              <w:rPr>
                <w:b/>
                <w:bCs/>
                <w:color w:val="000000" w:themeColor="text1"/>
                <w:sz w:val="24"/>
                <w:szCs w:val="24"/>
                <w:lang w:eastAsia="en-GB"/>
              </w:rPr>
            </w:pPr>
          </w:p>
        </w:tc>
        <w:tc>
          <w:tcPr>
            <w:tcW w:w="3115" w:type="dxa"/>
            <w:tcBorders>
              <w:top w:val="double" w:sz="4" w:space="0" w:color="auto"/>
            </w:tcBorders>
            <w:noWrap/>
            <w:vAlign w:val="center"/>
          </w:tcPr>
          <w:p w14:paraId="769FFDAE"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801" w:type="dxa"/>
            <w:tcBorders>
              <w:top w:val="double" w:sz="4" w:space="0" w:color="auto"/>
            </w:tcBorders>
            <w:noWrap/>
            <w:vAlign w:val="center"/>
          </w:tcPr>
          <w:p w14:paraId="72D3F88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282E0BA7" w14:textId="77777777" w:rsidTr="00E11A6E">
        <w:trPr>
          <w:trHeight w:val="276"/>
        </w:trPr>
        <w:tc>
          <w:tcPr>
            <w:tcW w:w="3159" w:type="dxa"/>
            <w:tcBorders>
              <w:bottom w:val="single" w:sz="4" w:space="0" w:color="auto"/>
            </w:tcBorders>
            <w:noWrap/>
            <w:vAlign w:val="center"/>
            <w:hideMark/>
          </w:tcPr>
          <w:p w14:paraId="7E6B5BBA" w14:textId="77777777" w:rsidR="008D48E5" w:rsidRPr="00163C19" w:rsidRDefault="008D48E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417" w:type="dxa"/>
            <w:gridSpan w:val="2"/>
            <w:tcBorders>
              <w:bottom w:val="single" w:sz="4" w:space="0" w:color="auto"/>
            </w:tcBorders>
            <w:noWrap/>
            <w:vAlign w:val="center"/>
            <w:hideMark/>
          </w:tcPr>
          <w:p w14:paraId="77AAF8E3"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801" w:type="dxa"/>
            <w:tcBorders>
              <w:bottom w:val="single" w:sz="4" w:space="0" w:color="auto"/>
            </w:tcBorders>
            <w:noWrap/>
            <w:vAlign w:val="center"/>
            <w:hideMark/>
          </w:tcPr>
          <w:p w14:paraId="751B0224"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035030B8" w14:textId="77777777" w:rsidTr="00E11A6E">
        <w:trPr>
          <w:trHeight w:val="555"/>
        </w:trPr>
        <w:tc>
          <w:tcPr>
            <w:tcW w:w="3159" w:type="dxa"/>
            <w:tcBorders>
              <w:top w:val="single" w:sz="4" w:space="0" w:color="auto"/>
            </w:tcBorders>
            <w:noWrap/>
            <w:vAlign w:val="center"/>
            <w:hideMark/>
          </w:tcPr>
          <w:p w14:paraId="0981C0CA" w14:textId="77777777" w:rsidR="008D48E5" w:rsidRPr="00163C19" w:rsidRDefault="008D48E5"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417" w:type="dxa"/>
            <w:gridSpan w:val="2"/>
            <w:tcBorders>
              <w:top w:val="single" w:sz="4" w:space="0" w:color="auto"/>
            </w:tcBorders>
            <w:noWrap/>
            <w:vAlign w:val="center"/>
            <w:hideMark/>
          </w:tcPr>
          <w:p w14:paraId="51CDC4EC"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-0.000</w:t>
            </w:r>
          </w:p>
          <w:p w14:paraId="5E086CC5"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(0.008)</w:t>
            </w:r>
          </w:p>
        </w:tc>
        <w:tc>
          <w:tcPr>
            <w:tcW w:w="2801" w:type="dxa"/>
            <w:tcBorders>
              <w:top w:val="single" w:sz="4" w:space="0" w:color="auto"/>
            </w:tcBorders>
            <w:noWrap/>
            <w:vAlign w:val="center"/>
            <w:hideMark/>
          </w:tcPr>
          <w:p w14:paraId="0441B60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-0.002</w:t>
            </w:r>
          </w:p>
          <w:p w14:paraId="67F0288A"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(0.008)</w:t>
            </w:r>
          </w:p>
        </w:tc>
      </w:tr>
      <w:tr w:rsidR="00163C19" w:rsidRPr="00163C19" w14:paraId="043307CF" w14:textId="77777777" w:rsidTr="00E11A6E">
        <w:trPr>
          <w:trHeight w:val="276"/>
        </w:trPr>
        <w:tc>
          <w:tcPr>
            <w:tcW w:w="3159" w:type="dxa"/>
            <w:noWrap/>
            <w:vAlign w:val="bottom"/>
            <w:hideMark/>
          </w:tcPr>
          <w:p w14:paraId="3669BC9D"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3417" w:type="dxa"/>
            <w:gridSpan w:val="2"/>
            <w:vMerge w:val="restart"/>
            <w:noWrap/>
            <w:vAlign w:val="center"/>
            <w:hideMark/>
          </w:tcPr>
          <w:p w14:paraId="1175AE9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22,122</w:t>
            </w:r>
          </w:p>
          <w:p w14:paraId="6AB8131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w:t>
            </w:r>
          </w:p>
          <w:p w14:paraId="32C0A488"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374CD1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2EC194F"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801" w:type="dxa"/>
            <w:vMerge w:val="restart"/>
            <w:noWrap/>
            <w:vAlign w:val="center"/>
            <w:hideMark/>
          </w:tcPr>
          <w:p w14:paraId="4693C98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21,762</w:t>
            </w:r>
          </w:p>
          <w:p w14:paraId="2EA669F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90</w:t>
            </w:r>
          </w:p>
          <w:p w14:paraId="413B746E"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0EE820B"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78FFB0E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FCB5E76" w14:textId="77777777" w:rsidTr="00E11A6E">
        <w:trPr>
          <w:trHeight w:val="276"/>
        </w:trPr>
        <w:tc>
          <w:tcPr>
            <w:tcW w:w="3159" w:type="dxa"/>
            <w:noWrap/>
            <w:vAlign w:val="bottom"/>
            <w:hideMark/>
          </w:tcPr>
          <w:p w14:paraId="34BF3AFC"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3417" w:type="dxa"/>
            <w:gridSpan w:val="2"/>
            <w:vMerge/>
            <w:noWrap/>
            <w:vAlign w:val="bottom"/>
            <w:hideMark/>
          </w:tcPr>
          <w:p w14:paraId="2746A48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801" w:type="dxa"/>
            <w:vMerge/>
            <w:noWrap/>
            <w:vAlign w:val="bottom"/>
            <w:hideMark/>
          </w:tcPr>
          <w:p w14:paraId="5C226D6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3BE8C285" w14:textId="77777777" w:rsidTr="00E11A6E">
        <w:trPr>
          <w:trHeight w:val="276"/>
        </w:trPr>
        <w:tc>
          <w:tcPr>
            <w:tcW w:w="3159" w:type="dxa"/>
            <w:noWrap/>
            <w:vAlign w:val="bottom"/>
            <w:hideMark/>
          </w:tcPr>
          <w:p w14:paraId="27F39322"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3417" w:type="dxa"/>
            <w:gridSpan w:val="2"/>
            <w:vMerge/>
            <w:noWrap/>
            <w:vAlign w:val="bottom"/>
            <w:hideMark/>
          </w:tcPr>
          <w:p w14:paraId="46605705"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801" w:type="dxa"/>
            <w:vMerge/>
            <w:noWrap/>
            <w:vAlign w:val="bottom"/>
            <w:hideMark/>
          </w:tcPr>
          <w:p w14:paraId="78F72238"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44CEC9A0" w14:textId="77777777" w:rsidTr="00E11A6E">
        <w:trPr>
          <w:trHeight w:val="276"/>
        </w:trPr>
        <w:tc>
          <w:tcPr>
            <w:tcW w:w="3159" w:type="dxa"/>
            <w:noWrap/>
            <w:vAlign w:val="bottom"/>
            <w:hideMark/>
          </w:tcPr>
          <w:p w14:paraId="6B7B2BAD"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3417" w:type="dxa"/>
            <w:gridSpan w:val="2"/>
            <w:vMerge/>
            <w:noWrap/>
            <w:vAlign w:val="bottom"/>
            <w:hideMark/>
          </w:tcPr>
          <w:p w14:paraId="6F477100"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801" w:type="dxa"/>
            <w:vMerge/>
            <w:noWrap/>
            <w:vAlign w:val="bottom"/>
            <w:hideMark/>
          </w:tcPr>
          <w:p w14:paraId="22C6EF15"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40B92520" w14:textId="77777777" w:rsidTr="00E11A6E">
        <w:trPr>
          <w:trHeight w:val="276"/>
        </w:trPr>
        <w:tc>
          <w:tcPr>
            <w:tcW w:w="3159" w:type="dxa"/>
            <w:noWrap/>
            <w:vAlign w:val="bottom"/>
            <w:hideMark/>
          </w:tcPr>
          <w:p w14:paraId="4C19E687"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3417" w:type="dxa"/>
            <w:gridSpan w:val="2"/>
            <w:vMerge/>
            <w:noWrap/>
            <w:vAlign w:val="bottom"/>
            <w:hideMark/>
          </w:tcPr>
          <w:p w14:paraId="18AD95FF"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801" w:type="dxa"/>
            <w:vMerge/>
            <w:noWrap/>
            <w:vAlign w:val="bottom"/>
            <w:hideMark/>
          </w:tcPr>
          <w:p w14:paraId="5660200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r w:rsidR="00163C19" w:rsidRPr="00163C19" w14:paraId="2E9875C0" w14:textId="77777777" w:rsidTr="00E11A6E">
        <w:trPr>
          <w:trHeight w:val="276"/>
        </w:trPr>
        <w:tc>
          <w:tcPr>
            <w:tcW w:w="3159" w:type="dxa"/>
            <w:tcBorders>
              <w:bottom w:val="double" w:sz="4" w:space="0" w:color="auto"/>
            </w:tcBorders>
            <w:noWrap/>
            <w:vAlign w:val="bottom"/>
            <w:hideMark/>
          </w:tcPr>
          <w:p w14:paraId="19D21724"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3417" w:type="dxa"/>
            <w:gridSpan w:val="2"/>
            <w:vMerge/>
            <w:tcBorders>
              <w:bottom w:val="double" w:sz="4" w:space="0" w:color="auto"/>
            </w:tcBorders>
            <w:noWrap/>
            <w:vAlign w:val="bottom"/>
            <w:hideMark/>
          </w:tcPr>
          <w:p w14:paraId="2BCE83B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c>
          <w:tcPr>
            <w:tcW w:w="2801" w:type="dxa"/>
            <w:vMerge/>
            <w:tcBorders>
              <w:bottom w:val="double" w:sz="4" w:space="0" w:color="auto"/>
            </w:tcBorders>
            <w:noWrap/>
            <w:vAlign w:val="bottom"/>
            <w:hideMark/>
          </w:tcPr>
          <w:p w14:paraId="2CA0C45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p>
        </w:tc>
      </w:tr>
    </w:tbl>
    <w:p w14:paraId="29EA192C"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This table reports regression results of the binary treatment indicator based on a tight treatment range </w:t>
      </w:r>
      <m:oMath>
        <m:r>
          <w:rPr>
            <w:rFonts w:ascii="Cambria Math" w:hAnsi="Cambria Math"/>
            <w:color w:val="000000" w:themeColor="text1"/>
            <w:sz w:val="24"/>
            <w:szCs w:val="24"/>
            <w:shd w:val="clear" w:color="auto" w:fill="FFFFFF"/>
            <w:lang w:eastAsia="en-GB"/>
          </w:rPr>
          <m:t xml:space="preserve">-1≤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≤0</m:t>
        </m:r>
      </m:oMath>
      <w:r w:rsidRPr="00163C19">
        <w:rPr>
          <w:color w:val="000000" w:themeColor="text1"/>
          <w:sz w:val="24"/>
          <w:szCs w:val="24"/>
          <w:lang w:eastAsia="en-GB"/>
        </w:rPr>
        <w:t xml:space="preserve">. Cohorts with treatment range </w:t>
      </w:r>
      <m:oMath>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0</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those assigned a treatment value of 1, whereas those with</w:t>
      </w:r>
      <w:r w:rsidRPr="00163C19">
        <w:rPr>
          <w:rFonts w:ascii="Cambria Math" w:hAnsi="Cambria Math"/>
          <w:color w:val="000000" w:themeColor="text1"/>
          <w:sz w:val="24"/>
          <w:szCs w:val="24"/>
          <w:lang w:eastAsia="en-GB"/>
        </w:rPr>
        <w:t xml:space="preserve"> </w:t>
      </w:r>
      <m:oMath>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=-1</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14D47F55"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3725AB42"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3B27D27A"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1C26173"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9212510"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279797B4"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7DA3AA68"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0ACD45B4"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7FF7CFD8" w14:textId="77777777" w:rsidR="008D48E5" w:rsidRDefault="008D48E5" w:rsidP="000E6D06">
      <w:pPr>
        <w:overflowPunct/>
        <w:autoSpaceDE/>
        <w:autoSpaceDN/>
        <w:adjustRightInd/>
        <w:spacing w:after="240"/>
        <w:jc w:val="both"/>
        <w:textAlignment w:val="auto"/>
        <w:rPr>
          <w:color w:val="000000" w:themeColor="text1"/>
          <w:sz w:val="24"/>
          <w:szCs w:val="24"/>
          <w:lang w:val="en-US" w:eastAsia="en-GB"/>
        </w:rPr>
      </w:pPr>
    </w:p>
    <w:p w14:paraId="691F0540" w14:textId="77777777" w:rsidR="00644932" w:rsidRPr="00163C19" w:rsidRDefault="00644932" w:rsidP="000E6D06">
      <w:pPr>
        <w:overflowPunct/>
        <w:autoSpaceDE/>
        <w:autoSpaceDN/>
        <w:adjustRightInd/>
        <w:spacing w:after="240"/>
        <w:jc w:val="both"/>
        <w:textAlignment w:val="auto"/>
        <w:rPr>
          <w:color w:val="000000" w:themeColor="text1"/>
          <w:sz w:val="24"/>
          <w:szCs w:val="24"/>
          <w:lang w:val="en-US" w:eastAsia="en-GB"/>
        </w:rPr>
      </w:pPr>
    </w:p>
    <w:p w14:paraId="60EDA048"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172ACBF1"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78387505" w14:textId="623A6932" w:rsidR="004A0129" w:rsidRPr="00163C19" w:rsidRDefault="00D847EC" w:rsidP="000E6D06">
      <w:pPr>
        <w:pStyle w:val="Caption"/>
        <w:spacing w:after="0"/>
        <w:rPr>
          <w:color w:val="000000" w:themeColor="text1"/>
          <w:sz w:val="24"/>
          <w:szCs w:val="24"/>
        </w:rPr>
      </w:pPr>
      <w:bookmarkStart w:id="50" w:name="_Toc205927921"/>
      <w:r w:rsidRPr="00D847EC">
        <w:rPr>
          <w:i w:val="0"/>
          <w:iCs w:val="0"/>
          <w:color w:val="000000" w:themeColor="text1"/>
          <w:sz w:val="24"/>
          <w:szCs w:val="24"/>
        </w:rPr>
        <w:lastRenderedPageBreak/>
        <w:t>Table A</w:t>
      </w:r>
      <w:r w:rsidRPr="00D847EC">
        <w:rPr>
          <w:i w:val="0"/>
          <w:iCs w:val="0"/>
          <w:color w:val="000000" w:themeColor="text1"/>
          <w:sz w:val="24"/>
          <w:szCs w:val="24"/>
        </w:rPr>
        <w:fldChar w:fldCharType="begin"/>
      </w:r>
      <w:r w:rsidRPr="00D847EC">
        <w:rPr>
          <w:i w:val="0"/>
          <w:iCs w:val="0"/>
          <w:color w:val="000000" w:themeColor="text1"/>
          <w:sz w:val="24"/>
          <w:szCs w:val="24"/>
        </w:rPr>
        <w:instrText xml:space="preserve"> SEQ Table_A \* ARABIC </w:instrText>
      </w:r>
      <w:r w:rsidRPr="00D847EC">
        <w:rPr>
          <w:i w:val="0"/>
          <w:iCs w:val="0"/>
          <w:color w:val="000000" w:themeColor="text1"/>
          <w:sz w:val="24"/>
          <w:szCs w:val="24"/>
        </w:rPr>
        <w:fldChar w:fldCharType="separate"/>
      </w:r>
      <w:r w:rsidR="009C7C51">
        <w:rPr>
          <w:i w:val="0"/>
          <w:iCs w:val="0"/>
          <w:noProof/>
          <w:color w:val="000000" w:themeColor="text1"/>
          <w:sz w:val="24"/>
          <w:szCs w:val="24"/>
        </w:rPr>
        <w:t>4</w:t>
      </w:r>
      <w:r w:rsidRPr="00D847EC">
        <w:rPr>
          <w:i w:val="0"/>
          <w:iCs w:val="0"/>
          <w:color w:val="000000" w:themeColor="text1"/>
          <w:sz w:val="24"/>
          <w:szCs w:val="24"/>
        </w:rPr>
        <w:fldChar w:fldCharType="end"/>
      </w:r>
      <w:r w:rsidR="004A0129" w:rsidRPr="00163C19">
        <w:rPr>
          <w:i w:val="0"/>
          <w:iCs w:val="0"/>
          <w:color w:val="000000" w:themeColor="text1"/>
          <w:sz w:val="24"/>
          <w:szCs w:val="24"/>
        </w:rPr>
        <w:t>: Outcome Variable Decomposition Analysis</w:t>
      </w:r>
      <w:bookmarkEnd w:id="50"/>
      <w:r w:rsidR="004A0129" w:rsidRPr="00163C19">
        <w:rPr>
          <w:color w:val="000000" w:themeColor="text1"/>
          <w:sz w:val="24"/>
          <w:szCs w:val="24"/>
        </w:rPr>
        <w:t xml:space="preserve"> </w:t>
      </w:r>
    </w:p>
    <w:tbl>
      <w:tblPr>
        <w:tblW w:w="9354" w:type="dxa"/>
        <w:tblLook w:val="04A0" w:firstRow="1" w:lastRow="0" w:firstColumn="1" w:lastColumn="0" w:noHBand="0" w:noVBand="1"/>
      </w:tblPr>
      <w:tblGrid>
        <w:gridCol w:w="1843"/>
        <w:gridCol w:w="76"/>
        <w:gridCol w:w="109"/>
        <w:gridCol w:w="1935"/>
        <w:gridCol w:w="1798"/>
        <w:gridCol w:w="1796"/>
        <w:gridCol w:w="1797"/>
      </w:tblGrid>
      <w:tr w:rsidR="00163C19" w:rsidRPr="00163C19" w14:paraId="086D105A" w14:textId="77777777" w:rsidTr="00E11A6E">
        <w:trPr>
          <w:trHeight w:val="295"/>
        </w:trPr>
        <w:tc>
          <w:tcPr>
            <w:tcW w:w="1919" w:type="dxa"/>
            <w:gridSpan w:val="2"/>
            <w:tcBorders>
              <w:top w:val="double" w:sz="4" w:space="0" w:color="auto"/>
              <w:bottom w:val="single" w:sz="4" w:space="0" w:color="auto"/>
            </w:tcBorders>
            <w:noWrap/>
            <w:vAlign w:val="center"/>
            <w:hideMark/>
          </w:tcPr>
          <w:p w14:paraId="28EE321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b/>
                <w:bCs/>
                <w:color w:val="000000" w:themeColor="text1"/>
                <w:sz w:val="24"/>
                <w:szCs w:val="24"/>
                <w:lang w:eastAsia="en-GB"/>
              </w:rPr>
              <w:t>Outcome:</w:t>
            </w:r>
          </w:p>
        </w:tc>
        <w:tc>
          <w:tcPr>
            <w:tcW w:w="3842" w:type="dxa"/>
            <w:gridSpan w:val="3"/>
            <w:tcBorders>
              <w:top w:val="double" w:sz="4" w:space="0" w:color="auto"/>
              <w:bottom w:val="single" w:sz="4" w:space="0" w:color="auto"/>
            </w:tcBorders>
            <w:vAlign w:val="center"/>
          </w:tcPr>
          <w:p w14:paraId="55052839"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b/>
                <w:bCs/>
                <w:color w:val="000000" w:themeColor="text1"/>
                <w:sz w:val="24"/>
                <w:szCs w:val="24"/>
                <w:lang w:eastAsia="en-GB"/>
              </w:rPr>
              <w:t>Might Protest</w:t>
            </w:r>
          </w:p>
        </w:tc>
        <w:tc>
          <w:tcPr>
            <w:tcW w:w="3593" w:type="dxa"/>
            <w:gridSpan w:val="2"/>
            <w:tcBorders>
              <w:top w:val="double" w:sz="4" w:space="0" w:color="auto"/>
              <w:bottom w:val="single" w:sz="4" w:space="0" w:color="auto"/>
            </w:tcBorders>
          </w:tcPr>
          <w:p w14:paraId="41E4FA8F"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Have Protested</w:t>
            </w:r>
          </w:p>
        </w:tc>
      </w:tr>
      <w:tr w:rsidR="00163C19" w:rsidRPr="00163C19" w14:paraId="6D2A1982" w14:textId="77777777" w:rsidTr="00E11A6E">
        <w:trPr>
          <w:trHeight w:val="295"/>
        </w:trPr>
        <w:tc>
          <w:tcPr>
            <w:tcW w:w="2028" w:type="dxa"/>
            <w:gridSpan w:val="3"/>
            <w:tcBorders>
              <w:top w:val="single" w:sz="4" w:space="0" w:color="auto"/>
            </w:tcBorders>
            <w:noWrap/>
            <w:vAlign w:val="bottom"/>
          </w:tcPr>
          <w:p w14:paraId="5B18FC59" w14:textId="77777777" w:rsidR="004A0129" w:rsidRPr="00163C19" w:rsidRDefault="004A0129" w:rsidP="000E6D06">
            <w:pPr>
              <w:overflowPunct/>
              <w:autoSpaceDE/>
              <w:autoSpaceDN/>
              <w:adjustRightInd/>
              <w:textAlignment w:val="auto"/>
              <w:rPr>
                <w:b/>
                <w:bCs/>
                <w:color w:val="000000" w:themeColor="text1"/>
                <w:sz w:val="24"/>
                <w:szCs w:val="24"/>
                <w:lang w:eastAsia="en-GB"/>
              </w:rPr>
            </w:pPr>
          </w:p>
        </w:tc>
        <w:tc>
          <w:tcPr>
            <w:tcW w:w="1935" w:type="dxa"/>
            <w:tcBorders>
              <w:top w:val="single" w:sz="4" w:space="0" w:color="auto"/>
            </w:tcBorders>
            <w:noWrap/>
            <w:vAlign w:val="center"/>
          </w:tcPr>
          <w:p w14:paraId="6895D040"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798" w:type="dxa"/>
            <w:tcBorders>
              <w:top w:val="single" w:sz="4" w:space="0" w:color="auto"/>
            </w:tcBorders>
            <w:noWrap/>
            <w:vAlign w:val="center"/>
          </w:tcPr>
          <w:p w14:paraId="566312FF"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796" w:type="dxa"/>
            <w:tcBorders>
              <w:top w:val="single" w:sz="4" w:space="0" w:color="auto"/>
            </w:tcBorders>
            <w:vAlign w:val="center"/>
          </w:tcPr>
          <w:p w14:paraId="31DCA21F"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w:t>
            </w:r>
          </w:p>
        </w:tc>
        <w:tc>
          <w:tcPr>
            <w:tcW w:w="1797" w:type="dxa"/>
            <w:tcBorders>
              <w:top w:val="single" w:sz="4" w:space="0" w:color="auto"/>
            </w:tcBorders>
            <w:vAlign w:val="center"/>
          </w:tcPr>
          <w:p w14:paraId="78443EC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w:t>
            </w:r>
          </w:p>
        </w:tc>
      </w:tr>
      <w:tr w:rsidR="00163C19" w:rsidRPr="00163C19" w14:paraId="2904813D" w14:textId="77777777" w:rsidTr="00E11A6E">
        <w:trPr>
          <w:trHeight w:val="295"/>
        </w:trPr>
        <w:tc>
          <w:tcPr>
            <w:tcW w:w="1843" w:type="dxa"/>
            <w:tcBorders>
              <w:bottom w:val="single" w:sz="4" w:space="0" w:color="auto"/>
            </w:tcBorders>
            <w:noWrap/>
            <w:vAlign w:val="bottom"/>
            <w:hideMark/>
          </w:tcPr>
          <w:p w14:paraId="032184BE"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b/>
                <w:bCs/>
                <w:color w:val="000000" w:themeColor="text1"/>
                <w:sz w:val="24"/>
                <w:szCs w:val="24"/>
                <w:lang w:eastAsia="en-GB"/>
              </w:rPr>
              <w:t>Variables</w:t>
            </w:r>
          </w:p>
        </w:tc>
        <w:tc>
          <w:tcPr>
            <w:tcW w:w="2120" w:type="dxa"/>
            <w:gridSpan w:val="3"/>
            <w:tcBorders>
              <w:bottom w:val="single" w:sz="4" w:space="0" w:color="auto"/>
            </w:tcBorders>
            <w:noWrap/>
            <w:vAlign w:val="center"/>
            <w:hideMark/>
          </w:tcPr>
          <w:p w14:paraId="37EE31E2"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1798" w:type="dxa"/>
            <w:tcBorders>
              <w:bottom w:val="single" w:sz="4" w:space="0" w:color="auto"/>
            </w:tcBorders>
            <w:noWrap/>
            <w:vAlign w:val="center"/>
            <w:hideMark/>
          </w:tcPr>
          <w:p w14:paraId="47FC822C"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c>
          <w:tcPr>
            <w:tcW w:w="1796" w:type="dxa"/>
            <w:tcBorders>
              <w:bottom w:val="single" w:sz="4" w:space="0" w:color="auto"/>
            </w:tcBorders>
            <w:vAlign w:val="center"/>
          </w:tcPr>
          <w:p w14:paraId="3D1A9F03"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1797" w:type="dxa"/>
            <w:tcBorders>
              <w:bottom w:val="single" w:sz="4" w:space="0" w:color="auto"/>
            </w:tcBorders>
            <w:vAlign w:val="center"/>
          </w:tcPr>
          <w:p w14:paraId="41530570" w14:textId="77777777" w:rsidR="004A0129" w:rsidRPr="00163C19" w:rsidRDefault="004A0129"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4E5EC696" w14:textId="77777777" w:rsidTr="00E11A6E">
        <w:trPr>
          <w:trHeight w:val="295"/>
        </w:trPr>
        <w:tc>
          <w:tcPr>
            <w:tcW w:w="1843" w:type="dxa"/>
            <w:vMerge w:val="restart"/>
            <w:tcBorders>
              <w:top w:val="single" w:sz="4" w:space="0" w:color="auto"/>
            </w:tcBorders>
            <w:noWrap/>
            <w:vAlign w:val="center"/>
            <w:hideMark/>
          </w:tcPr>
          <w:p w14:paraId="2CDEDC0D" w14:textId="77777777" w:rsidR="004A0129" w:rsidRPr="00163C19" w:rsidRDefault="004A0129"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2120" w:type="dxa"/>
            <w:gridSpan w:val="3"/>
            <w:tcBorders>
              <w:top w:val="single" w:sz="4" w:space="0" w:color="auto"/>
            </w:tcBorders>
            <w:noWrap/>
            <w:vAlign w:val="bottom"/>
            <w:hideMark/>
          </w:tcPr>
          <w:p w14:paraId="7CAC9ED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0.011***</w:t>
            </w:r>
          </w:p>
        </w:tc>
        <w:tc>
          <w:tcPr>
            <w:tcW w:w="1798" w:type="dxa"/>
            <w:tcBorders>
              <w:top w:val="single" w:sz="4" w:space="0" w:color="auto"/>
            </w:tcBorders>
            <w:noWrap/>
            <w:vAlign w:val="bottom"/>
            <w:hideMark/>
          </w:tcPr>
          <w:p w14:paraId="05574A59" w14:textId="64604363"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w:t>
            </w:r>
            <w:r w:rsidR="00382425">
              <w:rPr>
                <w:color w:val="000000" w:themeColor="text1"/>
                <w:sz w:val="24"/>
                <w:szCs w:val="24"/>
                <w:lang w:eastAsia="en-GB"/>
              </w:rPr>
              <w:t>1</w:t>
            </w:r>
            <w:r w:rsidRPr="00163C19">
              <w:rPr>
                <w:color w:val="000000" w:themeColor="text1"/>
                <w:sz w:val="24"/>
                <w:szCs w:val="24"/>
                <w:lang w:eastAsia="en-GB"/>
              </w:rPr>
              <w:t>**</w:t>
            </w:r>
          </w:p>
        </w:tc>
        <w:tc>
          <w:tcPr>
            <w:tcW w:w="1796" w:type="dxa"/>
            <w:tcBorders>
              <w:top w:val="single" w:sz="4" w:space="0" w:color="auto"/>
            </w:tcBorders>
            <w:vAlign w:val="bottom"/>
          </w:tcPr>
          <w:p w14:paraId="00CBE585"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0.002</w:t>
            </w:r>
          </w:p>
        </w:tc>
        <w:tc>
          <w:tcPr>
            <w:tcW w:w="1797" w:type="dxa"/>
            <w:tcBorders>
              <w:top w:val="single" w:sz="4" w:space="0" w:color="auto"/>
            </w:tcBorders>
            <w:vAlign w:val="bottom"/>
          </w:tcPr>
          <w:p w14:paraId="2930C0B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0.001</w:t>
            </w:r>
          </w:p>
        </w:tc>
      </w:tr>
      <w:tr w:rsidR="00163C19" w:rsidRPr="00163C19" w14:paraId="775DDC69" w14:textId="77777777" w:rsidTr="00E11A6E">
        <w:trPr>
          <w:trHeight w:val="295"/>
        </w:trPr>
        <w:tc>
          <w:tcPr>
            <w:tcW w:w="1843" w:type="dxa"/>
            <w:vMerge/>
            <w:noWrap/>
            <w:vAlign w:val="bottom"/>
            <w:hideMark/>
          </w:tcPr>
          <w:p w14:paraId="24F5491D" w14:textId="77777777" w:rsidR="004A0129" w:rsidRPr="00163C19" w:rsidRDefault="004A0129" w:rsidP="000E6D06">
            <w:pPr>
              <w:overflowPunct/>
              <w:autoSpaceDE/>
              <w:autoSpaceDN/>
              <w:adjustRightInd/>
              <w:textAlignment w:val="auto"/>
              <w:rPr>
                <w:color w:val="000000" w:themeColor="text1"/>
                <w:sz w:val="24"/>
                <w:szCs w:val="24"/>
                <w:lang w:eastAsia="en-GB"/>
              </w:rPr>
            </w:pPr>
          </w:p>
        </w:tc>
        <w:tc>
          <w:tcPr>
            <w:tcW w:w="2120" w:type="dxa"/>
            <w:gridSpan w:val="3"/>
            <w:noWrap/>
            <w:vAlign w:val="bottom"/>
            <w:hideMark/>
          </w:tcPr>
          <w:p w14:paraId="7102ACE2" w14:textId="77777777" w:rsidR="004A0129" w:rsidRPr="00163C19" w:rsidRDefault="004A0129"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c>
          <w:tcPr>
            <w:tcW w:w="1798" w:type="dxa"/>
            <w:noWrap/>
            <w:vAlign w:val="bottom"/>
            <w:hideMark/>
          </w:tcPr>
          <w:p w14:paraId="0EAF41A8" w14:textId="77777777" w:rsidR="004A0129" w:rsidRPr="00163C19" w:rsidRDefault="004A0129"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c>
          <w:tcPr>
            <w:tcW w:w="1796" w:type="dxa"/>
            <w:vAlign w:val="bottom"/>
          </w:tcPr>
          <w:p w14:paraId="74767E8E" w14:textId="77777777" w:rsidR="004A0129" w:rsidRPr="00163C19" w:rsidRDefault="004A0129"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c>
          <w:tcPr>
            <w:tcW w:w="1797" w:type="dxa"/>
            <w:vAlign w:val="bottom"/>
          </w:tcPr>
          <w:p w14:paraId="00E1F418" w14:textId="77777777" w:rsidR="004A0129" w:rsidRPr="00163C19" w:rsidRDefault="004A0129"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r>
      <w:tr w:rsidR="00163C19" w:rsidRPr="00163C19" w14:paraId="5880630C" w14:textId="77777777" w:rsidTr="00E11A6E">
        <w:trPr>
          <w:trHeight w:val="295"/>
        </w:trPr>
        <w:tc>
          <w:tcPr>
            <w:tcW w:w="1843" w:type="dxa"/>
            <w:noWrap/>
            <w:vAlign w:val="bottom"/>
            <w:hideMark/>
          </w:tcPr>
          <w:p w14:paraId="66DDA1FA"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2120" w:type="dxa"/>
            <w:gridSpan w:val="3"/>
            <w:noWrap/>
            <w:vAlign w:val="bottom"/>
            <w:hideMark/>
          </w:tcPr>
          <w:p w14:paraId="5F9BE689"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81,224</w:t>
            </w:r>
          </w:p>
        </w:tc>
        <w:tc>
          <w:tcPr>
            <w:tcW w:w="1798" w:type="dxa"/>
            <w:noWrap/>
            <w:vAlign w:val="bottom"/>
            <w:hideMark/>
          </w:tcPr>
          <w:p w14:paraId="7AE7F320"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79,715</w:t>
            </w:r>
          </w:p>
        </w:tc>
        <w:tc>
          <w:tcPr>
            <w:tcW w:w="1796" w:type="dxa"/>
            <w:vAlign w:val="bottom"/>
          </w:tcPr>
          <w:p w14:paraId="2F671F44"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61,753</w:t>
            </w:r>
          </w:p>
        </w:tc>
        <w:tc>
          <w:tcPr>
            <w:tcW w:w="1797" w:type="dxa"/>
            <w:vAlign w:val="bottom"/>
          </w:tcPr>
          <w:p w14:paraId="22274B4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60,286</w:t>
            </w:r>
          </w:p>
        </w:tc>
      </w:tr>
      <w:tr w:rsidR="00163C19" w:rsidRPr="00163C19" w14:paraId="04C12B1E" w14:textId="77777777" w:rsidTr="00E11A6E">
        <w:trPr>
          <w:trHeight w:val="295"/>
        </w:trPr>
        <w:tc>
          <w:tcPr>
            <w:tcW w:w="1843" w:type="dxa"/>
            <w:noWrap/>
            <w:vAlign w:val="bottom"/>
            <w:hideMark/>
          </w:tcPr>
          <w:p w14:paraId="5064A54A"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2120" w:type="dxa"/>
            <w:gridSpan w:val="3"/>
            <w:noWrap/>
            <w:vAlign w:val="bottom"/>
            <w:hideMark/>
          </w:tcPr>
          <w:p w14:paraId="4025F13B"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tc>
        <w:tc>
          <w:tcPr>
            <w:tcW w:w="1798" w:type="dxa"/>
            <w:noWrap/>
            <w:vAlign w:val="bottom"/>
            <w:hideMark/>
          </w:tcPr>
          <w:p w14:paraId="0AA44D1D"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tc>
        <w:tc>
          <w:tcPr>
            <w:tcW w:w="1796" w:type="dxa"/>
            <w:vAlign w:val="bottom"/>
          </w:tcPr>
          <w:p w14:paraId="5C2EFB7E"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tc>
        <w:tc>
          <w:tcPr>
            <w:tcW w:w="1797" w:type="dxa"/>
            <w:vAlign w:val="bottom"/>
          </w:tcPr>
          <w:p w14:paraId="11730630"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tc>
      </w:tr>
      <w:tr w:rsidR="00163C19" w:rsidRPr="00163C19" w14:paraId="00E49C22" w14:textId="77777777" w:rsidTr="00E11A6E">
        <w:trPr>
          <w:trHeight w:val="295"/>
        </w:trPr>
        <w:tc>
          <w:tcPr>
            <w:tcW w:w="1843" w:type="dxa"/>
            <w:noWrap/>
            <w:vAlign w:val="bottom"/>
            <w:hideMark/>
          </w:tcPr>
          <w:p w14:paraId="019FE2E9"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2120" w:type="dxa"/>
            <w:gridSpan w:val="3"/>
            <w:noWrap/>
            <w:vAlign w:val="bottom"/>
            <w:hideMark/>
          </w:tcPr>
          <w:p w14:paraId="6DD0C348"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8" w:type="dxa"/>
            <w:noWrap/>
            <w:vAlign w:val="bottom"/>
            <w:hideMark/>
          </w:tcPr>
          <w:p w14:paraId="7CE09BA9"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6" w:type="dxa"/>
            <w:vAlign w:val="bottom"/>
          </w:tcPr>
          <w:p w14:paraId="4FC0AD63"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7" w:type="dxa"/>
            <w:vAlign w:val="bottom"/>
          </w:tcPr>
          <w:p w14:paraId="2DC886B5"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57FFD7C" w14:textId="77777777" w:rsidTr="00E11A6E">
        <w:trPr>
          <w:trHeight w:val="295"/>
        </w:trPr>
        <w:tc>
          <w:tcPr>
            <w:tcW w:w="1843" w:type="dxa"/>
            <w:noWrap/>
            <w:vAlign w:val="bottom"/>
            <w:hideMark/>
          </w:tcPr>
          <w:p w14:paraId="5D4677AD"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2120" w:type="dxa"/>
            <w:gridSpan w:val="3"/>
            <w:noWrap/>
            <w:vAlign w:val="bottom"/>
            <w:hideMark/>
          </w:tcPr>
          <w:p w14:paraId="736A11F2"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8" w:type="dxa"/>
            <w:noWrap/>
            <w:vAlign w:val="bottom"/>
            <w:hideMark/>
          </w:tcPr>
          <w:p w14:paraId="473F5E02"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6" w:type="dxa"/>
            <w:vAlign w:val="bottom"/>
          </w:tcPr>
          <w:p w14:paraId="65065E8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7" w:type="dxa"/>
            <w:vAlign w:val="bottom"/>
          </w:tcPr>
          <w:p w14:paraId="4066094F"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4C1BB318" w14:textId="77777777" w:rsidTr="00E11A6E">
        <w:trPr>
          <w:trHeight w:val="295"/>
        </w:trPr>
        <w:tc>
          <w:tcPr>
            <w:tcW w:w="1843" w:type="dxa"/>
            <w:noWrap/>
            <w:vAlign w:val="bottom"/>
            <w:hideMark/>
          </w:tcPr>
          <w:p w14:paraId="3A2C3319"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2120" w:type="dxa"/>
            <w:gridSpan w:val="3"/>
            <w:noWrap/>
            <w:vAlign w:val="bottom"/>
            <w:hideMark/>
          </w:tcPr>
          <w:p w14:paraId="4CB110A3"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8" w:type="dxa"/>
            <w:noWrap/>
            <w:vAlign w:val="bottom"/>
            <w:hideMark/>
          </w:tcPr>
          <w:p w14:paraId="3FD80CCA"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6" w:type="dxa"/>
            <w:vAlign w:val="bottom"/>
          </w:tcPr>
          <w:p w14:paraId="5E6F7779"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7" w:type="dxa"/>
            <w:vAlign w:val="bottom"/>
          </w:tcPr>
          <w:p w14:paraId="754751D8"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631BC4A" w14:textId="77777777" w:rsidTr="00E11A6E">
        <w:trPr>
          <w:trHeight w:val="295"/>
        </w:trPr>
        <w:tc>
          <w:tcPr>
            <w:tcW w:w="1843" w:type="dxa"/>
            <w:tcBorders>
              <w:bottom w:val="double" w:sz="4" w:space="0" w:color="auto"/>
            </w:tcBorders>
            <w:noWrap/>
            <w:vAlign w:val="bottom"/>
            <w:hideMark/>
          </w:tcPr>
          <w:p w14:paraId="5DB281A6" w14:textId="77777777" w:rsidR="004A0129" w:rsidRPr="00163C19" w:rsidRDefault="004A012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2120" w:type="dxa"/>
            <w:gridSpan w:val="3"/>
            <w:tcBorders>
              <w:bottom w:val="double" w:sz="4" w:space="0" w:color="auto"/>
            </w:tcBorders>
            <w:noWrap/>
            <w:vAlign w:val="bottom"/>
            <w:hideMark/>
          </w:tcPr>
          <w:p w14:paraId="2424A6A8"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8" w:type="dxa"/>
            <w:tcBorders>
              <w:bottom w:val="double" w:sz="4" w:space="0" w:color="auto"/>
            </w:tcBorders>
            <w:noWrap/>
            <w:vAlign w:val="bottom"/>
            <w:hideMark/>
          </w:tcPr>
          <w:p w14:paraId="2D1A3D58"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6" w:type="dxa"/>
            <w:tcBorders>
              <w:bottom w:val="double" w:sz="4" w:space="0" w:color="auto"/>
            </w:tcBorders>
            <w:vAlign w:val="bottom"/>
          </w:tcPr>
          <w:p w14:paraId="62B0294A"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797" w:type="dxa"/>
            <w:tcBorders>
              <w:bottom w:val="double" w:sz="4" w:space="0" w:color="auto"/>
            </w:tcBorders>
            <w:vAlign w:val="bottom"/>
          </w:tcPr>
          <w:p w14:paraId="1B2CF14C" w14:textId="77777777" w:rsidR="004A0129" w:rsidRPr="00163C19" w:rsidRDefault="004A012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5D1127E4"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rPr>
        <w:t xml:space="preserve">Notes: This table reports the estimates resulting from decomposing the outcome variable. </w:t>
      </w:r>
      <w:r w:rsidRPr="00163C19">
        <w:rPr>
          <w:color w:val="000000" w:themeColor="text1"/>
          <w:sz w:val="24"/>
          <w:szCs w:val="24"/>
          <w:lang w:eastAsia="en-GB"/>
        </w:rPr>
        <w:t xml:space="preserve">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w:t>
      </w:r>
      <w:r w:rsidRPr="00163C19">
        <w:rPr>
          <w:color w:val="000000" w:themeColor="text1"/>
          <w:sz w:val="24"/>
          <w:szCs w:val="24"/>
        </w:rPr>
        <w:t xml:space="preserve">Columns (1) and (2) are based on an outcome variable defined as 1 if cohorts might engage in protests and 0 if they would never do so. Columns (3) and (4) are based on an outcome variable defined as 1 if cohorts have ever engaged in protests and 0 if they would never do so. </w:t>
      </w:r>
      <w:r w:rsidRPr="00163C19">
        <w:rPr>
          <w:color w:val="000000" w:themeColor="text1"/>
          <w:sz w:val="24"/>
          <w:szCs w:val="24"/>
          <w:lang w:val="en-US" w:eastAsia="en-GB"/>
        </w:rPr>
        <w:t xml:space="preserve">Columns (1) and (3)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when only men initially had the right to vote and later extended to women. In columns</w:t>
      </w:r>
      <w:r w:rsidRPr="00163C19">
        <w:rPr>
          <w:color w:val="000000" w:themeColor="text1"/>
          <w:sz w:val="24"/>
          <w:szCs w:val="24"/>
          <w:lang w:val="en-US" w:eastAsia="en-GB"/>
        </w:rPr>
        <w:t xml:space="preserve"> (2) and (4),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5FDE9199" w14:textId="77777777" w:rsidR="008D48E5" w:rsidRPr="00163C19" w:rsidRDefault="008D48E5" w:rsidP="000E6D06">
      <w:pPr>
        <w:overflowPunct/>
        <w:autoSpaceDE/>
        <w:autoSpaceDN/>
        <w:adjustRightInd/>
        <w:spacing w:after="240"/>
        <w:jc w:val="both"/>
        <w:textAlignment w:val="auto"/>
        <w:rPr>
          <w:color w:val="000000" w:themeColor="text1"/>
          <w:sz w:val="24"/>
          <w:szCs w:val="24"/>
          <w:lang w:val="en-US" w:eastAsia="en-GB"/>
        </w:rPr>
      </w:pPr>
    </w:p>
    <w:p w14:paraId="69BF69AD"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6AE51449"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2E20EFA0"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111310AB"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0BFDC30A"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552CA3FB"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2AFFF546"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69E93F49" w14:textId="77777777" w:rsidR="004A0129" w:rsidRPr="00163C19" w:rsidRDefault="004A0129" w:rsidP="000E6D06">
      <w:pPr>
        <w:overflowPunct/>
        <w:autoSpaceDE/>
        <w:autoSpaceDN/>
        <w:adjustRightInd/>
        <w:spacing w:after="240"/>
        <w:jc w:val="both"/>
        <w:textAlignment w:val="auto"/>
        <w:rPr>
          <w:color w:val="000000" w:themeColor="text1"/>
          <w:sz w:val="24"/>
          <w:szCs w:val="24"/>
          <w:lang w:val="en-US" w:eastAsia="en-GB"/>
        </w:rPr>
      </w:pPr>
    </w:p>
    <w:p w14:paraId="78848B7F" w14:textId="402E85E9" w:rsidR="008D48E5" w:rsidRPr="00163C19" w:rsidRDefault="00D847EC" w:rsidP="000E6D06">
      <w:pPr>
        <w:pStyle w:val="Caption"/>
        <w:spacing w:after="0"/>
        <w:rPr>
          <w:i w:val="0"/>
          <w:iCs w:val="0"/>
          <w:color w:val="000000" w:themeColor="text1"/>
          <w:sz w:val="24"/>
          <w:szCs w:val="24"/>
          <w:shd w:val="clear" w:color="auto" w:fill="FFFFFF"/>
        </w:rPr>
      </w:pPr>
      <w:bookmarkStart w:id="51" w:name="_Toc205927922"/>
      <w:r w:rsidRPr="00D847EC">
        <w:rPr>
          <w:i w:val="0"/>
          <w:iCs w:val="0"/>
          <w:color w:val="000000" w:themeColor="text1"/>
          <w:sz w:val="24"/>
          <w:szCs w:val="24"/>
        </w:rPr>
        <w:lastRenderedPageBreak/>
        <w:t>Table A</w:t>
      </w:r>
      <w:r w:rsidRPr="00D847EC">
        <w:rPr>
          <w:i w:val="0"/>
          <w:iCs w:val="0"/>
          <w:color w:val="000000" w:themeColor="text1"/>
          <w:sz w:val="24"/>
          <w:szCs w:val="24"/>
        </w:rPr>
        <w:fldChar w:fldCharType="begin"/>
      </w:r>
      <w:r w:rsidRPr="00D847EC">
        <w:rPr>
          <w:i w:val="0"/>
          <w:iCs w:val="0"/>
          <w:color w:val="000000" w:themeColor="text1"/>
          <w:sz w:val="24"/>
          <w:szCs w:val="24"/>
        </w:rPr>
        <w:instrText xml:space="preserve"> SEQ Table_A \* ARABIC </w:instrText>
      </w:r>
      <w:r w:rsidRPr="00D847EC">
        <w:rPr>
          <w:i w:val="0"/>
          <w:iCs w:val="0"/>
          <w:color w:val="000000" w:themeColor="text1"/>
          <w:sz w:val="24"/>
          <w:szCs w:val="24"/>
        </w:rPr>
        <w:fldChar w:fldCharType="separate"/>
      </w:r>
      <w:r w:rsidR="009C7C51">
        <w:rPr>
          <w:i w:val="0"/>
          <w:iCs w:val="0"/>
          <w:noProof/>
          <w:color w:val="000000" w:themeColor="text1"/>
          <w:sz w:val="24"/>
          <w:szCs w:val="24"/>
        </w:rPr>
        <w:t>5</w:t>
      </w:r>
      <w:r w:rsidRPr="00D847EC">
        <w:rPr>
          <w:i w:val="0"/>
          <w:iCs w:val="0"/>
          <w:color w:val="000000" w:themeColor="text1"/>
          <w:sz w:val="24"/>
          <w:szCs w:val="24"/>
        </w:rPr>
        <w:fldChar w:fldCharType="end"/>
      </w:r>
      <w:r w:rsidR="008D48E5" w:rsidRPr="00163C19">
        <w:rPr>
          <w:i w:val="0"/>
          <w:iCs w:val="0"/>
          <w:color w:val="000000" w:themeColor="text1"/>
          <w:sz w:val="24"/>
          <w:szCs w:val="24"/>
        </w:rPr>
        <w:t>: Alternative Specification of Baseline Model</w:t>
      </w:r>
      <w:bookmarkEnd w:id="51"/>
    </w:p>
    <w:tbl>
      <w:tblPr>
        <w:tblW w:w="9336" w:type="dxa"/>
        <w:tblLook w:val="04A0" w:firstRow="1" w:lastRow="0" w:firstColumn="1" w:lastColumn="0" w:noHBand="0" w:noVBand="1"/>
      </w:tblPr>
      <w:tblGrid>
        <w:gridCol w:w="3145"/>
        <w:gridCol w:w="300"/>
        <w:gridCol w:w="3102"/>
        <w:gridCol w:w="2789"/>
      </w:tblGrid>
      <w:tr w:rsidR="00163C19" w:rsidRPr="00163C19" w14:paraId="2C51EC86" w14:textId="77777777" w:rsidTr="00E11A6E">
        <w:trPr>
          <w:trHeight w:val="274"/>
        </w:trPr>
        <w:tc>
          <w:tcPr>
            <w:tcW w:w="3445" w:type="dxa"/>
            <w:gridSpan w:val="2"/>
            <w:tcBorders>
              <w:top w:val="double" w:sz="4" w:space="0" w:color="auto"/>
            </w:tcBorders>
            <w:noWrap/>
            <w:vAlign w:val="center"/>
          </w:tcPr>
          <w:p w14:paraId="0FE87D14" w14:textId="77777777" w:rsidR="008D48E5" w:rsidRPr="00163C19" w:rsidRDefault="008D48E5" w:rsidP="000E6D06">
            <w:pPr>
              <w:overflowPunct/>
              <w:autoSpaceDE/>
              <w:autoSpaceDN/>
              <w:adjustRightInd/>
              <w:textAlignment w:val="auto"/>
              <w:rPr>
                <w:b/>
                <w:bCs/>
                <w:color w:val="000000" w:themeColor="text1"/>
                <w:sz w:val="24"/>
                <w:szCs w:val="24"/>
                <w:lang w:eastAsia="en-GB"/>
              </w:rPr>
            </w:pPr>
          </w:p>
        </w:tc>
        <w:tc>
          <w:tcPr>
            <w:tcW w:w="3102" w:type="dxa"/>
            <w:tcBorders>
              <w:top w:val="double" w:sz="4" w:space="0" w:color="auto"/>
            </w:tcBorders>
            <w:noWrap/>
            <w:vAlign w:val="center"/>
          </w:tcPr>
          <w:p w14:paraId="651317FE"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w:t>
            </w:r>
          </w:p>
        </w:tc>
        <w:tc>
          <w:tcPr>
            <w:tcW w:w="2789" w:type="dxa"/>
            <w:tcBorders>
              <w:top w:val="double" w:sz="4" w:space="0" w:color="auto"/>
            </w:tcBorders>
            <w:noWrap/>
            <w:vAlign w:val="center"/>
          </w:tcPr>
          <w:p w14:paraId="288C602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w:t>
            </w:r>
          </w:p>
        </w:tc>
      </w:tr>
      <w:tr w:rsidR="00163C19" w:rsidRPr="00163C19" w14:paraId="58E39614" w14:textId="77777777" w:rsidTr="00E11A6E">
        <w:trPr>
          <w:trHeight w:val="274"/>
        </w:trPr>
        <w:tc>
          <w:tcPr>
            <w:tcW w:w="3145" w:type="dxa"/>
            <w:tcBorders>
              <w:bottom w:val="single" w:sz="4" w:space="0" w:color="auto"/>
            </w:tcBorders>
            <w:noWrap/>
            <w:vAlign w:val="center"/>
            <w:hideMark/>
          </w:tcPr>
          <w:p w14:paraId="5DEB8C2C" w14:textId="77777777" w:rsidR="008D48E5" w:rsidRPr="00163C19" w:rsidRDefault="008D48E5"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3402" w:type="dxa"/>
            <w:gridSpan w:val="2"/>
            <w:tcBorders>
              <w:bottom w:val="single" w:sz="4" w:space="0" w:color="auto"/>
            </w:tcBorders>
            <w:noWrap/>
            <w:vAlign w:val="center"/>
            <w:hideMark/>
          </w:tcPr>
          <w:p w14:paraId="306D565E"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Male-to-Universal Suffrage</w:t>
            </w:r>
          </w:p>
        </w:tc>
        <w:tc>
          <w:tcPr>
            <w:tcW w:w="2789" w:type="dxa"/>
            <w:tcBorders>
              <w:bottom w:val="single" w:sz="4" w:space="0" w:color="auto"/>
            </w:tcBorders>
            <w:noWrap/>
            <w:vAlign w:val="center"/>
            <w:hideMark/>
          </w:tcPr>
          <w:p w14:paraId="6D971A94" w14:textId="77777777" w:rsidR="008D48E5" w:rsidRPr="00163C19" w:rsidRDefault="008D48E5"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Universal Suffrage</w:t>
            </w:r>
          </w:p>
        </w:tc>
      </w:tr>
      <w:tr w:rsidR="00163C19" w:rsidRPr="00163C19" w14:paraId="599255FB" w14:textId="77777777" w:rsidTr="00E11A6E">
        <w:trPr>
          <w:trHeight w:val="551"/>
        </w:trPr>
        <w:tc>
          <w:tcPr>
            <w:tcW w:w="3145" w:type="dxa"/>
            <w:tcBorders>
              <w:top w:val="single" w:sz="4" w:space="0" w:color="auto"/>
            </w:tcBorders>
            <w:noWrap/>
            <w:vAlign w:val="center"/>
            <w:hideMark/>
          </w:tcPr>
          <w:p w14:paraId="2E014FEA" w14:textId="77777777" w:rsidR="008D48E5" w:rsidRPr="00163C19" w:rsidRDefault="008D48E5"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3402" w:type="dxa"/>
            <w:gridSpan w:val="2"/>
            <w:tcBorders>
              <w:top w:val="single" w:sz="4" w:space="0" w:color="auto"/>
            </w:tcBorders>
            <w:noWrap/>
            <w:vAlign w:val="bottom"/>
            <w:hideMark/>
          </w:tcPr>
          <w:p w14:paraId="036384E6" w14:textId="3C47B602"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2376BF">
              <w:rPr>
                <w:color w:val="000000" w:themeColor="text1"/>
                <w:sz w:val="24"/>
                <w:szCs w:val="24"/>
                <w:lang w:eastAsia="en-GB"/>
              </w:rPr>
              <w:t>0</w:t>
            </w:r>
          </w:p>
          <w:p w14:paraId="1BEE2A92"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2789" w:type="dxa"/>
            <w:tcBorders>
              <w:top w:val="single" w:sz="4" w:space="0" w:color="auto"/>
            </w:tcBorders>
            <w:noWrap/>
            <w:vAlign w:val="bottom"/>
            <w:hideMark/>
          </w:tcPr>
          <w:p w14:paraId="1AE3F3AA"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-0.003</w:t>
            </w:r>
          </w:p>
          <w:p w14:paraId="36078551" w14:textId="77777777" w:rsidR="008D48E5" w:rsidRPr="00163C19" w:rsidRDefault="008D48E5"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r>
      <w:tr w:rsidR="00163C19" w:rsidRPr="00163C19" w14:paraId="7A939C54" w14:textId="77777777" w:rsidTr="00E11A6E">
        <w:trPr>
          <w:trHeight w:val="1839"/>
        </w:trPr>
        <w:tc>
          <w:tcPr>
            <w:tcW w:w="3145" w:type="dxa"/>
            <w:noWrap/>
            <w:vAlign w:val="bottom"/>
            <w:hideMark/>
          </w:tcPr>
          <w:p w14:paraId="5DF96B0E"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p w14:paraId="448CCF01"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p w14:paraId="68EE27D0"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p w14:paraId="137A3739"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p w14:paraId="52A54552"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p w14:paraId="29613CCC" w14:textId="77777777" w:rsidR="008D48E5" w:rsidRPr="00163C19" w:rsidRDefault="008D48E5" w:rsidP="000E6D06">
            <w:pPr>
              <w:rPr>
                <w:color w:val="000000" w:themeColor="text1"/>
                <w:sz w:val="24"/>
                <w:szCs w:val="24"/>
                <w:lang w:eastAsia="en-GB"/>
              </w:rPr>
            </w:pPr>
            <w:r w:rsidRPr="00163C19">
              <w:rPr>
                <w:color w:val="000000" w:themeColor="text1"/>
                <w:sz w:val="24"/>
                <w:szCs w:val="24"/>
                <w:lang w:eastAsia="en-GB"/>
              </w:rPr>
              <w:t>Survey Year FE</w:t>
            </w:r>
          </w:p>
        </w:tc>
        <w:tc>
          <w:tcPr>
            <w:tcW w:w="3402" w:type="dxa"/>
            <w:gridSpan w:val="2"/>
            <w:noWrap/>
            <w:vAlign w:val="bottom"/>
            <w:hideMark/>
          </w:tcPr>
          <w:p w14:paraId="1266281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94,401</w:t>
            </w:r>
          </w:p>
          <w:p w14:paraId="741BD25D"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96</w:t>
            </w:r>
          </w:p>
          <w:p w14:paraId="6A6230D8"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3F8C06F"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8FB46BB"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AD536B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789" w:type="dxa"/>
            <w:noWrap/>
            <w:vAlign w:val="bottom"/>
            <w:hideMark/>
          </w:tcPr>
          <w:p w14:paraId="50A01E6F"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92,561</w:t>
            </w:r>
          </w:p>
          <w:p w14:paraId="29BC650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w:t>
            </w:r>
          </w:p>
          <w:p w14:paraId="3B7BF204"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D0059B3"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17DDE20"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4BF5102"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5B97F723" w14:textId="77777777" w:rsidTr="00E11A6E">
        <w:trPr>
          <w:trHeight w:val="310"/>
        </w:trPr>
        <w:tc>
          <w:tcPr>
            <w:tcW w:w="3145" w:type="dxa"/>
            <w:tcBorders>
              <w:bottom w:val="double" w:sz="6" w:space="0" w:color="000000" w:themeColor="text1"/>
            </w:tcBorders>
            <w:noWrap/>
            <w:vAlign w:val="bottom"/>
          </w:tcPr>
          <w:p w14:paraId="0BE14438" w14:textId="77777777" w:rsidR="008D48E5" w:rsidRPr="00163C19" w:rsidRDefault="008D48E5"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X Region FE</w:t>
            </w:r>
          </w:p>
        </w:tc>
        <w:tc>
          <w:tcPr>
            <w:tcW w:w="3402" w:type="dxa"/>
            <w:gridSpan w:val="2"/>
            <w:tcBorders>
              <w:bottom w:val="double" w:sz="6" w:space="0" w:color="000000" w:themeColor="text1"/>
            </w:tcBorders>
            <w:noWrap/>
            <w:vAlign w:val="bottom"/>
          </w:tcPr>
          <w:p w14:paraId="5C02DC01"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789" w:type="dxa"/>
            <w:tcBorders>
              <w:bottom w:val="double" w:sz="6" w:space="0" w:color="000000" w:themeColor="text1"/>
            </w:tcBorders>
            <w:noWrap/>
            <w:vAlign w:val="bottom"/>
          </w:tcPr>
          <w:p w14:paraId="74BEED06" w14:textId="77777777" w:rsidR="008D48E5" w:rsidRPr="00163C19" w:rsidRDefault="008D48E5"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3322FA0D" w14:textId="69C4E299" w:rsidR="00FA7410" w:rsidRPr="00163C19" w:rsidRDefault="008D48E5" w:rsidP="000E6D06">
      <w:pPr>
        <w:overflowPunct/>
        <w:autoSpaceDE/>
        <w:autoSpaceDN/>
        <w:adjustRightInd/>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w:t>
      </w:r>
      <w:r w:rsidR="00BC2D01" w:rsidRPr="00163C19">
        <w:rPr>
          <w:color w:val="000000" w:themeColor="text1"/>
          <w:sz w:val="24"/>
          <w:szCs w:val="24"/>
          <w:lang w:val="en-US" w:eastAsia="en-GB"/>
        </w:rPr>
        <w:t>Th</w:t>
      </w:r>
      <w:r w:rsidR="00EB76BE" w:rsidRPr="00163C19">
        <w:rPr>
          <w:color w:val="000000" w:themeColor="text1"/>
          <w:sz w:val="24"/>
          <w:szCs w:val="24"/>
          <w:lang w:val="en-US" w:eastAsia="en-GB"/>
        </w:rPr>
        <w:t>is</w:t>
      </w:r>
      <w:r w:rsidRPr="00163C19">
        <w:rPr>
          <w:color w:val="000000" w:themeColor="text1"/>
          <w:sz w:val="24"/>
          <w:szCs w:val="24"/>
          <w:lang w:val="en-US" w:eastAsia="en-GB"/>
        </w:rPr>
        <w:t xml:space="preserve"> table reports regression results of the binary treatment in a specification where we control for cohort-by-region fixed effects</w:t>
      </w:r>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a treatment value of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 xml:space="preserve">Column (1) uses the full sample of the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In </w:t>
      </w:r>
      <w:r w:rsidRPr="00163C19">
        <w:rPr>
          <w:color w:val="000000" w:themeColor="text1"/>
          <w:sz w:val="24"/>
          <w:szCs w:val="24"/>
          <w:lang w:val="en-US" w:eastAsia="en-GB"/>
        </w:rPr>
        <w:t xml:space="preserve">Column (2), the sample is </w:t>
      </w:r>
      <w:r w:rsidRPr="00163C19">
        <w:rPr>
          <w:color w:val="000000" w:themeColor="text1"/>
          <w:sz w:val="24"/>
          <w:szCs w:val="24"/>
          <w:lang w:eastAsia="en-GB"/>
        </w:rPr>
        <w:t xml:space="preserve">restricted to only when universal adult suffrage was achieved to serve as a first-line robustness check. </w:t>
      </w:r>
      <w:r w:rsidRPr="00163C19">
        <w:rPr>
          <w:color w:val="000000" w:themeColor="text1"/>
          <w:sz w:val="24"/>
          <w:szCs w:val="24"/>
          <w:lang w:val="en-US" w:eastAsia="en-GB"/>
        </w:rPr>
        <w:t>Additional controls include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70EB7F36" w14:textId="77777777" w:rsidR="008D48E5" w:rsidRPr="00163C19" w:rsidRDefault="008D48E5" w:rsidP="000E6D06">
      <w:pPr>
        <w:rPr>
          <w:color w:val="000000" w:themeColor="text1"/>
          <w:lang w:val="en-US" w:eastAsia="en-GB"/>
        </w:rPr>
      </w:pPr>
    </w:p>
    <w:p w14:paraId="59F1FB92" w14:textId="77777777" w:rsidR="008D48E5" w:rsidRPr="00163C19" w:rsidRDefault="008D48E5" w:rsidP="000E6D06">
      <w:pPr>
        <w:rPr>
          <w:color w:val="000000" w:themeColor="text1"/>
          <w:lang w:val="en-US" w:eastAsia="en-GB"/>
        </w:rPr>
      </w:pPr>
    </w:p>
    <w:p w14:paraId="6B85C9C2" w14:textId="77777777" w:rsidR="009F110D" w:rsidRPr="00163C19" w:rsidRDefault="009F110D" w:rsidP="000E6D06">
      <w:pPr>
        <w:rPr>
          <w:color w:val="000000" w:themeColor="text1"/>
          <w:lang w:val="en-US" w:eastAsia="en-GB"/>
        </w:rPr>
      </w:pPr>
    </w:p>
    <w:p w14:paraId="1977F62A" w14:textId="77777777" w:rsidR="009F110D" w:rsidRPr="00163C19" w:rsidRDefault="009F110D" w:rsidP="000E6D06">
      <w:pPr>
        <w:rPr>
          <w:color w:val="000000" w:themeColor="text1"/>
          <w:lang w:val="en-US" w:eastAsia="en-GB"/>
        </w:rPr>
      </w:pPr>
    </w:p>
    <w:p w14:paraId="60F55767" w14:textId="77777777" w:rsidR="009F110D" w:rsidRPr="00163C19" w:rsidRDefault="009F110D" w:rsidP="000E6D06">
      <w:pPr>
        <w:rPr>
          <w:color w:val="000000" w:themeColor="text1"/>
          <w:lang w:val="en-US" w:eastAsia="en-GB"/>
        </w:rPr>
      </w:pPr>
    </w:p>
    <w:p w14:paraId="51FB6A8E" w14:textId="77777777" w:rsidR="009F110D" w:rsidRPr="00163C19" w:rsidRDefault="009F110D" w:rsidP="000E6D06">
      <w:pPr>
        <w:rPr>
          <w:color w:val="000000" w:themeColor="text1"/>
          <w:lang w:val="en-US" w:eastAsia="en-GB"/>
        </w:rPr>
      </w:pPr>
    </w:p>
    <w:p w14:paraId="17930F79" w14:textId="77777777" w:rsidR="009F110D" w:rsidRPr="00163C19" w:rsidRDefault="009F110D" w:rsidP="000E6D06">
      <w:pPr>
        <w:rPr>
          <w:color w:val="000000" w:themeColor="text1"/>
          <w:lang w:val="en-US" w:eastAsia="en-GB"/>
        </w:rPr>
      </w:pPr>
    </w:p>
    <w:p w14:paraId="500DE9C3" w14:textId="77777777" w:rsidR="009F110D" w:rsidRPr="00163C19" w:rsidRDefault="009F110D" w:rsidP="000E6D06">
      <w:pPr>
        <w:rPr>
          <w:color w:val="000000" w:themeColor="text1"/>
          <w:lang w:val="en-US" w:eastAsia="en-GB"/>
        </w:rPr>
      </w:pPr>
    </w:p>
    <w:p w14:paraId="2E266A3B" w14:textId="77777777" w:rsidR="009F110D" w:rsidRPr="00163C19" w:rsidRDefault="009F110D" w:rsidP="000E6D06">
      <w:pPr>
        <w:rPr>
          <w:color w:val="000000" w:themeColor="text1"/>
          <w:lang w:val="en-US" w:eastAsia="en-GB"/>
        </w:rPr>
      </w:pPr>
    </w:p>
    <w:p w14:paraId="5642B1C7" w14:textId="77777777" w:rsidR="009F110D" w:rsidRPr="00163C19" w:rsidRDefault="009F110D" w:rsidP="000E6D06">
      <w:pPr>
        <w:rPr>
          <w:color w:val="000000" w:themeColor="text1"/>
          <w:lang w:val="en-US" w:eastAsia="en-GB"/>
        </w:rPr>
      </w:pPr>
    </w:p>
    <w:p w14:paraId="2F13A43F" w14:textId="77777777" w:rsidR="008D48E5" w:rsidRPr="00163C19" w:rsidRDefault="008D48E5" w:rsidP="000E6D06">
      <w:pPr>
        <w:rPr>
          <w:color w:val="000000" w:themeColor="text1"/>
          <w:lang w:val="en-US" w:eastAsia="en-GB"/>
        </w:rPr>
      </w:pPr>
    </w:p>
    <w:p w14:paraId="77122C63" w14:textId="77777777" w:rsidR="008D48E5" w:rsidRPr="00163C19" w:rsidRDefault="008D48E5" w:rsidP="000E6D06">
      <w:pPr>
        <w:rPr>
          <w:color w:val="000000" w:themeColor="text1"/>
          <w:lang w:val="en-US" w:eastAsia="en-GB"/>
        </w:rPr>
      </w:pPr>
    </w:p>
    <w:p w14:paraId="531B2FAB" w14:textId="77777777" w:rsidR="00445212" w:rsidRPr="00163C19" w:rsidRDefault="00445212" w:rsidP="000E6D06">
      <w:pPr>
        <w:rPr>
          <w:color w:val="000000" w:themeColor="text1"/>
          <w:lang w:val="en-US" w:eastAsia="en-GB"/>
        </w:rPr>
      </w:pPr>
    </w:p>
    <w:p w14:paraId="1448C738" w14:textId="77777777" w:rsidR="00445212" w:rsidRPr="00163C19" w:rsidRDefault="00445212" w:rsidP="000E6D06">
      <w:pPr>
        <w:rPr>
          <w:color w:val="000000" w:themeColor="text1"/>
          <w:lang w:val="en-US" w:eastAsia="en-GB"/>
        </w:rPr>
      </w:pPr>
    </w:p>
    <w:p w14:paraId="5CFB787B" w14:textId="77777777" w:rsidR="00445212" w:rsidRPr="00163C19" w:rsidRDefault="00445212" w:rsidP="000E6D06">
      <w:pPr>
        <w:rPr>
          <w:color w:val="000000" w:themeColor="text1"/>
          <w:lang w:val="en-US" w:eastAsia="en-GB"/>
        </w:rPr>
      </w:pPr>
    </w:p>
    <w:p w14:paraId="0BE7C8AB" w14:textId="77777777" w:rsidR="00445212" w:rsidRPr="00163C19" w:rsidRDefault="00445212" w:rsidP="000E6D06">
      <w:pPr>
        <w:rPr>
          <w:color w:val="000000" w:themeColor="text1"/>
          <w:lang w:val="en-US" w:eastAsia="en-GB"/>
        </w:rPr>
      </w:pPr>
    </w:p>
    <w:p w14:paraId="20FB1894" w14:textId="77777777" w:rsidR="00445212" w:rsidRPr="00163C19" w:rsidRDefault="00445212" w:rsidP="000E6D06">
      <w:pPr>
        <w:rPr>
          <w:color w:val="000000" w:themeColor="text1"/>
          <w:lang w:val="en-US" w:eastAsia="en-GB"/>
        </w:rPr>
      </w:pPr>
    </w:p>
    <w:p w14:paraId="5F2A80E0" w14:textId="77777777" w:rsidR="00445212" w:rsidRPr="00163C19" w:rsidRDefault="00445212" w:rsidP="000E6D06">
      <w:pPr>
        <w:rPr>
          <w:color w:val="000000" w:themeColor="text1"/>
          <w:lang w:val="en-US" w:eastAsia="en-GB"/>
        </w:rPr>
      </w:pPr>
    </w:p>
    <w:p w14:paraId="2211A6A9" w14:textId="77777777" w:rsidR="00445212" w:rsidRPr="00163C19" w:rsidRDefault="00445212" w:rsidP="000E6D06">
      <w:pPr>
        <w:rPr>
          <w:color w:val="000000" w:themeColor="text1"/>
          <w:lang w:val="en-US" w:eastAsia="en-GB"/>
        </w:rPr>
      </w:pPr>
    </w:p>
    <w:p w14:paraId="4D7997C9" w14:textId="77777777" w:rsidR="00445212" w:rsidRPr="00163C19" w:rsidRDefault="00445212" w:rsidP="000E6D06">
      <w:pPr>
        <w:rPr>
          <w:color w:val="000000" w:themeColor="text1"/>
          <w:lang w:val="en-US" w:eastAsia="en-GB"/>
        </w:rPr>
      </w:pPr>
    </w:p>
    <w:p w14:paraId="7FC97CE9" w14:textId="77777777" w:rsidR="00445212" w:rsidRPr="00163C19" w:rsidRDefault="00445212" w:rsidP="000E6D06">
      <w:pPr>
        <w:rPr>
          <w:color w:val="000000" w:themeColor="text1"/>
          <w:lang w:val="en-US" w:eastAsia="en-GB"/>
        </w:rPr>
      </w:pPr>
    </w:p>
    <w:p w14:paraId="6BED0555" w14:textId="77777777" w:rsidR="00445212" w:rsidRPr="00163C19" w:rsidRDefault="00445212" w:rsidP="000E6D06">
      <w:pPr>
        <w:rPr>
          <w:color w:val="000000" w:themeColor="text1"/>
          <w:lang w:val="en-US" w:eastAsia="en-GB"/>
        </w:rPr>
      </w:pPr>
    </w:p>
    <w:p w14:paraId="0284E61E" w14:textId="77777777" w:rsidR="00445212" w:rsidRPr="00163C19" w:rsidRDefault="00445212" w:rsidP="000E6D06">
      <w:pPr>
        <w:rPr>
          <w:color w:val="000000" w:themeColor="text1"/>
          <w:lang w:val="en-US" w:eastAsia="en-GB"/>
        </w:rPr>
      </w:pPr>
    </w:p>
    <w:p w14:paraId="28B67087" w14:textId="77777777" w:rsidR="00445212" w:rsidRPr="00163C19" w:rsidRDefault="00445212" w:rsidP="000E6D06">
      <w:pPr>
        <w:rPr>
          <w:color w:val="000000" w:themeColor="text1"/>
          <w:lang w:val="en-US" w:eastAsia="en-GB"/>
        </w:rPr>
      </w:pPr>
    </w:p>
    <w:p w14:paraId="63A2ED9F" w14:textId="696BBADB" w:rsidR="00E66C77" w:rsidRPr="00163C19" w:rsidRDefault="00D847EC" w:rsidP="000E6D06">
      <w:pPr>
        <w:overflowPunct/>
        <w:autoSpaceDE/>
        <w:autoSpaceDN/>
        <w:adjustRightInd/>
        <w:textAlignment w:val="auto"/>
        <w:rPr>
          <w:color w:val="000000" w:themeColor="text1"/>
          <w:sz w:val="24"/>
          <w:szCs w:val="24"/>
          <w:lang w:eastAsia="en-GB"/>
        </w:rPr>
      </w:pPr>
      <w:bookmarkStart w:id="52" w:name="_Toc205927923"/>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6</w:t>
      </w:r>
      <w:r w:rsidRPr="00AB2FA2">
        <w:rPr>
          <w:color w:val="000000" w:themeColor="text1"/>
          <w:sz w:val="24"/>
          <w:szCs w:val="24"/>
        </w:rPr>
        <w:fldChar w:fldCharType="end"/>
      </w:r>
      <w:r w:rsidR="00E66C77" w:rsidRPr="00163C19">
        <w:rPr>
          <w:color w:val="000000" w:themeColor="text1"/>
          <w:sz w:val="24"/>
          <w:szCs w:val="24"/>
          <w:lang w:val="en-US" w:eastAsia="en-GB"/>
        </w:rPr>
        <w:t xml:space="preserve">: </w:t>
      </w:r>
      <w:r w:rsidR="00E66C77" w:rsidRPr="00163C19">
        <w:rPr>
          <w:color w:val="000000" w:themeColor="text1"/>
          <w:sz w:val="24"/>
          <w:szCs w:val="24"/>
          <w:lang w:eastAsia="en-GB"/>
        </w:rPr>
        <w:t>Pseudo-Treatment Effects for Crisis-Free and Within-Unexposed Cohorts</w:t>
      </w:r>
      <w:bookmarkEnd w:id="52"/>
      <w:r w:rsidR="00E66C77" w:rsidRPr="00163C19">
        <w:rPr>
          <w:color w:val="000000" w:themeColor="text1"/>
          <w:sz w:val="24"/>
          <w:szCs w:val="24"/>
          <w:lang w:eastAsia="en-GB"/>
        </w:rPr>
        <w:t xml:space="preserve"> </w:t>
      </w:r>
    </w:p>
    <w:tbl>
      <w:tblPr>
        <w:tblW w:w="9339" w:type="dxa"/>
        <w:tblLook w:val="04A0" w:firstRow="1" w:lastRow="0" w:firstColumn="1" w:lastColumn="0" w:noHBand="0" w:noVBand="1"/>
      </w:tblPr>
      <w:tblGrid>
        <w:gridCol w:w="1952"/>
        <w:gridCol w:w="1596"/>
        <w:gridCol w:w="1925"/>
        <w:gridCol w:w="1925"/>
        <w:gridCol w:w="1941"/>
      </w:tblGrid>
      <w:tr w:rsidR="00163C19" w:rsidRPr="00163C19" w14:paraId="6017B61D" w14:textId="77777777" w:rsidTr="00ED1160">
        <w:trPr>
          <w:trHeight w:val="295"/>
        </w:trPr>
        <w:tc>
          <w:tcPr>
            <w:tcW w:w="1952" w:type="dxa"/>
            <w:tcBorders>
              <w:top w:val="double" w:sz="4" w:space="0" w:color="auto"/>
            </w:tcBorders>
            <w:noWrap/>
            <w:vAlign w:val="center"/>
          </w:tcPr>
          <w:p w14:paraId="7C82DBF4"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1596" w:type="dxa"/>
            <w:tcBorders>
              <w:top w:val="double" w:sz="4" w:space="0" w:color="auto"/>
            </w:tcBorders>
            <w:vAlign w:val="center"/>
          </w:tcPr>
          <w:p w14:paraId="433D0EC2"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925" w:type="dxa"/>
            <w:tcBorders>
              <w:top w:val="double" w:sz="4" w:space="0" w:color="auto"/>
            </w:tcBorders>
            <w:noWrap/>
            <w:vAlign w:val="center"/>
          </w:tcPr>
          <w:p w14:paraId="186C10B4"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925" w:type="dxa"/>
            <w:tcBorders>
              <w:top w:val="double" w:sz="4" w:space="0" w:color="auto"/>
            </w:tcBorders>
            <w:noWrap/>
            <w:vAlign w:val="center"/>
          </w:tcPr>
          <w:p w14:paraId="04C99645"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941" w:type="dxa"/>
            <w:tcBorders>
              <w:top w:val="double" w:sz="4" w:space="0" w:color="auto"/>
            </w:tcBorders>
            <w:noWrap/>
            <w:vAlign w:val="center"/>
          </w:tcPr>
          <w:p w14:paraId="4496967B"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004FE982" w14:textId="77777777" w:rsidTr="00ED1160">
        <w:trPr>
          <w:trHeight w:val="295"/>
        </w:trPr>
        <w:tc>
          <w:tcPr>
            <w:tcW w:w="1952" w:type="dxa"/>
            <w:tcBorders>
              <w:bottom w:val="single" w:sz="4" w:space="0" w:color="auto"/>
            </w:tcBorders>
            <w:noWrap/>
            <w:vAlign w:val="center"/>
            <w:hideMark/>
          </w:tcPr>
          <w:p w14:paraId="08B250AD"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1596" w:type="dxa"/>
            <w:tcBorders>
              <w:bottom w:val="single" w:sz="4" w:space="0" w:color="auto"/>
            </w:tcBorders>
            <w:vAlign w:val="center"/>
          </w:tcPr>
          <w:p w14:paraId="3BCDC408"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Crisis-Free Countries</w:t>
            </w:r>
          </w:p>
        </w:tc>
        <w:tc>
          <w:tcPr>
            <w:tcW w:w="1925" w:type="dxa"/>
            <w:tcBorders>
              <w:bottom w:val="single" w:sz="4" w:space="0" w:color="auto"/>
            </w:tcBorders>
            <w:noWrap/>
            <w:vAlign w:val="center"/>
            <w:hideMark/>
          </w:tcPr>
          <w:p w14:paraId="5FE62FCF"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25th Percentile Cut-Off</w:t>
            </w:r>
          </w:p>
        </w:tc>
        <w:tc>
          <w:tcPr>
            <w:tcW w:w="1925" w:type="dxa"/>
            <w:tcBorders>
              <w:bottom w:val="single" w:sz="4" w:space="0" w:color="auto"/>
            </w:tcBorders>
            <w:noWrap/>
            <w:vAlign w:val="center"/>
            <w:hideMark/>
          </w:tcPr>
          <w:p w14:paraId="1CC50E4A"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50th Percentile Cut-Off</w:t>
            </w:r>
          </w:p>
        </w:tc>
        <w:tc>
          <w:tcPr>
            <w:tcW w:w="1941" w:type="dxa"/>
            <w:tcBorders>
              <w:bottom w:val="single" w:sz="4" w:space="0" w:color="auto"/>
            </w:tcBorders>
            <w:noWrap/>
            <w:vAlign w:val="center"/>
            <w:hideMark/>
          </w:tcPr>
          <w:p w14:paraId="4EC1EA8C"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75th Percentile Cut-Off</w:t>
            </w:r>
          </w:p>
        </w:tc>
      </w:tr>
      <w:tr w:rsidR="00163C19" w:rsidRPr="00163C19" w14:paraId="1C945DCA" w14:textId="77777777" w:rsidTr="00ED1160">
        <w:trPr>
          <w:trHeight w:val="733"/>
        </w:trPr>
        <w:tc>
          <w:tcPr>
            <w:tcW w:w="1952" w:type="dxa"/>
            <w:tcBorders>
              <w:top w:val="single" w:sz="4" w:space="0" w:color="auto"/>
            </w:tcBorders>
            <w:noWrap/>
            <w:vAlign w:val="center"/>
            <w:hideMark/>
          </w:tcPr>
          <w:p w14:paraId="14BDE23E"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Pseudo-Treatment = 1</w:t>
            </w:r>
          </w:p>
        </w:tc>
        <w:tc>
          <w:tcPr>
            <w:tcW w:w="1596" w:type="dxa"/>
            <w:tcBorders>
              <w:top w:val="single" w:sz="4" w:space="0" w:color="auto"/>
            </w:tcBorders>
            <w:vAlign w:val="center"/>
          </w:tcPr>
          <w:p w14:paraId="539D18F9"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-0.006</w:t>
            </w:r>
          </w:p>
          <w:p w14:paraId="4CD3F65C"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(0.015)</w:t>
            </w:r>
          </w:p>
        </w:tc>
        <w:tc>
          <w:tcPr>
            <w:tcW w:w="1925" w:type="dxa"/>
            <w:tcBorders>
              <w:top w:val="single" w:sz="4" w:space="0" w:color="auto"/>
            </w:tcBorders>
            <w:noWrap/>
            <w:vAlign w:val="center"/>
            <w:hideMark/>
          </w:tcPr>
          <w:p w14:paraId="7A9EF4AB"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0.005</w:t>
            </w:r>
          </w:p>
          <w:p w14:paraId="3F1D4EBD"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c>
          <w:tcPr>
            <w:tcW w:w="1925" w:type="dxa"/>
            <w:tcBorders>
              <w:top w:val="single" w:sz="4" w:space="0" w:color="auto"/>
            </w:tcBorders>
            <w:noWrap/>
            <w:vAlign w:val="center"/>
            <w:hideMark/>
          </w:tcPr>
          <w:p w14:paraId="626283D9" w14:textId="329139D9"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303FEC">
              <w:rPr>
                <w:color w:val="000000" w:themeColor="text1"/>
                <w:sz w:val="24"/>
                <w:szCs w:val="24"/>
                <w:lang w:eastAsia="en-GB"/>
              </w:rPr>
              <w:t>6</w:t>
            </w:r>
          </w:p>
          <w:p w14:paraId="7868F7D7"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1941" w:type="dxa"/>
            <w:tcBorders>
              <w:top w:val="single" w:sz="4" w:space="0" w:color="auto"/>
            </w:tcBorders>
            <w:noWrap/>
            <w:vAlign w:val="center"/>
            <w:hideMark/>
          </w:tcPr>
          <w:p w14:paraId="6DF8F567"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0.003</w:t>
            </w:r>
          </w:p>
          <w:p w14:paraId="02EB6BD4"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r>
      <w:tr w:rsidR="00163C19" w:rsidRPr="00163C19" w14:paraId="299F16CF" w14:textId="77777777" w:rsidTr="00ED1160">
        <w:trPr>
          <w:trHeight w:val="1848"/>
        </w:trPr>
        <w:tc>
          <w:tcPr>
            <w:tcW w:w="1952" w:type="dxa"/>
            <w:tcBorders>
              <w:bottom w:val="double" w:sz="4" w:space="0" w:color="auto"/>
            </w:tcBorders>
            <w:noWrap/>
            <w:vAlign w:val="center"/>
            <w:hideMark/>
          </w:tcPr>
          <w:p w14:paraId="02DEC397"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p w14:paraId="37021AA0"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p w14:paraId="66C42A64"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p w14:paraId="0E9B2D00"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p w14:paraId="721A1756"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p w14:paraId="6DFE433D" w14:textId="77777777" w:rsidR="00E66C77" w:rsidRPr="00163C19" w:rsidRDefault="00E66C77" w:rsidP="000E6D06">
            <w:pPr>
              <w:rPr>
                <w:color w:val="000000" w:themeColor="text1"/>
                <w:sz w:val="24"/>
                <w:szCs w:val="24"/>
                <w:lang w:eastAsia="en-GB"/>
              </w:rPr>
            </w:pPr>
            <w:r w:rsidRPr="00163C19">
              <w:rPr>
                <w:color w:val="000000" w:themeColor="text1"/>
                <w:sz w:val="24"/>
                <w:szCs w:val="24"/>
                <w:lang w:eastAsia="en-GB"/>
              </w:rPr>
              <w:t>Survey Year FE</w:t>
            </w:r>
          </w:p>
        </w:tc>
        <w:tc>
          <w:tcPr>
            <w:tcW w:w="1596" w:type="dxa"/>
            <w:tcBorders>
              <w:bottom w:val="double" w:sz="4" w:space="0" w:color="auto"/>
            </w:tcBorders>
            <w:vAlign w:val="center"/>
          </w:tcPr>
          <w:p w14:paraId="4E6664E2"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16,156</w:t>
            </w:r>
          </w:p>
          <w:p w14:paraId="49391754"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11</w:t>
            </w:r>
          </w:p>
          <w:p w14:paraId="2E40DA91" w14:textId="6E1821AC"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90DB97B" w14:textId="154FBDF8"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E915E20" w14:textId="02A7E465"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9D4E58A" w14:textId="380388DC" w:rsidR="00E66C77" w:rsidRPr="00163C19" w:rsidRDefault="00194BB7" w:rsidP="000E6D06">
            <w:pPr>
              <w:jc w:val="center"/>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925" w:type="dxa"/>
            <w:tcBorders>
              <w:bottom w:val="double" w:sz="4" w:space="0" w:color="auto"/>
            </w:tcBorders>
            <w:noWrap/>
            <w:vAlign w:val="center"/>
            <w:hideMark/>
          </w:tcPr>
          <w:p w14:paraId="5776B8F9" w14:textId="74177D59"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187,2</w:t>
            </w:r>
            <w:r w:rsidR="006513E2">
              <w:rPr>
                <w:color w:val="000000" w:themeColor="text1"/>
                <w:sz w:val="24"/>
                <w:szCs w:val="24"/>
                <w:lang w:eastAsia="en-GB"/>
              </w:rPr>
              <w:t>20</w:t>
            </w:r>
          </w:p>
          <w:p w14:paraId="00A2FA22" w14:textId="1BD20C4C"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w:t>
            </w:r>
            <w:r w:rsidR="006513E2">
              <w:rPr>
                <w:color w:val="000000" w:themeColor="text1"/>
                <w:sz w:val="24"/>
                <w:szCs w:val="24"/>
                <w:lang w:eastAsia="en-GB"/>
              </w:rPr>
              <w:t>5</w:t>
            </w:r>
          </w:p>
          <w:p w14:paraId="07629D62" w14:textId="56C076FA"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D3C6076" w14:textId="31F261C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04D8C7C" w14:textId="6B91E25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7A134BA2" w14:textId="2BF0AC6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925" w:type="dxa"/>
            <w:tcBorders>
              <w:bottom w:val="double" w:sz="4" w:space="0" w:color="auto"/>
            </w:tcBorders>
            <w:noWrap/>
            <w:vAlign w:val="center"/>
            <w:hideMark/>
          </w:tcPr>
          <w:p w14:paraId="514976D8" w14:textId="4FE5A65E"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187,2</w:t>
            </w:r>
            <w:r w:rsidR="006513E2">
              <w:rPr>
                <w:color w:val="000000" w:themeColor="text1"/>
                <w:sz w:val="24"/>
                <w:szCs w:val="24"/>
                <w:lang w:eastAsia="en-GB"/>
              </w:rPr>
              <w:t>20</w:t>
            </w:r>
          </w:p>
          <w:p w14:paraId="0A611304" w14:textId="6697326D"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w:t>
            </w:r>
            <w:r w:rsidR="006513E2">
              <w:rPr>
                <w:color w:val="000000" w:themeColor="text1"/>
                <w:sz w:val="24"/>
                <w:szCs w:val="24"/>
                <w:lang w:eastAsia="en-GB"/>
              </w:rPr>
              <w:t>5</w:t>
            </w:r>
          </w:p>
          <w:p w14:paraId="49232C10" w14:textId="29267229"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55E30B6" w14:textId="7F84C3D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97F9A38" w14:textId="4FE7C86F"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F4C49F5" w14:textId="67E69BA9"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941" w:type="dxa"/>
            <w:tcBorders>
              <w:bottom w:val="double" w:sz="4" w:space="0" w:color="auto"/>
            </w:tcBorders>
            <w:noWrap/>
            <w:vAlign w:val="center"/>
            <w:hideMark/>
          </w:tcPr>
          <w:p w14:paraId="0CBE2043" w14:textId="74DFC143"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187,2</w:t>
            </w:r>
            <w:r w:rsidR="006513E2">
              <w:rPr>
                <w:color w:val="000000" w:themeColor="text1"/>
                <w:sz w:val="24"/>
                <w:szCs w:val="24"/>
                <w:lang w:eastAsia="en-GB"/>
              </w:rPr>
              <w:t>20</w:t>
            </w:r>
          </w:p>
          <w:p w14:paraId="74E85F29" w14:textId="4928D79F"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w:t>
            </w:r>
            <w:r w:rsidR="006513E2">
              <w:rPr>
                <w:color w:val="000000" w:themeColor="text1"/>
                <w:sz w:val="24"/>
                <w:szCs w:val="24"/>
                <w:lang w:eastAsia="en-GB"/>
              </w:rPr>
              <w:t>5</w:t>
            </w:r>
          </w:p>
          <w:p w14:paraId="1197AA46" w14:textId="2153BF98"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26BF502" w14:textId="3C5D96A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2A2FC56" w14:textId="7F1C0A3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1B721F9" w14:textId="253381AC"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3828A8C4" w14:textId="20AED290"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Column (1) reports the pseudo-treatment effect for </w:t>
      </w:r>
      <w:r w:rsidRPr="00163C19">
        <w:rPr>
          <w:color w:val="000000" w:themeColor="text1"/>
          <w:sz w:val="24"/>
          <w:szCs w:val="24"/>
          <w:lang w:eastAsia="en-GB"/>
        </w:rPr>
        <w:t xml:space="preserve">cohorts in crisis-free countries; economies with no history of macroeconomic decline of at least 10 percent (assigned regional or global economic crises and </w:t>
      </w:r>
      <w:r w:rsidRPr="00163C19">
        <w:rPr>
          <w:color w:val="000000" w:themeColor="text1"/>
          <w:sz w:val="24"/>
          <w:szCs w:val="24"/>
          <w:lang w:val="en-US" w:eastAsia="en-GB"/>
        </w:rPr>
        <w:t xml:space="preserve">pseudo-treatment range is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 xml:space="preserve">.). Cohorts with pseudo-treatment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are assigned 0. Columns (2)</w:t>
      </w:r>
      <w:proofErr w:type="gramStart"/>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w:t>
      </w:r>
      <w:proofErr w:type="gramEnd"/>
      <w:r w:rsidRPr="00163C19">
        <w:rPr>
          <w:color w:val="000000" w:themeColor="text1"/>
          <w:sz w:val="24"/>
          <w:szCs w:val="24"/>
          <w:lang w:eastAsia="en-GB"/>
        </w:rPr>
        <w:t xml:space="preserve">4) </w:t>
      </w:r>
      <w:r w:rsidRPr="00163C19">
        <w:rPr>
          <w:color w:val="000000" w:themeColor="text1"/>
          <w:sz w:val="24"/>
          <w:szCs w:val="24"/>
          <w:lang w:val="en-US" w:eastAsia="en-GB"/>
        </w:rPr>
        <w:t xml:space="preserve">report the pseudo-treatment effect for </w:t>
      </w:r>
      <w:r w:rsidRPr="00163C19">
        <w:rPr>
          <w:color w:val="000000" w:themeColor="text1"/>
          <w:sz w:val="24"/>
          <w:szCs w:val="24"/>
          <w:lang w:eastAsia="en-GB"/>
        </w:rPr>
        <w:t xml:space="preserve">cohorts unexposed to any macroeconomic crises since birth, despite residing in countries with a history of macroeconomic decline (pseudo-treatment range: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87</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-17</m:t>
        </m:r>
      </m:oMath>
      <w:r w:rsidRPr="00163C19">
        <w:rPr>
          <w:color w:val="000000" w:themeColor="text1"/>
          <w:sz w:val="24"/>
          <w:szCs w:val="24"/>
          <w:lang w:val="en-US" w:eastAsia="en-GB"/>
        </w:rPr>
        <w:t>)</w:t>
      </w:r>
      <w:r w:rsidRPr="00163C19">
        <w:rPr>
          <w:b/>
          <w:bCs/>
          <w:color w:val="000000" w:themeColor="text1"/>
          <w:sz w:val="24"/>
          <w:szCs w:val="24"/>
          <w:lang w:eastAsia="en-GB"/>
        </w:rPr>
        <w:t xml:space="preserve">. </w:t>
      </w:r>
      <w:r w:rsidRPr="00163C19">
        <w:rPr>
          <w:color w:val="000000" w:themeColor="text1"/>
          <w:sz w:val="24"/>
          <w:szCs w:val="24"/>
          <w:lang w:eastAsia="en-GB"/>
        </w:rPr>
        <w:t xml:space="preserve">Pseudo-treated cohorts have treatment values </w:t>
      </w:r>
      <w:r w:rsidRPr="00163C19">
        <w:rPr>
          <w:color w:val="000000" w:themeColor="text1"/>
          <w:sz w:val="24"/>
          <w:szCs w:val="24"/>
          <w:lang w:val="en-US" w:eastAsia="en-GB"/>
        </w:rPr>
        <w:t>greater than or equal to the 25th, 50</w:t>
      </w:r>
      <w:r w:rsidRPr="00163C19">
        <w:rPr>
          <w:color w:val="000000" w:themeColor="text1"/>
          <w:sz w:val="24"/>
          <w:szCs w:val="24"/>
          <w:vertAlign w:val="superscript"/>
          <w:lang w:val="en-US" w:eastAsia="en-GB"/>
        </w:rPr>
        <w:t>th</w:t>
      </w:r>
      <w:r w:rsidRPr="00163C19">
        <w:rPr>
          <w:color w:val="000000" w:themeColor="text1"/>
          <w:sz w:val="24"/>
          <w:szCs w:val="24"/>
          <w:lang w:val="en-US" w:eastAsia="en-GB"/>
        </w:rPr>
        <w:t>, and 75th percentiles of the groups’ treatment range, w</w:t>
      </w:r>
      <w:r w:rsidRPr="00163C19">
        <w:rPr>
          <w:color w:val="000000" w:themeColor="text1"/>
          <w:sz w:val="24"/>
          <w:szCs w:val="24"/>
          <w:lang w:eastAsia="en-GB"/>
        </w:rPr>
        <w:t xml:space="preserve">hereas the pseudo-control cohorts have treatment values </w:t>
      </w:r>
      <w:r w:rsidRPr="00163C19">
        <w:rPr>
          <w:color w:val="000000" w:themeColor="text1"/>
          <w:sz w:val="24"/>
          <w:szCs w:val="24"/>
          <w:lang w:val="en-US" w:eastAsia="en-GB"/>
        </w:rPr>
        <w:t xml:space="preserve">less than these cutoffs. All results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167F73A9" w14:textId="2A8129AD" w:rsidR="00E66C77" w:rsidRPr="00163C19" w:rsidRDefault="00E66C77" w:rsidP="000E6D06">
      <w:pPr>
        <w:overflowPunct/>
        <w:autoSpaceDE/>
        <w:autoSpaceDN/>
        <w:adjustRightInd/>
        <w:spacing w:after="240"/>
        <w:jc w:val="both"/>
        <w:textAlignment w:val="auto"/>
        <w:rPr>
          <w:color w:val="000000" w:themeColor="text1"/>
          <w:sz w:val="24"/>
          <w:szCs w:val="24"/>
          <w:lang w:val="en-US" w:eastAsia="en-GB"/>
        </w:rPr>
      </w:pPr>
    </w:p>
    <w:p w14:paraId="55DE48FC"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40F39C2F"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1176A080"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48FEBEC3"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4BC9F933"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712B8E61"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364354E4"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62FC2AF9" w14:textId="77777777" w:rsidR="0043167E" w:rsidRPr="00163C19" w:rsidRDefault="0043167E" w:rsidP="000E6D06">
      <w:pPr>
        <w:overflowPunct/>
        <w:autoSpaceDE/>
        <w:autoSpaceDN/>
        <w:adjustRightInd/>
        <w:spacing w:after="240"/>
        <w:jc w:val="both"/>
        <w:textAlignment w:val="auto"/>
        <w:rPr>
          <w:color w:val="000000" w:themeColor="text1"/>
          <w:sz w:val="24"/>
          <w:szCs w:val="24"/>
        </w:rPr>
      </w:pPr>
    </w:p>
    <w:p w14:paraId="3284C87A" w14:textId="2F4AAD31" w:rsidR="00E66C77" w:rsidRPr="00163C19" w:rsidRDefault="00D847EC" w:rsidP="000E6D06">
      <w:pPr>
        <w:overflowPunct/>
        <w:autoSpaceDE/>
        <w:autoSpaceDN/>
        <w:adjustRightInd/>
        <w:textAlignment w:val="auto"/>
        <w:rPr>
          <w:color w:val="000000" w:themeColor="text1"/>
          <w:sz w:val="24"/>
          <w:szCs w:val="24"/>
          <w:lang w:val="en-US" w:eastAsia="en-GB"/>
        </w:rPr>
      </w:pPr>
      <w:bookmarkStart w:id="53" w:name="_Toc205927924"/>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7</w:t>
      </w:r>
      <w:r w:rsidRPr="00AB2FA2">
        <w:rPr>
          <w:color w:val="000000" w:themeColor="text1"/>
          <w:sz w:val="24"/>
          <w:szCs w:val="24"/>
        </w:rPr>
        <w:fldChar w:fldCharType="end"/>
      </w:r>
      <w:r w:rsidR="00E66C77" w:rsidRPr="00163C19">
        <w:rPr>
          <w:color w:val="000000" w:themeColor="text1"/>
          <w:sz w:val="24"/>
          <w:szCs w:val="24"/>
          <w:lang w:eastAsia="en-GB"/>
        </w:rPr>
        <w:t xml:space="preserve">: Pseudo-Treatment Effects for </w:t>
      </w:r>
      <w:r w:rsidR="00E66C77" w:rsidRPr="00163C19">
        <w:rPr>
          <w:color w:val="000000" w:themeColor="text1"/>
          <w:sz w:val="24"/>
          <w:szCs w:val="24"/>
          <w:lang w:val="en-US" w:eastAsia="en-GB"/>
        </w:rPr>
        <w:t>Within-Treatment Group</w:t>
      </w:r>
      <w:bookmarkEnd w:id="53"/>
    </w:p>
    <w:tbl>
      <w:tblPr>
        <w:tblW w:w="9426" w:type="dxa"/>
        <w:tblLook w:val="04A0" w:firstRow="1" w:lastRow="0" w:firstColumn="1" w:lastColumn="0" w:noHBand="0" w:noVBand="1"/>
      </w:tblPr>
      <w:tblGrid>
        <w:gridCol w:w="3330"/>
        <w:gridCol w:w="2032"/>
        <w:gridCol w:w="2032"/>
        <w:gridCol w:w="2032"/>
      </w:tblGrid>
      <w:tr w:rsidR="00163C19" w:rsidRPr="00163C19" w14:paraId="594D7F30" w14:textId="77777777" w:rsidTr="00314599">
        <w:trPr>
          <w:trHeight w:val="269"/>
        </w:trPr>
        <w:tc>
          <w:tcPr>
            <w:tcW w:w="3330" w:type="dxa"/>
            <w:tcBorders>
              <w:top w:val="double" w:sz="4" w:space="0" w:color="auto"/>
            </w:tcBorders>
            <w:noWrap/>
            <w:vAlign w:val="center"/>
          </w:tcPr>
          <w:p w14:paraId="2B0BBEFF"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2032" w:type="dxa"/>
            <w:tcBorders>
              <w:top w:val="double" w:sz="4" w:space="0" w:color="auto"/>
            </w:tcBorders>
            <w:noWrap/>
            <w:vAlign w:val="center"/>
          </w:tcPr>
          <w:p w14:paraId="7CAB0BD5"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032" w:type="dxa"/>
            <w:tcBorders>
              <w:top w:val="double" w:sz="4" w:space="0" w:color="auto"/>
            </w:tcBorders>
            <w:noWrap/>
            <w:vAlign w:val="center"/>
          </w:tcPr>
          <w:p w14:paraId="48F1EA5B"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2032" w:type="dxa"/>
            <w:tcBorders>
              <w:top w:val="double" w:sz="4" w:space="0" w:color="auto"/>
            </w:tcBorders>
            <w:noWrap/>
            <w:vAlign w:val="center"/>
          </w:tcPr>
          <w:p w14:paraId="03B88831"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r>
      <w:tr w:rsidR="00163C19" w:rsidRPr="00163C19" w14:paraId="437D5FDC" w14:textId="77777777" w:rsidTr="00E17CD1">
        <w:trPr>
          <w:trHeight w:val="269"/>
        </w:trPr>
        <w:tc>
          <w:tcPr>
            <w:tcW w:w="3330" w:type="dxa"/>
            <w:tcBorders>
              <w:bottom w:val="single" w:sz="4" w:space="0" w:color="auto"/>
            </w:tcBorders>
            <w:noWrap/>
            <w:vAlign w:val="center"/>
            <w:hideMark/>
          </w:tcPr>
          <w:p w14:paraId="0D1547E8"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2032" w:type="dxa"/>
            <w:tcBorders>
              <w:bottom w:val="single" w:sz="4" w:space="0" w:color="auto"/>
            </w:tcBorders>
            <w:noWrap/>
            <w:vAlign w:val="center"/>
            <w:hideMark/>
          </w:tcPr>
          <w:p w14:paraId="04743F3D"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25th Percentile Cut-Off</w:t>
            </w:r>
          </w:p>
        </w:tc>
        <w:tc>
          <w:tcPr>
            <w:tcW w:w="2032" w:type="dxa"/>
            <w:tcBorders>
              <w:bottom w:val="single" w:sz="4" w:space="0" w:color="auto"/>
            </w:tcBorders>
            <w:noWrap/>
            <w:vAlign w:val="center"/>
            <w:hideMark/>
          </w:tcPr>
          <w:p w14:paraId="7AAAC439"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50th Percentile Cut-Off</w:t>
            </w:r>
          </w:p>
        </w:tc>
        <w:tc>
          <w:tcPr>
            <w:tcW w:w="2032" w:type="dxa"/>
            <w:tcBorders>
              <w:bottom w:val="single" w:sz="4" w:space="0" w:color="auto"/>
            </w:tcBorders>
            <w:noWrap/>
            <w:vAlign w:val="center"/>
            <w:hideMark/>
          </w:tcPr>
          <w:p w14:paraId="0436C056"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75th Percentile Cut-Off</w:t>
            </w:r>
          </w:p>
        </w:tc>
      </w:tr>
      <w:tr w:rsidR="00163C19" w:rsidRPr="00163C19" w14:paraId="2B47117B" w14:textId="77777777" w:rsidTr="00314599">
        <w:trPr>
          <w:trHeight w:val="540"/>
        </w:trPr>
        <w:tc>
          <w:tcPr>
            <w:tcW w:w="3330" w:type="dxa"/>
            <w:tcBorders>
              <w:top w:val="single" w:sz="4" w:space="0" w:color="auto"/>
            </w:tcBorders>
            <w:noWrap/>
            <w:vAlign w:val="center"/>
            <w:hideMark/>
          </w:tcPr>
          <w:p w14:paraId="3BD352BD"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Pseudo-Treatment = 1</w:t>
            </w:r>
          </w:p>
        </w:tc>
        <w:tc>
          <w:tcPr>
            <w:tcW w:w="2032" w:type="dxa"/>
            <w:tcBorders>
              <w:top w:val="single" w:sz="4" w:space="0" w:color="auto"/>
            </w:tcBorders>
            <w:noWrap/>
            <w:vAlign w:val="center"/>
            <w:hideMark/>
          </w:tcPr>
          <w:p w14:paraId="3519F201" w14:textId="5354BD11"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C96F2E">
              <w:rPr>
                <w:color w:val="000000" w:themeColor="text1"/>
                <w:sz w:val="24"/>
                <w:szCs w:val="24"/>
                <w:lang w:eastAsia="en-GB"/>
              </w:rPr>
              <w:t>7</w:t>
            </w:r>
          </w:p>
          <w:p w14:paraId="3F65E5EF"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c>
          <w:tcPr>
            <w:tcW w:w="2032" w:type="dxa"/>
            <w:tcBorders>
              <w:top w:val="single" w:sz="4" w:space="0" w:color="auto"/>
            </w:tcBorders>
            <w:noWrap/>
            <w:vAlign w:val="center"/>
            <w:hideMark/>
          </w:tcPr>
          <w:p w14:paraId="4332C5EF"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-0.003</w:t>
            </w:r>
          </w:p>
          <w:p w14:paraId="0DE03FF0"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2032" w:type="dxa"/>
            <w:tcBorders>
              <w:top w:val="single" w:sz="4" w:space="0" w:color="auto"/>
            </w:tcBorders>
            <w:noWrap/>
            <w:vAlign w:val="center"/>
            <w:hideMark/>
          </w:tcPr>
          <w:p w14:paraId="6F01930E" w14:textId="37624F11"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C96F2E">
              <w:rPr>
                <w:color w:val="000000" w:themeColor="text1"/>
                <w:sz w:val="24"/>
                <w:szCs w:val="24"/>
                <w:lang w:eastAsia="en-GB"/>
              </w:rPr>
              <w:t>1</w:t>
            </w:r>
          </w:p>
          <w:p w14:paraId="2A737B1F"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r>
      <w:tr w:rsidR="00163C19" w:rsidRPr="00163C19" w14:paraId="139DF31F" w14:textId="77777777" w:rsidTr="00E17CD1">
        <w:trPr>
          <w:trHeight w:val="1786"/>
        </w:trPr>
        <w:tc>
          <w:tcPr>
            <w:tcW w:w="3330" w:type="dxa"/>
            <w:tcBorders>
              <w:bottom w:val="double" w:sz="4" w:space="0" w:color="auto"/>
            </w:tcBorders>
            <w:noWrap/>
            <w:vAlign w:val="bottom"/>
            <w:hideMark/>
          </w:tcPr>
          <w:p w14:paraId="086A5D1A" w14:textId="77777777" w:rsidR="00314599" w:rsidRPr="00163C19" w:rsidRDefault="0031459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p w14:paraId="738268E3" w14:textId="77777777" w:rsidR="00314599" w:rsidRPr="00163C19" w:rsidRDefault="0031459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p w14:paraId="6CFEC060" w14:textId="77777777" w:rsidR="00314599" w:rsidRPr="00163C19" w:rsidRDefault="0031459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p w14:paraId="04272315" w14:textId="77777777" w:rsidR="00314599" w:rsidRPr="00163C19" w:rsidRDefault="0031459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p w14:paraId="6C798803" w14:textId="77777777" w:rsidR="00314599" w:rsidRPr="00163C19" w:rsidRDefault="00314599"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p w14:paraId="60765E85" w14:textId="0D63BB73" w:rsidR="00314599" w:rsidRPr="00163C19" w:rsidRDefault="00314599" w:rsidP="000E6D06">
            <w:pPr>
              <w:rPr>
                <w:color w:val="000000" w:themeColor="text1"/>
                <w:sz w:val="24"/>
                <w:szCs w:val="24"/>
                <w:lang w:eastAsia="en-GB"/>
              </w:rPr>
            </w:pPr>
            <w:r w:rsidRPr="00163C19">
              <w:rPr>
                <w:color w:val="000000" w:themeColor="text1"/>
                <w:sz w:val="24"/>
                <w:szCs w:val="24"/>
                <w:lang w:eastAsia="en-GB"/>
              </w:rPr>
              <w:t>Survey Year FE</w:t>
            </w:r>
          </w:p>
        </w:tc>
        <w:tc>
          <w:tcPr>
            <w:tcW w:w="2032" w:type="dxa"/>
            <w:tcBorders>
              <w:bottom w:val="double" w:sz="4" w:space="0" w:color="auto"/>
            </w:tcBorders>
            <w:noWrap/>
            <w:vAlign w:val="center"/>
            <w:hideMark/>
          </w:tcPr>
          <w:p w14:paraId="3814EF0E" w14:textId="2C8F34CB"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51,2</w:t>
            </w:r>
            <w:r w:rsidR="00C96F2E">
              <w:rPr>
                <w:color w:val="000000" w:themeColor="text1"/>
                <w:sz w:val="24"/>
                <w:szCs w:val="24"/>
                <w:lang w:eastAsia="en-GB"/>
              </w:rPr>
              <w:t>69</w:t>
            </w:r>
          </w:p>
          <w:p w14:paraId="1623C4A7" w14:textId="77777777"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91</w:t>
            </w:r>
          </w:p>
          <w:p w14:paraId="753C08F7" w14:textId="2C05080E"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B30E4D1" w14:textId="622CB865"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DC6EDC8" w14:textId="7ED5DDFC"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39CF2EB" w14:textId="637A69AB"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32" w:type="dxa"/>
            <w:tcBorders>
              <w:bottom w:val="double" w:sz="4" w:space="0" w:color="auto"/>
            </w:tcBorders>
            <w:noWrap/>
            <w:vAlign w:val="center"/>
            <w:hideMark/>
          </w:tcPr>
          <w:p w14:paraId="071FCC02" w14:textId="1E830536"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51,2</w:t>
            </w:r>
            <w:r w:rsidR="00C96F2E">
              <w:rPr>
                <w:color w:val="000000" w:themeColor="text1"/>
                <w:sz w:val="24"/>
                <w:szCs w:val="24"/>
                <w:lang w:eastAsia="en-GB"/>
              </w:rPr>
              <w:t>69</w:t>
            </w:r>
          </w:p>
          <w:p w14:paraId="69E229C3" w14:textId="77777777"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91</w:t>
            </w:r>
          </w:p>
          <w:p w14:paraId="24691128" w14:textId="7FCE9485"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DC3F3E9" w14:textId="1F57C74B"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1711D52" w14:textId="65E33C43"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B7E8704" w14:textId="612EACA5"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32" w:type="dxa"/>
            <w:tcBorders>
              <w:bottom w:val="double" w:sz="4" w:space="0" w:color="auto"/>
            </w:tcBorders>
            <w:noWrap/>
            <w:vAlign w:val="center"/>
            <w:hideMark/>
          </w:tcPr>
          <w:p w14:paraId="000E6F16" w14:textId="4353363E"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51,2</w:t>
            </w:r>
            <w:r w:rsidR="00C96F2E">
              <w:rPr>
                <w:color w:val="000000" w:themeColor="text1"/>
                <w:sz w:val="24"/>
                <w:szCs w:val="24"/>
                <w:lang w:eastAsia="en-GB"/>
              </w:rPr>
              <w:t>69</w:t>
            </w:r>
          </w:p>
          <w:p w14:paraId="44C84F2C" w14:textId="77777777"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91</w:t>
            </w:r>
          </w:p>
          <w:p w14:paraId="53921CF5" w14:textId="25C7F4DA"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76DBF8B" w14:textId="0DD1D9FA"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859F77C" w14:textId="1BF355E2"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E782E87" w14:textId="68B59A2D" w:rsidR="00314599" w:rsidRPr="00163C19" w:rsidRDefault="00314599"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649AFC5C" w14:textId="13314E3B"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w:t>
      </w:r>
      <w:r w:rsidRPr="00163C19">
        <w:rPr>
          <w:color w:val="000000" w:themeColor="text1"/>
          <w:sz w:val="24"/>
          <w:szCs w:val="24"/>
          <w:lang w:eastAsia="en-GB"/>
        </w:rPr>
        <w:t>Columns (1)</w:t>
      </w:r>
      <w:proofErr w:type="gramStart"/>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w:t>
      </w:r>
      <w:proofErr w:type="gramEnd"/>
      <w:r w:rsidRPr="00163C19">
        <w:rPr>
          <w:color w:val="000000" w:themeColor="text1"/>
          <w:sz w:val="24"/>
          <w:szCs w:val="24"/>
          <w:lang w:eastAsia="en-GB"/>
        </w:rPr>
        <w:t xml:space="preserve">3) </w:t>
      </w:r>
      <w:r w:rsidRPr="00163C19">
        <w:rPr>
          <w:color w:val="000000" w:themeColor="text1"/>
          <w:sz w:val="24"/>
          <w:szCs w:val="24"/>
          <w:lang w:val="en-US" w:eastAsia="en-GB"/>
        </w:rPr>
        <w:t>report the pseudo-treatment effect within the</w:t>
      </w:r>
      <w:r w:rsidRPr="00163C19">
        <w:rPr>
          <w:color w:val="000000" w:themeColor="text1"/>
          <w:sz w:val="24"/>
          <w:szCs w:val="24"/>
          <w:lang w:eastAsia="en-GB"/>
        </w:rPr>
        <w:t xml:space="preserve"> main treatment group (</w:t>
      </w:r>
      <w:r w:rsidRPr="00163C19">
        <w:rPr>
          <w:color w:val="000000" w:themeColor="text1"/>
          <w:sz w:val="24"/>
          <w:szCs w:val="24"/>
          <w:lang w:val="en-US" w:eastAsia="en-GB"/>
        </w:rPr>
        <w:t xml:space="preserve">pseudo-treatment range is </w:t>
      </w:r>
      <m:oMath>
        <m:r>
          <w:rPr>
            <w:rFonts w:ascii="Cambria Math" w:hAnsi="Cambria Math"/>
            <w:color w:val="000000" w:themeColor="text1"/>
            <w:sz w:val="24"/>
            <w:szCs w:val="24"/>
            <w:shd w:val="clear" w:color="auto" w:fill="FFFFFF"/>
            <w:lang w:eastAsia="en-GB"/>
          </w:rPr>
          <m:t xml:space="preserve">0≤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≤4</m:t>
        </m:r>
      </m:oMath>
      <w:r w:rsidRPr="00163C19">
        <w:rPr>
          <w:color w:val="000000" w:themeColor="text1"/>
          <w:sz w:val="24"/>
          <w:szCs w:val="24"/>
          <w:lang w:eastAsia="en-GB"/>
        </w:rPr>
        <w:t>)</w:t>
      </w:r>
      <w:r w:rsidRPr="00163C19">
        <w:rPr>
          <w:b/>
          <w:bCs/>
          <w:color w:val="000000" w:themeColor="text1"/>
          <w:sz w:val="24"/>
          <w:szCs w:val="24"/>
          <w:lang w:eastAsia="en-GB"/>
        </w:rPr>
        <w:t xml:space="preserve">. </w:t>
      </w:r>
      <w:r w:rsidRPr="00163C19">
        <w:rPr>
          <w:color w:val="000000" w:themeColor="text1"/>
          <w:sz w:val="24"/>
          <w:szCs w:val="24"/>
          <w:lang w:eastAsia="en-GB"/>
        </w:rPr>
        <w:t xml:space="preserve">Pseudo-treatment takes 1 if cohorts have treatment values </w:t>
      </w:r>
      <w:r w:rsidRPr="00163C19">
        <w:rPr>
          <w:color w:val="000000" w:themeColor="text1"/>
          <w:sz w:val="24"/>
          <w:szCs w:val="24"/>
          <w:lang w:val="en-US" w:eastAsia="en-GB"/>
        </w:rPr>
        <w:t>greater than or equal to the 25th, 50th, and 75th percentiles of the groups’ treatment range, w</w:t>
      </w:r>
      <w:r w:rsidRPr="00163C19">
        <w:rPr>
          <w:color w:val="000000" w:themeColor="text1"/>
          <w:sz w:val="24"/>
          <w:szCs w:val="24"/>
          <w:lang w:eastAsia="en-GB"/>
        </w:rPr>
        <w:t xml:space="preserve">hereas the pseudo-treatment is 0 if cohorts have treatment values </w:t>
      </w:r>
      <w:r w:rsidRPr="00163C19">
        <w:rPr>
          <w:color w:val="000000" w:themeColor="text1"/>
          <w:sz w:val="24"/>
          <w:szCs w:val="24"/>
          <w:lang w:val="en-US" w:eastAsia="en-GB"/>
        </w:rPr>
        <w:t xml:space="preserve">less than these cutoffs. All results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7BD659B3"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07B773C1"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3217733D"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0559DD2C"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2E43603F"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1FC23EFD"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5C87DDD7"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526F3E05"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05BA1D96"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3BE7B3B8" w14:textId="77777777" w:rsidR="0043167E" w:rsidRPr="00163C19" w:rsidRDefault="0043167E" w:rsidP="000E6D06">
      <w:pPr>
        <w:overflowPunct/>
        <w:autoSpaceDE/>
        <w:autoSpaceDN/>
        <w:adjustRightInd/>
        <w:spacing w:after="240"/>
        <w:jc w:val="both"/>
        <w:textAlignment w:val="auto"/>
        <w:rPr>
          <w:color w:val="000000" w:themeColor="text1"/>
          <w:sz w:val="24"/>
          <w:szCs w:val="24"/>
          <w:lang w:val="en-US" w:eastAsia="en-GB"/>
        </w:rPr>
      </w:pPr>
    </w:p>
    <w:p w14:paraId="28C1B948" w14:textId="77777777" w:rsidR="0043167E" w:rsidRPr="00163C19" w:rsidRDefault="0043167E" w:rsidP="000E6D06">
      <w:pPr>
        <w:overflowPunct/>
        <w:autoSpaceDE/>
        <w:autoSpaceDN/>
        <w:adjustRightInd/>
        <w:spacing w:after="240"/>
        <w:jc w:val="both"/>
        <w:textAlignment w:val="auto"/>
        <w:rPr>
          <w:color w:val="000000" w:themeColor="text1"/>
          <w:sz w:val="24"/>
          <w:szCs w:val="24"/>
        </w:rPr>
      </w:pPr>
    </w:p>
    <w:p w14:paraId="5E21C7D7" w14:textId="2DAC533D" w:rsidR="00E66C77" w:rsidRPr="00163C19" w:rsidRDefault="00D847EC" w:rsidP="000E6D06">
      <w:pPr>
        <w:overflowPunct/>
        <w:autoSpaceDE/>
        <w:autoSpaceDN/>
        <w:adjustRightInd/>
        <w:textAlignment w:val="auto"/>
        <w:rPr>
          <w:color w:val="000000" w:themeColor="text1"/>
          <w:sz w:val="24"/>
          <w:szCs w:val="24"/>
          <w:lang w:eastAsia="en-GB"/>
        </w:rPr>
      </w:pPr>
      <w:bookmarkStart w:id="54" w:name="_Toc205927925"/>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8</w:t>
      </w:r>
      <w:r w:rsidRPr="00AB2FA2">
        <w:rPr>
          <w:color w:val="000000" w:themeColor="text1"/>
          <w:sz w:val="24"/>
          <w:szCs w:val="24"/>
        </w:rPr>
        <w:fldChar w:fldCharType="end"/>
      </w:r>
      <w:r w:rsidR="00E66C77" w:rsidRPr="00163C19">
        <w:rPr>
          <w:color w:val="000000" w:themeColor="text1"/>
          <w:sz w:val="24"/>
          <w:szCs w:val="24"/>
          <w:lang w:eastAsia="en-GB"/>
        </w:rPr>
        <w:t>: Pseudo-Treatment Effects for Within-Control Group</w:t>
      </w:r>
      <w:bookmarkEnd w:id="54"/>
      <w:r w:rsidR="00E66C77" w:rsidRPr="00163C19">
        <w:rPr>
          <w:color w:val="000000" w:themeColor="text1"/>
          <w:sz w:val="24"/>
          <w:szCs w:val="24"/>
          <w:lang w:eastAsia="en-GB"/>
        </w:rPr>
        <w:t xml:space="preserve"> </w:t>
      </w:r>
    </w:p>
    <w:tbl>
      <w:tblPr>
        <w:tblW w:w="9388" w:type="dxa"/>
        <w:tblLook w:val="04A0" w:firstRow="1" w:lastRow="0" w:firstColumn="1" w:lastColumn="0" w:noHBand="0" w:noVBand="1"/>
      </w:tblPr>
      <w:tblGrid>
        <w:gridCol w:w="3316"/>
        <w:gridCol w:w="2024"/>
        <w:gridCol w:w="2024"/>
        <w:gridCol w:w="2024"/>
      </w:tblGrid>
      <w:tr w:rsidR="00163C19" w:rsidRPr="00163C19" w14:paraId="1D27B3AF" w14:textId="77777777" w:rsidTr="00ED1160">
        <w:trPr>
          <w:trHeight w:val="280"/>
        </w:trPr>
        <w:tc>
          <w:tcPr>
            <w:tcW w:w="3316" w:type="dxa"/>
            <w:tcBorders>
              <w:top w:val="double" w:sz="4" w:space="0" w:color="auto"/>
            </w:tcBorders>
            <w:noWrap/>
            <w:vAlign w:val="center"/>
          </w:tcPr>
          <w:p w14:paraId="50FC65C9"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2024" w:type="dxa"/>
            <w:tcBorders>
              <w:top w:val="double" w:sz="4" w:space="0" w:color="auto"/>
            </w:tcBorders>
            <w:noWrap/>
            <w:vAlign w:val="center"/>
          </w:tcPr>
          <w:p w14:paraId="7DD9B252"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024" w:type="dxa"/>
            <w:tcBorders>
              <w:top w:val="double" w:sz="4" w:space="0" w:color="auto"/>
            </w:tcBorders>
            <w:noWrap/>
            <w:vAlign w:val="center"/>
          </w:tcPr>
          <w:p w14:paraId="239AFFFB"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2024" w:type="dxa"/>
            <w:tcBorders>
              <w:top w:val="double" w:sz="4" w:space="0" w:color="auto"/>
            </w:tcBorders>
            <w:noWrap/>
            <w:vAlign w:val="center"/>
          </w:tcPr>
          <w:p w14:paraId="0C5B1455"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r>
      <w:tr w:rsidR="00163C19" w:rsidRPr="00163C19" w14:paraId="28D2728F" w14:textId="77777777" w:rsidTr="00ED1160">
        <w:trPr>
          <w:trHeight w:val="280"/>
        </w:trPr>
        <w:tc>
          <w:tcPr>
            <w:tcW w:w="3316" w:type="dxa"/>
            <w:tcBorders>
              <w:bottom w:val="single" w:sz="4" w:space="0" w:color="auto"/>
            </w:tcBorders>
            <w:noWrap/>
            <w:vAlign w:val="center"/>
            <w:hideMark/>
          </w:tcPr>
          <w:p w14:paraId="1724F9E6"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2024" w:type="dxa"/>
            <w:tcBorders>
              <w:bottom w:val="single" w:sz="4" w:space="0" w:color="auto"/>
            </w:tcBorders>
            <w:noWrap/>
            <w:vAlign w:val="center"/>
            <w:hideMark/>
          </w:tcPr>
          <w:p w14:paraId="00939E50"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25th Percentile Cut-Off</w:t>
            </w:r>
          </w:p>
        </w:tc>
        <w:tc>
          <w:tcPr>
            <w:tcW w:w="2024" w:type="dxa"/>
            <w:tcBorders>
              <w:bottom w:val="single" w:sz="4" w:space="0" w:color="auto"/>
            </w:tcBorders>
            <w:noWrap/>
            <w:vAlign w:val="center"/>
            <w:hideMark/>
          </w:tcPr>
          <w:p w14:paraId="3A2D078E"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50th Percentile Cut-Off</w:t>
            </w:r>
          </w:p>
        </w:tc>
        <w:tc>
          <w:tcPr>
            <w:tcW w:w="2024" w:type="dxa"/>
            <w:tcBorders>
              <w:bottom w:val="single" w:sz="4" w:space="0" w:color="auto"/>
            </w:tcBorders>
            <w:noWrap/>
            <w:vAlign w:val="center"/>
            <w:hideMark/>
          </w:tcPr>
          <w:p w14:paraId="6C8797AB"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75th Percentile Cut-Off</w:t>
            </w:r>
          </w:p>
        </w:tc>
      </w:tr>
      <w:tr w:rsidR="00163C19" w:rsidRPr="00163C19" w14:paraId="6B24BF2A" w14:textId="77777777" w:rsidTr="00B33D36">
        <w:trPr>
          <w:trHeight w:val="560"/>
        </w:trPr>
        <w:tc>
          <w:tcPr>
            <w:tcW w:w="3316" w:type="dxa"/>
            <w:tcBorders>
              <w:top w:val="single" w:sz="4" w:space="0" w:color="auto"/>
            </w:tcBorders>
            <w:noWrap/>
            <w:vAlign w:val="center"/>
            <w:hideMark/>
          </w:tcPr>
          <w:p w14:paraId="2C819FF5"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Pseudo-Treatment = 1</w:t>
            </w:r>
          </w:p>
        </w:tc>
        <w:tc>
          <w:tcPr>
            <w:tcW w:w="2024" w:type="dxa"/>
            <w:tcBorders>
              <w:top w:val="single" w:sz="4" w:space="0" w:color="auto"/>
            </w:tcBorders>
            <w:noWrap/>
            <w:vAlign w:val="center"/>
            <w:hideMark/>
          </w:tcPr>
          <w:p w14:paraId="03E242D7" w14:textId="165349DB"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CC0D47">
              <w:rPr>
                <w:color w:val="000000" w:themeColor="text1"/>
                <w:sz w:val="24"/>
                <w:szCs w:val="24"/>
                <w:lang w:eastAsia="en-GB"/>
              </w:rPr>
              <w:t>1</w:t>
            </w:r>
          </w:p>
          <w:p w14:paraId="1A2AD480"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(0.007)</w:t>
            </w:r>
          </w:p>
        </w:tc>
        <w:tc>
          <w:tcPr>
            <w:tcW w:w="2024" w:type="dxa"/>
            <w:tcBorders>
              <w:top w:val="single" w:sz="4" w:space="0" w:color="auto"/>
            </w:tcBorders>
            <w:noWrap/>
            <w:vAlign w:val="center"/>
            <w:hideMark/>
          </w:tcPr>
          <w:p w14:paraId="7826F449" w14:textId="5F651C4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w:t>
            </w:r>
            <w:r w:rsidR="00CC0D47">
              <w:rPr>
                <w:color w:val="000000" w:themeColor="text1"/>
                <w:sz w:val="24"/>
                <w:szCs w:val="24"/>
                <w:lang w:eastAsia="en-GB"/>
              </w:rPr>
              <w:t>10</w:t>
            </w:r>
            <w:r w:rsidR="00DF447B" w:rsidRPr="00163C19">
              <w:rPr>
                <w:color w:val="000000" w:themeColor="text1"/>
                <w:sz w:val="24"/>
                <w:szCs w:val="24"/>
                <w:lang w:eastAsia="en-GB"/>
              </w:rPr>
              <w:t>*</w:t>
            </w:r>
          </w:p>
          <w:p w14:paraId="097680CB"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(0.005)</w:t>
            </w:r>
          </w:p>
        </w:tc>
        <w:tc>
          <w:tcPr>
            <w:tcW w:w="2024" w:type="dxa"/>
            <w:tcBorders>
              <w:top w:val="single" w:sz="4" w:space="0" w:color="auto"/>
            </w:tcBorders>
            <w:noWrap/>
            <w:vAlign w:val="center"/>
            <w:hideMark/>
          </w:tcPr>
          <w:p w14:paraId="2237B15B"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0.008</w:t>
            </w:r>
          </w:p>
          <w:p w14:paraId="4D9BC015"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(0.006)</w:t>
            </w:r>
          </w:p>
        </w:tc>
      </w:tr>
      <w:tr w:rsidR="00163C19" w:rsidRPr="00163C19" w14:paraId="10EBD607" w14:textId="77777777" w:rsidTr="00B33D36">
        <w:trPr>
          <w:trHeight w:val="1829"/>
        </w:trPr>
        <w:tc>
          <w:tcPr>
            <w:tcW w:w="3316" w:type="dxa"/>
            <w:tcBorders>
              <w:bottom w:val="double" w:sz="4" w:space="0" w:color="auto"/>
            </w:tcBorders>
            <w:noWrap/>
            <w:vAlign w:val="bottom"/>
            <w:hideMark/>
          </w:tcPr>
          <w:p w14:paraId="35429118"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p w14:paraId="55C5173D"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p w14:paraId="051970FB"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p w14:paraId="3C0FFD4A"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p w14:paraId="4C607764" w14:textId="77777777" w:rsidR="00B33D36" w:rsidRPr="00163C19" w:rsidRDefault="00B33D36" w:rsidP="000E6D06">
            <w:pPr>
              <w:rPr>
                <w:color w:val="000000" w:themeColor="text1"/>
                <w:sz w:val="24"/>
                <w:szCs w:val="24"/>
                <w:lang w:eastAsia="en-GB"/>
              </w:rPr>
            </w:pPr>
            <w:r w:rsidRPr="00163C19">
              <w:rPr>
                <w:color w:val="000000" w:themeColor="text1"/>
                <w:sz w:val="24"/>
                <w:szCs w:val="24"/>
                <w:lang w:eastAsia="en-GB"/>
              </w:rPr>
              <w:t>Country FE</w:t>
            </w:r>
          </w:p>
          <w:p w14:paraId="7BC6B0C8" w14:textId="2BD10ACD" w:rsidR="00B33D36" w:rsidRPr="00163C19" w:rsidRDefault="00B33D36" w:rsidP="000E6D06">
            <w:pPr>
              <w:rPr>
                <w:color w:val="000000" w:themeColor="text1"/>
                <w:sz w:val="24"/>
                <w:szCs w:val="24"/>
                <w:lang w:eastAsia="en-GB"/>
              </w:rPr>
            </w:pPr>
            <w:r w:rsidRPr="00163C19">
              <w:rPr>
                <w:color w:val="000000" w:themeColor="text1"/>
                <w:sz w:val="24"/>
                <w:szCs w:val="24"/>
                <w:lang w:eastAsia="en-GB"/>
              </w:rPr>
              <w:t>Survey Year FE</w:t>
            </w:r>
          </w:p>
        </w:tc>
        <w:tc>
          <w:tcPr>
            <w:tcW w:w="2024" w:type="dxa"/>
            <w:tcBorders>
              <w:bottom w:val="double" w:sz="4" w:space="0" w:color="auto"/>
            </w:tcBorders>
            <w:noWrap/>
            <w:vAlign w:val="center"/>
            <w:hideMark/>
          </w:tcPr>
          <w:p w14:paraId="1078D288" w14:textId="2F5B3A5B"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43,1</w:t>
            </w:r>
            <w:r w:rsidR="00933DB9">
              <w:rPr>
                <w:color w:val="000000" w:themeColor="text1"/>
                <w:sz w:val="24"/>
                <w:szCs w:val="24"/>
                <w:lang w:eastAsia="en-GB"/>
              </w:rPr>
              <w:t>44</w:t>
            </w:r>
          </w:p>
          <w:p w14:paraId="06317836"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95</w:t>
            </w:r>
          </w:p>
          <w:p w14:paraId="32DD6A10" w14:textId="0AD6106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733AB55C" w14:textId="38EF8EFB"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E4C8A8D" w14:textId="7BA8F478"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96C0DED" w14:textId="6E74671D"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tcBorders>
              <w:bottom w:val="double" w:sz="4" w:space="0" w:color="auto"/>
            </w:tcBorders>
            <w:noWrap/>
            <w:vAlign w:val="center"/>
            <w:hideMark/>
          </w:tcPr>
          <w:p w14:paraId="515F1A9C" w14:textId="6D40567F"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43,1</w:t>
            </w:r>
            <w:r w:rsidR="00933DB9">
              <w:rPr>
                <w:color w:val="000000" w:themeColor="text1"/>
                <w:sz w:val="24"/>
                <w:szCs w:val="24"/>
                <w:lang w:eastAsia="en-GB"/>
              </w:rPr>
              <w:t>44</w:t>
            </w:r>
          </w:p>
          <w:p w14:paraId="488CA086"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95</w:t>
            </w:r>
          </w:p>
          <w:p w14:paraId="55F703F4" w14:textId="026C8413"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05F883A" w14:textId="3E311D6B"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BF9D1B7" w14:textId="78D2673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9EF3F9B" w14:textId="40300B70"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tcBorders>
              <w:bottom w:val="double" w:sz="4" w:space="0" w:color="auto"/>
            </w:tcBorders>
            <w:noWrap/>
            <w:vAlign w:val="center"/>
            <w:hideMark/>
          </w:tcPr>
          <w:p w14:paraId="1A681B91" w14:textId="785CA402"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43,1</w:t>
            </w:r>
            <w:r w:rsidR="00933DB9">
              <w:rPr>
                <w:color w:val="000000" w:themeColor="text1"/>
                <w:sz w:val="24"/>
                <w:szCs w:val="24"/>
                <w:lang w:eastAsia="en-GB"/>
              </w:rPr>
              <w:t>44</w:t>
            </w:r>
          </w:p>
          <w:p w14:paraId="26F63FA0"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95</w:t>
            </w:r>
          </w:p>
          <w:p w14:paraId="4FF3AE92" w14:textId="6FD6920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27D01E3" w14:textId="45333058"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0BE3C0E" w14:textId="3FA376DD"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D12AFB7" w14:textId="7DB9B368"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78EE363C" w14:textId="3B901E36" w:rsidR="00870895" w:rsidRPr="00163C19" w:rsidRDefault="00870895" w:rsidP="000E6D06">
      <w:pPr>
        <w:overflowPunct/>
        <w:autoSpaceDE/>
        <w:autoSpaceDN/>
        <w:adjustRightInd/>
        <w:spacing w:after="240"/>
        <w:jc w:val="both"/>
        <w:textAlignment w:val="auto"/>
        <w:rPr>
          <w:color w:val="000000" w:themeColor="text1"/>
          <w:sz w:val="24"/>
          <w:szCs w:val="24"/>
        </w:rPr>
      </w:pPr>
      <w:r w:rsidRPr="00163C19">
        <w:rPr>
          <w:color w:val="000000" w:themeColor="text1"/>
          <w:sz w:val="24"/>
          <w:szCs w:val="24"/>
          <w:lang w:val="en-US" w:eastAsia="en-GB"/>
        </w:rPr>
        <w:t xml:space="preserve">Notes: </w:t>
      </w:r>
      <w:r w:rsidRPr="00163C19">
        <w:rPr>
          <w:color w:val="000000" w:themeColor="text1"/>
          <w:sz w:val="24"/>
          <w:szCs w:val="24"/>
          <w:lang w:eastAsia="en-GB"/>
        </w:rPr>
        <w:t>Columns (1)</w:t>
      </w:r>
      <w:proofErr w:type="gramStart"/>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w:t>
      </w:r>
      <w:proofErr w:type="gramEnd"/>
      <w:r w:rsidRPr="00163C19">
        <w:rPr>
          <w:color w:val="000000" w:themeColor="text1"/>
          <w:sz w:val="24"/>
          <w:szCs w:val="24"/>
          <w:lang w:eastAsia="en-GB"/>
        </w:rPr>
        <w:t xml:space="preserve">3) </w:t>
      </w:r>
      <w:r w:rsidRPr="00163C19">
        <w:rPr>
          <w:color w:val="000000" w:themeColor="text1"/>
          <w:sz w:val="24"/>
          <w:szCs w:val="24"/>
          <w:lang w:val="en-US" w:eastAsia="en-GB"/>
        </w:rPr>
        <w:t>report the pseudo-treatment effect within the</w:t>
      </w:r>
      <w:r w:rsidRPr="00163C19">
        <w:rPr>
          <w:color w:val="000000" w:themeColor="text1"/>
          <w:sz w:val="24"/>
          <w:szCs w:val="24"/>
          <w:lang w:eastAsia="en-GB"/>
        </w:rPr>
        <w:t xml:space="preserve"> main control group (</w:t>
      </w:r>
      <w:r w:rsidRPr="00163C19">
        <w:rPr>
          <w:color w:val="000000" w:themeColor="text1"/>
          <w:sz w:val="24"/>
          <w:szCs w:val="24"/>
          <w:lang w:val="en-US" w:eastAsia="en-GB"/>
        </w:rPr>
        <w:t xml:space="preserve">pseudo-treatment range is </w:t>
      </w:r>
      <m:oMath>
        <m:r>
          <w:rPr>
            <w:rFonts w:ascii="Cambria Math" w:hAnsi="Cambria Math"/>
            <w:color w:val="000000" w:themeColor="text1"/>
            <w:sz w:val="24"/>
            <w:szCs w:val="24"/>
            <w:shd w:val="clear" w:color="auto" w:fill="FFFFFF"/>
            <w:lang w:eastAsia="en-GB"/>
          </w:rPr>
          <m:t xml:space="preserve">-4≤ </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eastAsia="en-GB"/>
              </w:rPr>
              <m:t>T</m:t>
            </m:r>
          </m:e>
          <m:sub>
            <m:r>
              <m:rPr>
                <m:sty m:val="p"/>
              </m:rPr>
              <w:rPr>
                <w:rFonts w:ascii="Cambria Math" w:hAnsi="Cambria Math"/>
                <w:color w:val="000000" w:themeColor="text1"/>
                <w:sz w:val="24"/>
                <w:szCs w:val="24"/>
                <w:lang w:eastAsia="en-GB"/>
              </w:rPr>
              <m:t>hc</m:t>
            </m:r>
          </m:sub>
        </m:sSub>
        <m:r>
          <m:rPr>
            <m:sty m:val="b"/>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eastAsia="en-GB"/>
          </w:rPr>
          <m:t>≤-1</m:t>
        </m:r>
      </m:oMath>
      <w:r w:rsidRPr="00163C19">
        <w:rPr>
          <w:color w:val="000000" w:themeColor="text1"/>
          <w:sz w:val="24"/>
          <w:szCs w:val="24"/>
          <w:lang w:eastAsia="en-GB"/>
        </w:rPr>
        <w:t>)</w:t>
      </w:r>
      <w:r w:rsidRPr="00163C19">
        <w:rPr>
          <w:b/>
          <w:bCs/>
          <w:color w:val="000000" w:themeColor="text1"/>
          <w:sz w:val="24"/>
          <w:szCs w:val="24"/>
          <w:lang w:eastAsia="en-GB"/>
        </w:rPr>
        <w:t xml:space="preserve">. </w:t>
      </w:r>
      <w:r w:rsidRPr="00163C19">
        <w:rPr>
          <w:color w:val="000000" w:themeColor="text1"/>
          <w:sz w:val="24"/>
          <w:szCs w:val="24"/>
          <w:lang w:eastAsia="en-GB"/>
        </w:rPr>
        <w:t xml:space="preserve">Pseudo-treatment takes 1 if cohorts have treatment values </w:t>
      </w:r>
      <w:r w:rsidRPr="00163C19">
        <w:rPr>
          <w:color w:val="000000" w:themeColor="text1"/>
          <w:sz w:val="24"/>
          <w:szCs w:val="24"/>
          <w:lang w:val="en-US" w:eastAsia="en-GB"/>
        </w:rPr>
        <w:t>greater than or equal to the 25th, 50th, and 75th percentiles of the groups’ treatment range, w</w:t>
      </w:r>
      <w:r w:rsidRPr="00163C19">
        <w:rPr>
          <w:color w:val="000000" w:themeColor="text1"/>
          <w:sz w:val="24"/>
          <w:szCs w:val="24"/>
          <w:lang w:eastAsia="en-GB"/>
        </w:rPr>
        <w:t xml:space="preserve">hereas the pseudo-treatment is 0 if cohorts have treatment values </w:t>
      </w:r>
      <w:r w:rsidRPr="00163C19">
        <w:rPr>
          <w:color w:val="000000" w:themeColor="text1"/>
          <w:sz w:val="24"/>
          <w:szCs w:val="24"/>
          <w:lang w:val="en-US" w:eastAsia="en-GB"/>
        </w:rPr>
        <w:t xml:space="preserve">less than these cutoffs. All results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1D3EA598" w14:textId="77777777" w:rsidR="00E66C77" w:rsidRPr="00163C19" w:rsidRDefault="00E66C77" w:rsidP="000E6D06">
      <w:pPr>
        <w:overflowPunct/>
        <w:autoSpaceDE/>
        <w:autoSpaceDN/>
        <w:adjustRightInd/>
        <w:spacing w:after="240"/>
        <w:jc w:val="both"/>
        <w:textAlignment w:val="auto"/>
        <w:rPr>
          <w:color w:val="000000" w:themeColor="text1"/>
          <w:sz w:val="24"/>
          <w:szCs w:val="24"/>
        </w:rPr>
      </w:pPr>
    </w:p>
    <w:p w14:paraId="07637B0F" w14:textId="77777777" w:rsidR="00E66C77" w:rsidRPr="00163C19" w:rsidRDefault="00E66C77" w:rsidP="000E6D06">
      <w:pPr>
        <w:overflowPunct/>
        <w:autoSpaceDE/>
        <w:autoSpaceDN/>
        <w:adjustRightInd/>
        <w:spacing w:after="240"/>
        <w:jc w:val="both"/>
        <w:textAlignment w:val="auto"/>
        <w:rPr>
          <w:color w:val="000000" w:themeColor="text1"/>
          <w:sz w:val="24"/>
          <w:szCs w:val="24"/>
        </w:rPr>
      </w:pPr>
    </w:p>
    <w:p w14:paraId="0E74A2D4" w14:textId="77777777" w:rsidR="00E66C77" w:rsidRPr="00163C19" w:rsidRDefault="00E66C77" w:rsidP="000E6D06">
      <w:pPr>
        <w:overflowPunct/>
        <w:autoSpaceDE/>
        <w:autoSpaceDN/>
        <w:adjustRightInd/>
        <w:spacing w:after="240"/>
        <w:jc w:val="both"/>
        <w:textAlignment w:val="auto"/>
        <w:rPr>
          <w:b/>
          <w:bCs/>
          <w:color w:val="000000" w:themeColor="text1"/>
          <w:sz w:val="24"/>
          <w:szCs w:val="24"/>
          <w:lang w:eastAsia="en-GB"/>
        </w:rPr>
      </w:pPr>
    </w:p>
    <w:p w14:paraId="2934320B" w14:textId="77777777" w:rsidR="00900CAD" w:rsidRPr="00163C19" w:rsidRDefault="00900CAD" w:rsidP="000E6D06">
      <w:pPr>
        <w:overflowPunct/>
        <w:autoSpaceDE/>
        <w:autoSpaceDN/>
        <w:adjustRightInd/>
        <w:spacing w:after="240"/>
        <w:jc w:val="both"/>
        <w:textAlignment w:val="auto"/>
        <w:rPr>
          <w:b/>
          <w:bCs/>
          <w:color w:val="000000" w:themeColor="text1"/>
          <w:sz w:val="24"/>
          <w:szCs w:val="24"/>
          <w:lang w:eastAsia="en-GB"/>
        </w:rPr>
      </w:pPr>
    </w:p>
    <w:p w14:paraId="278D3C5B"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75D73A38"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50CCE7C3"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476B3AB0"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4BB81BED"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2C74973A" w14:textId="77777777" w:rsidR="0043167E" w:rsidRPr="00163C19" w:rsidRDefault="0043167E" w:rsidP="000E6D06">
      <w:pPr>
        <w:overflowPunct/>
        <w:autoSpaceDE/>
        <w:autoSpaceDN/>
        <w:adjustRightInd/>
        <w:spacing w:after="240"/>
        <w:jc w:val="both"/>
        <w:textAlignment w:val="auto"/>
        <w:rPr>
          <w:b/>
          <w:bCs/>
          <w:color w:val="000000" w:themeColor="text1"/>
          <w:sz w:val="24"/>
          <w:szCs w:val="24"/>
          <w:lang w:eastAsia="en-GB"/>
        </w:rPr>
      </w:pPr>
    </w:p>
    <w:p w14:paraId="05D4B992" w14:textId="77777777" w:rsidR="00ED1160" w:rsidRPr="00163C19" w:rsidRDefault="00ED1160" w:rsidP="000E6D06">
      <w:pPr>
        <w:overflowPunct/>
        <w:autoSpaceDE/>
        <w:autoSpaceDN/>
        <w:adjustRightInd/>
        <w:spacing w:after="240"/>
        <w:jc w:val="both"/>
        <w:textAlignment w:val="auto"/>
        <w:rPr>
          <w:b/>
          <w:bCs/>
          <w:color w:val="000000" w:themeColor="text1"/>
          <w:sz w:val="24"/>
          <w:szCs w:val="24"/>
          <w:lang w:eastAsia="en-GB"/>
        </w:rPr>
      </w:pPr>
    </w:p>
    <w:p w14:paraId="2B975138" w14:textId="4D94C3F0" w:rsidR="00E66C77" w:rsidRPr="00163C19" w:rsidRDefault="00D847EC" w:rsidP="000E6D06">
      <w:pPr>
        <w:overflowPunct/>
        <w:autoSpaceDE/>
        <w:autoSpaceDN/>
        <w:adjustRightInd/>
        <w:textAlignment w:val="auto"/>
        <w:rPr>
          <w:color w:val="000000" w:themeColor="text1"/>
          <w:sz w:val="24"/>
          <w:szCs w:val="24"/>
          <w:lang w:eastAsia="en-GB"/>
        </w:rPr>
      </w:pPr>
      <w:bookmarkStart w:id="55" w:name="_Toc205927926"/>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9</w:t>
      </w:r>
      <w:r w:rsidRPr="00AB2FA2">
        <w:rPr>
          <w:color w:val="000000" w:themeColor="text1"/>
          <w:sz w:val="24"/>
          <w:szCs w:val="24"/>
        </w:rPr>
        <w:fldChar w:fldCharType="end"/>
      </w:r>
      <w:r w:rsidR="00E66C77" w:rsidRPr="00163C19">
        <w:rPr>
          <w:color w:val="000000" w:themeColor="text1"/>
          <w:sz w:val="24"/>
          <w:szCs w:val="24"/>
          <w:lang w:eastAsia="en-GB"/>
        </w:rPr>
        <w:t xml:space="preserve">: Pseudo-Treatment </w:t>
      </w:r>
      <w:r w:rsidR="00111E8C" w:rsidRPr="00163C19">
        <w:rPr>
          <w:color w:val="000000" w:themeColor="text1"/>
          <w:sz w:val="24"/>
          <w:szCs w:val="24"/>
          <w:lang w:eastAsia="en-GB"/>
        </w:rPr>
        <w:t xml:space="preserve">Effects </w:t>
      </w:r>
      <w:r w:rsidR="00E66C77" w:rsidRPr="00163C19">
        <w:rPr>
          <w:color w:val="000000" w:themeColor="text1"/>
          <w:sz w:val="24"/>
          <w:szCs w:val="24"/>
          <w:lang w:eastAsia="en-GB"/>
        </w:rPr>
        <w:t>for Within-Young Cohorts</w:t>
      </w:r>
      <w:bookmarkEnd w:id="55"/>
    </w:p>
    <w:tbl>
      <w:tblPr>
        <w:tblW w:w="9388" w:type="dxa"/>
        <w:tblLook w:val="04A0" w:firstRow="1" w:lastRow="0" w:firstColumn="1" w:lastColumn="0" w:noHBand="0" w:noVBand="1"/>
      </w:tblPr>
      <w:tblGrid>
        <w:gridCol w:w="3316"/>
        <w:gridCol w:w="2024"/>
        <w:gridCol w:w="2024"/>
        <w:gridCol w:w="2024"/>
      </w:tblGrid>
      <w:tr w:rsidR="00163C19" w:rsidRPr="00163C19" w14:paraId="19E44A1E" w14:textId="77777777" w:rsidTr="00ED1160">
        <w:trPr>
          <w:trHeight w:val="276"/>
        </w:trPr>
        <w:tc>
          <w:tcPr>
            <w:tcW w:w="3316" w:type="dxa"/>
            <w:tcBorders>
              <w:top w:val="double" w:sz="4" w:space="0" w:color="auto"/>
            </w:tcBorders>
            <w:noWrap/>
            <w:vAlign w:val="center"/>
          </w:tcPr>
          <w:p w14:paraId="67139FA4"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2024" w:type="dxa"/>
            <w:tcBorders>
              <w:top w:val="double" w:sz="4" w:space="0" w:color="auto"/>
            </w:tcBorders>
            <w:noWrap/>
            <w:vAlign w:val="center"/>
          </w:tcPr>
          <w:p w14:paraId="76E04FA9"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024" w:type="dxa"/>
            <w:tcBorders>
              <w:top w:val="double" w:sz="4" w:space="0" w:color="auto"/>
            </w:tcBorders>
            <w:noWrap/>
            <w:vAlign w:val="center"/>
          </w:tcPr>
          <w:p w14:paraId="165CF49E"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2024" w:type="dxa"/>
            <w:tcBorders>
              <w:top w:val="double" w:sz="4" w:space="0" w:color="auto"/>
            </w:tcBorders>
            <w:noWrap/>
            <w:vAlign w:val="center"/>
          </w:tcPr>
          <w:p w14:paraId="07210C5F"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r>
      <w:tr w:rsidR="00163C19" w:rsidRPr="00163C19" w14:paraId="4E7D9191" w14:textId="77777777" w:rsidTr="00ED1160">
        <w:trPr>
          <w:trHeight w:val="276"/>
        </w:trPr>
        <w:tc>
          <w:tcPr>
            <w:tcW w:w="3316" w:type="dxa"/>
            <w:tcBorders>
              <w:bottom w:val="single" w:sz="4" w:space="0" w:color="auto"/>
            </w:tcBorders>
            <w:noWrap/>
            <w:vAlign w:val="center"/>
            <w:hideMark/>
          </w:tcPr>
          <w:p w14:paraId="65FC1DD0"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2024" w:type="dxa"/>
            <w:tcBorders>
              <w:bottom w:val="single" w:sz="4" w:space="0" w:color="auto"/>
            </w:tcBorders>
            <w:noWrap/>
            <w:vAlign w:val="center"/>
            <w:hideMark/>
          </w:tcPr>
          <w:p w14:paraId="1410A841"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25th Percentile Cut-Off</w:t>
            </w:r>
          </w:p>
        </w:tc>
        <w:tc>
          <w:tcPr>
            <w:tcW w:w="2024" w:type="dxa"/>
            <w:tcBorders>
              <w:bottom w:val="single" w:sz="4" w:space="0" w:color="auto"/>
            </w:tcBorders>
            <w:noWrap/>
            <w:vAlign w:val="center"/>
            <w:hideMark/>
          </w:tcPr>
          <w:p w14:paraId="5E138A79"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50th Percentile Cut-Off</w:t>
            </w:r>
          </w:p>
        </w:tc>
        <w:tc>
          <w:tcPr>
            <w:tcW w:w="2024" w:type="dxa"/>
            <w:tcBorders>
              <w:bottom w:val="single" w:sz="4" w:space="0" w:color="auto"/>
            </w:tcBorders>
            <w:noWrap/>
            <w:vAlign w:val="center"/>
            <w:hideMark/>
          </w:tcPr>
          <w:p w14:paraId="2EB41B06"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75th Percentile Cut-Off</w:t>
            </w:r>
          </w:p>
        </w:tc>
      </w:tr>
      <w:tr w:rsidR="00163C19" w:rsidRPr="00163C19" w14:paraId="4BC173B2" w14:textId="77777777" w:rsidTr="00ED1160">
        <w:trPr>
          <w:trHeight w:val="553"/>
        </w:trPr>
        <w:tc>
          <w:tcPr>
            <w:tcW w:w="3316" w:type="dxa"/>
            <w:tcBorders>
              <w:top w:val="single" w:sz="4" w:space="0" w:color="auto"/>
            </w:tcBorders>
            <w:noWrap/>
            <w:vAlign w:val="center"/>
            <w:hideMark/>
          </w:tcPr>
          <w:p w14:paraId="42464017"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Pseudo-Treatment = 1</w:t>
            </w:r>
          </w:p>
        </w:tc>
        <w:tc>
          <w:tcPr>
            <w:tcW w:w="2024" w:type="dxa"/>
            <w:tcBorders>
              <w:top w:val="single" w:sz="4" w:space="0" w:color="auto"/>
            </w:tcBorders>
            <w:noWrap/>
            <w:vAlign w:val="center"/>
            <w:hideMark/>
          </w:tcPr>
          <w:p w14:paraId="1C159916"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-0.007</w:t>
            </w:r>
          </w:p>
          <w:p w14:paraId="039E9599"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(0.009)</w:t>
            </w:r>
          </w:p>
        </w:tc>
        <w:tc>
          <w:tcPr>
            <w:tcW w:w="2024" w:type="dxa"/>
            <w:tcBorders>
              <w:top w:val="single" w:sz="4" w:space="0" w:color="auto"/>
            </w:tcBorders>
            <w:noWrap/>
            <w:vAlign w:val="center"/>
            <w:hideMark/>
          </w:tcPr>
          <w:p w14:paraId="75DDAF53" w14:textId="2EB4D615"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w:t>
            </w:r>
            <w:r w:rsidR="00B52B04">
              <w:rPr>
                <w:color w:val="000000" w:themeColor="text1"/>
                <w:sz w:val="24"/>
                <w:szCs w:val="24"/>
                <w:lang w:eastAsia="en-GB"/>
              </w:rPr>
              <w:t>09</w:t>
            </w:r>
          </w:p>
          <w:p w14:paraId="549BEB74"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(0.008)</w:t>
            </w:r>
          </w:p>
        </w:tc>
        <w:tc>
          <w:tcPr>
            <w:tcW w:w="2024" w:type="dxa"/>
            <w:tcBorders>
              <w:top w:val="single" w:sz="4" w:space="0" w:color="auto"/>
            </w:tcBorders>
            <w:noWrap/>
            <w:vAlign w:val="center"/>
            <w:hideMark/>
          </w:tcPr>
          <w:p w14:paraId="7CA494FB" w14:textId="285ACF6A"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B52B04">
              <w:rPr>
                <w:color w:val="000000" w:themeColor="text1"/>
                <w:sz w:val="24"/>
                <w:szCs w:val="24"/>
                <w:lang w:eastAsia="en-GB"/>
              </w:rPr>
              <w:t>5</w:t>
            </w:r>
          </w:p>
          <w:p w14:paraId="50F46B33"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(0.008)</w:t>
            </w:r>
          </w:p>
        </w:tc>
      </w:tr>
      <w:tr w:rsidR="00163C19" w:rsidRPr="00163C19" w14:paraId="7224407E" w14:textId="77777777" w:rsidTr="00ED1160">
        <w:trPr>
          <w:trHeight w:val="276"/>
        </w:trPr>
        <w:tc>
          <w:tcPr>
            <w:tcW w:w="3316" w:type="dxa"/>
            <w:noWrap/>
            <w:vAlign w:val="bottom"/>
            <w:hideMark/>
          </w:tcPr>
          <w:p w14:paraId="57804A48"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2024" w:type="dxa"/>
            <w:vMerge w:val="restart"/>
            <w:noWrap/>
            <w:vAlign w:val="center"/>
            <w:hideMark/>
          </w:tcPr>
          <w:p w14:paraId="6FAE8518" w14:textId="3787F058"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35,44</w:t>
            </w:r>
            <w:r w:rsidR="0004541D">
              <w:rPr>
                <w:color w:val="000000" w:themeColor="text1"/>
                <w:sz w:val="24"/>
                <w:szCs w:val="24"/>
                <w:lang w:eastAsia="en-GB"/>
              </w:rPr>
              <w:t>4</w:t>
            </w:r>
          </w:p>
          <w:p w14:paraId="1534DADD" w14:textId="1E5A1922"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8</w:t>
            </w:r>
            <w:r w:rsidR="00B52B04">
              <w:rPr>
                <w:color w:val="000000" w:themeColor="text1"/>
                <w:sz w:val="24"/>
                <w:szCs w:val="24"/>
                <w:lang w:eastAsia="en-GB"/>
              </w:rPr>
              <w:t>5</w:t>
            </w:r>
          </w:p>
          <w:p w14:paraId="27BD0E67" w14:textId="0C6B668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ADE4F26" w14:textId="15A95C05"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D8F3474" w14:textId="1D67EC9E"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9DC2333" w14:textId="44D50861"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vMerge w:val="restart"/>
            <w:noWrap/>
            <w:vAlign w:val="center"/>
            <w:hideMark/>
          </w:tcPr>
          <w:p w14:paraId="6D3F4C4B" w14:textId="55EE36DD"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35,44</w:t>
            </w:r>
            <w:r w:rsidR="0004541D">
              <w:rPr>
                <w:color w:val="000000" w:themeColor="text1"/>
                <w:sz w:val="24"/>
                <w:szCs w:val="24"/>
                <w:lang w:eastAsia="en-GB"/>
              </w:rPr>
              <w:t>4</w:t>
            </w:r>
          </w:p>
          <w:p w14:paraId="305EC13F" w14:textId="14A77A50"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8</w:t>
            </w:r>
            <w:r w:rsidR="00B52B04">
              <w:rPr>
                <w:color w:val="000000" w:themeColor="text1"/>
                <w:sz w:val="24"/>
                <w:szCs w:val="24"/>
                <w:lang w:eastAsia="en-GB"/>
              </w:rPr>
              <w:t>5</w:t>
            </w:r>
          </w:p>
          <w:p w14:paraId="3E286C39" w14:textId="4E1F789A"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FCC947C" w14:textId="67C4556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669215A" w14:textId="029BA3C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A315E67" w14:textId="70652012"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vMerge w:val="restart"/>
            <w:noWrap/>
            <w:vAlign w:val="center"/>
            <w:hideMark/>
          </w:tcPr>
          <w:p w14:paraId="72FF4DB0" w14:textId="6E2D534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35,44</w:t>
            </w:r>
            <w:r w:rsidR="0004541D">
              <w:rPr>
                <w:color w:val="000000" w:themeColor="text1"/>
                <w:sz w:val="24"/>
                <w:szCs w:val="24"/>
                <w:lang w:eastAsia="en-GB"/>
              </w:rPr>
              <w:t>4</w:t>
            </w:r>
          </w:p>
          <w:p w14:paraId="47544296" w14:textId="7FC48590"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8</w:t>
            </w:r>
            <w:r w:rsidR="00B52B04">
              <w:rPr>
                <w:color w:val="000000" w:themeColor="text1"/>
                <w:sz w:val="24"/>
                <w:szCs w:val="24"/>
                <w:lang w:eastAsia="en-GB"/>
              </w:rPr>
              <w:t>5</w:t>
            </w:r>
          </w:p>
          <w:p w14:paraId="068B52AE" w14:textId="085E2218"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9EF9D0D" w14:textId="488A3203"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868CC45" w14:textId="3042AAF2"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7715706" w14:textId="37E3C3E4"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F1FC9A5" w14:textId="77777777" w:rsidTr="00ED1160">
        <w:trPr>
          <w:trHeight w:val="276"/>
        </w:trPr>
        <w:tc>
          <w:tcPr>
            <w:tcW w:w="3316" w:type="dxa"/>
            <w:noWrap/>
            <w:vAlign w:val="bottom"/>
            <w:hideMark/>
          </w:tcPr>
          <w:p w14:paraId="73CB0E44"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tc>
        <w:tc>
          <w:tcPr>
            <w:tcW w:w="2024" w:type="dxa"/>
            <w:vMerge/>
            <w:noWrap/>
            <w:vAlign w:val="center"/>
            <w:hideMark/>
          </w:tcPr>
          <w:p w14:paraId="4FEF4781"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299702FF"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215AB007"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r>
      <w:tr w:rsidR="00163C19" w:rsidRPr="00163C19" w14:paraId="52424166" w14:textId="77777777" w:rsidTr="00ED1160">
        <w:trPr>
          <w:trHeight w:val="276"/>
        </w:trPr>
        <w:tc>
          <w:tcPr>
            <w:tcW w:w="3316" w:type="dxa"/>
            <w:noWrap/>
            <w:vAlign w:val="bottom"/>
            <w:hideMark/>
          </w:tcPr>
          <w:p w14:paraId="71879542"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2024" w:type="dxa"/>
            <w:vMerge/>
            <w:noWrap/>
            <w:vAlign w:val="center"/>
            <w:hideMark/>
          </w:tcPr>
          <w:p w14:paraId="7975E867"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3B61B91F"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2F079DEC"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r>
      <w:tr w:rsidR="00163C19" w:rsidRPr="00163C19" w14:paraId="7F6C9110" w14:textId="77777777" w:rsidTr="00ED1160">
        <w:trPr>
          <w:trHeight w:val="276"/>
        </w:trPr>
        <w:tc>
          <w:tcPr>
            <w:tcW w:w="3316" w:type="dxa"/>
            <w:noWrap/>
            <w:vAlign w:val="bottom"/>
            <w:hideMark/>
          </w:tcPr>
          <w:p w14:paraId="52D3B7A7"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2024" w:type="dxa"/>
            <w:vMerge/>
            <w:noWrap/>
            <w:vAlign w:val="center"/>
            <w:hideMark/>
          </w:tcPr>
          <w:p w14:paraId="1F395417"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755BC8B3"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5D2F6CC4"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r>
      <w:tr w:rsidR="00163C19" w:rsidRPr="00163C19" w14:paraId="1C0A9B7F" w14:textId="77777777" w:rsidTr="00B33D36">
        <w:trPr>
          <w:trHeight w:val="227"/>
        </w:trPr>
        <w:tc>
          <w:tcPr>
            <w:tcW w:w="3316" w:type="dxa"/>
            <w:noWrap/>
            <w:vAlign w:val="bottom"/>
            <w:hideMark/>
          </w:tcPr>
          <w:p w14:paraId="0306084E"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2024" w:type="dxa"/>
            <w:vMerge/>
            <w:noWrap/>
            <w:vAlign w:val="center"/>
            <w:hideMark/>
          </w:tcPr>
          <w:p w14:paraId="1979449F"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5C4A48A7"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noWrap/>
            <w:vAlign w:val="center"/>
            <w:hideMark/>
          </w:tcPr>
          <w:p w14:paraId="28D204B0"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r>
      <w:tr w:rsidR="00163C19" w:rsidRPr="00163C19" w14:paraId="4DA73510" w14:textId="77777777" w:rsidTr="00ED1160">
        <w:trPr>
          <w:trHeight w:val="276"/>
        </w:trPr>
        <w:tc>
          <w:tcPr>
            <w:tcW w:w="3316" w:type="dxa"/>
            <w:tcBorders>
              <w:bottom w:val="double" w:sz="4" w:space="0" w:color="auto"/>
            </w:tcBorders>
            <w:noWrap/>
            <w:vAlign w:val="bottom"/>
            <w:hideMark/>
          </w:tcPr>
          <w:p w14:paraId="5DFC1C85"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2024" w:type="dxa"/>
            <w:vMerge/>
            <w:tcBorders>
              <w:bottom w:val="double" w:sz="4" w:space="0" w:color="auto"/>
            </w:tcBorders>
            <w:noWrap/>
            <w:vAlign w:val="center"/>
            <w:hideMark/>
          </w:tcPr>
          <w:p w14:paraId="2BDEFBCD"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tcBorders>
              <w:bottom w:val="double" w:sz="4" w:space="0" w:color="auto"/>
            </w:tcBorders>
            <w:noWrap/>
            <w:vAlign w:val="center"/>
            <w:hideMark/>
          </w:tcPr>
          <w:p w14:paraId="246EA704"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c>
          <w:tcPr>
            <w:tcW w:w="2024" w:type="dxa"/>
            <w:vMerge/>
            <w:tcBorders>
              <w:bottom w:val="double" w:sz="4" w:space="0" w:color="auto"/>
            </w:tcBorders>
            <w:noWrap/>
            <w:vAlign w:val="center"/>
            <w:hideMark/>
          </w:tcPr>
          <w:p w14:paraId="4409F921"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p>
        </w:tc>
      </w:tr>
    </w:tbl>
    <w:p w14:paraId="532A2E4C" w14:textId="41B4438C"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w:t>
      </w:r>
      <w:r w:rsidRPr="00163C19">
        <w:rPr>
          <w:color w:val="000000" w:themeColor="text1"/>
          <w:sz w:val="24"/>
          <w:szCs w:val="24"/>
          <w:lang w:eastAsia="en-GB"/>
        </w:rPr>
        <w:t>Columns (1)</w:t>
      </w:r>
      <w:proofErr w:type="gramStart"/>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w:t>
      </w:r>
      <w:proofErr w:type="gramEnd"/>
      <w:r w:rsidRPr="00163C19">
        <w:rPr>
          <w:color w:val="000000" w:themeColor="text1"/>
          <w:sz w:val="24"/>
          <w:szCs w:val="24"/>
          <w:lang w:eastAsia="en-GB"/>
        </w:rPr>
        <w:t xml:space="preserve">3) </w:t>
      </w:r>
      <w:r w:rsidRPr="00163C19">
        <w:rPr>
          <w:color w:val="000000" w:themeColor="text1"/>
          <w:sz w:val="24"/>
          <w:szCs w:val="24"/>
          <w:lang w:val="en-US" w:eastAsia="en-GB"/>
        </w:rPr>
        <w:t xml:space="preserve">report the pseudo-treatment effect </w:t>
      </w:r>
      <w:r w:rsidRPr="00163C19">
        <w:rPr>
          <w:color w:val="000000" w:themeColor="text1"/>
          <w:sz w:val="24"/>
          <w:szCs w:val="24"/>
          <w:lang w:eastAsia="en-GB"/>
        </w:rPr>
        <w:t>for children</w:t>
      </w:r>
      <w:r w:rsidRPr="00163C19">
        <w:rPr>
          <w:color w:val="000000" w:themeColor="text1"/>
          <w:sz w:val="24"/>
          <w:szCs w:val="24"/>
          <w:lang w:val="en-US" w:eastAsia="en-GB"/>
        </w:rPr>
        <w:t xml:space="preserve"> exposed to crises several years</w:t>
      </w:r>
      <w:r w:rsidRPr="00163C19">
        <w:rPr>
          <w:color w:val="000000" w:themeColor="text1"/>
          <w:sz w:val="24"/>
          <w:szCs w:val="24"/>
          <w:lang w:eastAsia="en-GB"/>
        </w:rPr>
        <w:t xml:space="preserve"> before (typically at the ages of 0 to 10 years) </w:t>
      </w:r>
      <w:r w:rsidRPr="00163C19">
        <w:rPr>
          <w:color w:val="000000" w:themeColor="text1"/>
          <w:sz w:val="24"/>
          <w:szCs w:val="24"/>
          <w:lang w:val="en-US" w:eastAsia="en-GB"/>
        </w:rPr>
        <w:t>enfranchisement</w:t>
      </w:r>
      <w:r w:rsidRPr="00163C19">
        <w:rPr>
          <w:color w:val="000000" w:themeColor="text1"/>
          <w:sz w:val="24"/>
          <w:szCs w:val="24"/>
          <w:lang w:eastAsia="en-GB"/>
        </w:rPr>
        <w:t>: pseudo-treatment range</w:t>
      </w:r>
      <w:r w:rsidRPr="00163C19">
        <w:rPr>
          <w:color w:val="000000" w:themeColor="text1"/>
          <w:sz w:val="24"/>
          <w:szCs w:val="24"/>
          <w:lang w:val="en-US" w:eastAsia="en-GB"/>
        </w:rPr>
        <w:t xml:space="preserve"> </w:t>
      </w:r>
      <m:oMath>
        <m:r>
          <m:rPr>
            <m:sty m:val="p"/>
          </m:rPr>
          <w:rPr>
            <w:rFonts w:ascii="Cambria Math" w:hAnsi="Cambria Math"/>
            <w:color w:val="000000" w:themeColor="text1"/>
            <w:sz w:val="24"/>
            <w:szCs w:val="24"/>
            <w:lang w:val="en-US" w:eastAsia="en-GB"/>
          </w:rPr>
          <m:t>-24≤</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≤-15</m:t>
        </m:r>
      </m:oMath>
      <w:r w:rsidRPr="00163C19">
        <w:rPr>
          <w:color w:val="000000" w:themeColor="text1"/>
          <w:sz w:val="24"/>
          <w:szCs w:val="24"/>
          <w:lang w:eastAsia="en-GB"/>
        </w:rPr>
        <w:t xml:space="preserve">. Pseudo-treatment takes 1 if cohorts have treatment values </w:t>
      </w:r>
      <w:r w:rsidRPr="00163C19">
        <w:rPr>
          <w:color w:val="000000" w:themeColor="text1"/>
          <w:sz w:val="24"/>
          <w:szCs w:val="24"/>
          <w:lang w:val="en-US" w:eastAsia="en-GB"/>
        </w:rPr>
        <w:t>greater than or equal to the 25th, 50th, and 75th percentiles of the groups’ treatment range, w</w:t>
      </w:r>
      <w:r w:rsidRPr="00163C19">
        <w:rPr>
          <w:color w:val="000000" w:themeColor="text1"/>
          <w:sz w:val="24"/>
          <w:szCs w:val="24"/>
          <w:lang w:eastAsia="en-GB"/>
        </w:rPr>
        <w:t xml:space="preserve">hereas the pseudo-treatment is 0 if cohorts have treatment values </w:t>
      </w:r>
      <w:r w:rsidRPr="00163C19">
        <w:rPr>
          <w:color w:val="000000" w:themeColor="text1"/>
          <w:sz w:val="24"/>
          <w:szCs w:val="24"/>
          <w:lang w:val="en-US" w:eastAsia="en-GB"/>
        </w:rPr>
        <w:t xml:space="preserve">less than these cutoffs. All results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2AC70A01"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576BA51E"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3EA73D9F"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13A538D4"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46A35B5B"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55DBDCEB"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7E1F86A5"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59E88FFA"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71A5F777"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49FCAAFC" w14:textId="77777777" w:rsidR="00590699" w:rsidRPr="00163C19" w:rsidRDefault="00590699" w:rsidP="000E6D06">
      <w:pPr>
        <w:overflowPunct/>
        <w:autoSpaceDE/>
        <w:autoSpaceDN/>
        <w:adjustRightInd/>
        <w:spacing w:after="240"/>
        <w:jc w:val="both"/>
        <w:textAlignment w:val="auto"/>
        <w:rPr>
          <w:color w:val="000000" w:themeColor="text1"/>
          <w:sz w:val="24"/>
          <w:szCs w:val="24"/>
          <w:lang w:val="en-US" w:eastAsia="en-GB"/>
        </w:rPr>
      </w:pPr>
    </w:p>
    <w:p w14:paraId="2A00067F" w14:textId="77D618EF" w:rsidR="00E66C77" w:rsidRPr="00163C19" w:rsidRDefault="00D847EC" w:rsidP="000E6D06">
      <w:pPr>
        <w:overflowPunct/>
        <w:autoSpaceDE/>
        <w:autoSpaceDN/>
        <w:adjustRightInd/>
        <w:textAlignment w:val="auto"/>
        <w:rPr>
          <w:color w:val="000000" w:themeColor="text1"/>
          <w:sz w:val="24"/>
          <w:szCs w:val="24"/>
          <w:lang w:eastAsia="en-GB"/>
        </w:rPr>
      </w:pPr>
      <w:bookmarkStart w:id="56" w:name="_Toc205927927"/>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10</w:t>
      </w:r>
      <w:r w:rsidRPr="00AB2FA2">
        <w:rPr>
          <w:color w:val="000000" w:themeColor="text1"/>
          <w:sz w:val="24"/>
          <w:szCs w:val="24"/>
        </w:rPr>
        <w:fldChar w:fldCharType="end"/>
      </w:r>
      <w:r w:rsidR="00E66C77" w:rsidRPr="00163C19">
        <w:rPr>
          <w:color w:val="000000" w:themeColor="text1"/>
          <w:sz w:val="24"/>
          <w:szCs w:val="24"/>
          <w:lang w:eastAsia="en-GB"/>
        </w:rPr>
        <w:t>: Pseudo-Treatment Effects for Within-Older Cohorts</w:t>
      </w:r>
      <w:bookmarkEnd w:id="56"/>
    </w:p>
    <w:tbl>
      <w:tblPr>
        <w:tblW w:w="9388" w:type="dxa"/>
        <w:tblLook w:val="04A0" w:firstRow="1" w:lastRow="0" w:firstColumn="1" w:lastColumn="0" w:noHBand="0" w:noVBand="1"/>
      </w:tblPr>
      <w:tblGrid>
        <w:gridCol w:w="3316"/>
        <w:gridCol w:w="2024"/>
        <w:gridCol w:w="2024"/>
        <w:gridCol w:w="2024"/>
      </w:tblGrid>
      <w:tr w:rsidR="00163C19" w:rsidRPr="00163C19" w14:paraId="2B0CDDDF" w14:textId="77777777" w:rsidTr="00ED1160">
        <w:trPr>
          <w:trHeight w:val="276"/>
        </w:trPr>
        <w:tc>
          <w:tcPr>
            <w:tcW w:w="3316" w:type="dxa"/>
            <w:tcBorders>
              <w:top w:val="double" w:sz="4" w:space="0" w:color="auto"/>
            </w:tcBorders>
            <w:noWrap/>
            <w:vAlign w:val="center"/>
          </w:tcPr>
          <w:p w14:paraId="5E05EFE8"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2024" w:type="dxa"/>
            <w:tcBorders>
              <w:top w:val="double" w:sz="4" w:space="0" w:color="auto"/>
            </w:tcBorders>
            <w:noWrap/>
            <w:vAlign w:val="center"/>
          </w:tcPr>
          <w:p w14:paraId="24D172D8"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2024" w:type="dxa"/>
            <w:tcBorders>
              <w:top w:val="double" w:sz="4" w:space="0" w:color="auto"/>
            </w:tcBorders>
            <w:noWrap/>
            <w:vAlign w:val="center"/>
          </w:tcPr>
          <w:p w14:paraId="122FA0F6"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2024" w:type="dxa"/>
            <w:tcBorders>
              <w:top w:val="double" w:sz="4" w:space="0" w:color="auto"/>
            </w:tcBorders>
            <w:noWrap/>
            <w:vAlign w:val="center"/>
          </w:tcPr>
          <w:p w14:paraId="483EC4B3"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r>
      <w:tr w:rsidR="00163C19" w:rsidRPr="00163C19" w14:paraId="1254B659" w14:textId="77777777" w:rsidTr="00ED1160">
        <w:trPr>
          <w:trHeight w:val="276"/>
        </w:trPr>
        <w:tc>
          <w:tcPr>
            <w:tcW w:w="3316" w:type="dxa"/>
            <w:tcBorders>
              <w:bottom w:val="single" w:sz="4" w:space="0" w:color="auto"/>
            </w:tcBorders>
            <w:noWrap/>
            <w:vAlign w:val="center"/>
            <w:hideMark/>
          </w:tcPr>
          <w:p w14:paraId="27A87B7F"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2024" w:type="dxa"/>
            <w:tcBorders>
              <w:bottom w:val="single" w:sz="4" w:space="0" w:color="auto"/>
            </w:tcBorders>
            <w:noWrap/>
            <w:vAlign w:val="center"/>
            <w:hideMark/>
          </w:tcPr>
          <w:p w14:paraId="0596758E"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25th Percentile Cut-Off</w:t>
            </w:r>
          </w:p>
        </w:tc>
        <w:tc>
          <w:tcPr>
            <w:tcW w:w="2024" w:type="dxa"/>
            <w:tcBorders>
              <w:bottom w:val="single" w:sz="4" w:space="0" w:color="auto"/>
            </w:tcBorders>
            <w:noWrap/>
            <w:vAlign w:val="center"/>
            <w:hideMark/>
          </w:tcPr>
          <w:p w14:paraId="782887D3"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50th Percentile Cut-Off</w:t>
            </w:r>
          </w:p>
        </w:tc>
        <w:tc>
          <w:tcPr>
            <w:tcW w:w="2024" w:type="dxa"/>
            <w:tcBorders>
              <w:bottom w:val="single" w:sz="4" w:space="0" w:color="auto"/>
            </w:tcBorders>
            <w:noWrap/>
            <w:vAlign w:val="center"/>
            <w:hideMark/>
          </w:tcPr>
          <w:p w14:paraId="45EF8F2E"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75th Percentile Cut-Off</w:t>
            </w:r>
          </w:p>
        </w:tc>
      </w:tr>
      <w:tr w:rsidR="00163C19" w:rsidRPr="00163C19" w14:paraId="52CE5175" w14:textId="77777777" w:rsidTr="00B33D36">
        <w:trPr>
          <w:trHeight w:val="553"/>
        </w:trPr>
        <w:tc>
          <w:tcPr>
            <w:tcW w:w="3316" w:type="dxa"/>
            <w:tcBorders>
              <w:top w:val="single" w:sz="4" w:space="0" w:color="auto"/>
            </w:tcBorders>
            <w:noWrap/>
            <w:vAlign w:val="center"/>
            <w:hideMark/>
          </w:tcPr>
          <w:p w14:paraId="56E4379E"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Pseudo-Treatment = 1</w:t>
            </w:r>
          </w:p>
        </w:tc>
        <w:tc>
          <w:tcPr>
            <w:tcW w:w="2024" w:type="dxa"/>
            <w:tcBorders>
              <w:top w:val="single" w:sz="4" w:space="0" w:color="auto"/>
            </w:tcBorders>
            <w:noWrap/>
            <w:vAlign w:val="center"/>
            <w:hideMark/>
          </w:tcPr>
          <w:p w14:paraId="0C368696"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0.041</w:t>
            </w:r>
          </w:p>
          <w:p w14:paraId="22D5E855"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(0.032)</w:t>
            </w:r>
          </w:p>
        </w:tc>
        <w:tc>
          <w:tcPr>
            <w:tcW w:w="2024" w:type="dxa"/>
            <w:tcBorders>
              <w:top w:val="single" w:sz="4" w:space="0" w:color="auto"/>
            </w:tcBorders>
            <w:noWrap/>
            <w:vAlign w:val="center"/>
            <w:hideMark/>
          </w:tcPr>
          <w:p w14:paraId="033ED56E"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0.016</w:t>
            </w:r>
          </w:p>
          <w:p w14:paraId="1C8E9A8E"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(0.034)</w:t>
            </w:r>
          </w:p>
        </w:tc>
        <w:tc>
          <w:tcPr>
            <w:tcW w:w="2024" w:type="dxa"/>
            <w:tcBorders>
              <w:top w:val="single" w:sz="4" w:space="0" w:color="auto"/>
            </w:tcBorders>
            <w:noWrap/>
            <w:vAlign w:val="center"/>
            <w:hideMark/>
          </w:tcPr>
          <w:p w14:paraId="25CBF8E8"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0.020</w:t>
            </w:r>
          </w:p>
          <w:p w14:paraId="1D18930E"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(0.039)</w:t>
            </w:r>
          </w:p>
        </w:tc>
      </w:tr>
      <w:tr w:rsidR="00163C19" w:rsidRPr="00163C19" w14:paraId="2A629111" w14:textId="77777777" w:rsidTr="00B33D36">
        <w:trPr>
          <w:trHeight w:val="1829"/>
        </w:trPr>
        <w:tc>
          <w:tcPr>
            <w:tcW w:w="3316" w:type="dxa"/>
            <w:tcBorders>
              <w:bottom w:val="double" w:sz="4" w:space="0" w:color="auto"/>
            </w:tcBorders>
            <w:noWrap/>
            <w:vAlign w:val="bottom"/>
            <w:hideMark/>
          </w:tcPr>
          <w:p w14:paraId="0AD3D816"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p w14:paraId="7C158A32"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No. of Countries</w:t>
            </w:r>
          </w:p>
          <w:p w14:paraId="6163A7EF"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p w14:paraId="472E5AC2"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p w14:paraId="585CA3A2" w14:textId="77777777" w:rsidR="00B33D36" w:rsidRPr="00163C19" w:rsidRDefault="00B33D36"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p w14:paraId="5017D962" w14:textId="74FE71EA" w:rsidR="00B33D36" w:rsidRPr="00163C19" w:rsidRDefault="00B33D36" w:rsidP="000E6D06">
            <w:pPr>
              <w:rPr>
                <w:color w:val="000000" w:themeColor="text1"/>
                <w:sz w:val="24"/>
                <w:szCs w:val="24"/>
                <w:lang w:eastAsia="en-GB"/>
              </w:rPr>
            </w:pPr>
            <w:r w:rsidRPr="00163C19">
              <w:rPr>
                <w:color w:val="000000" w:themeColor="text1"/>
                <w:sz w:val="24"/>
                <w:szCs w:val="24"/>
                <w:lang w:eastAsia="en-GB"/>
              </w:rPr>
              <w:t>Survey Year FE</w:t>
            </w:r>
          </w:p>
        </w:tc>
        <w:tc>
          <w:tcPr>
            <w:tcW w:w="2024" w:type="dxa"/>
            <w:tcBorders>
              <w:bottom w:val="double" w:sz="4" w:space="0" w:color="auto"/>
            </w:tcBorders>
            <w:noWrap/>
            <w:vAlign w:val="center"/>
            <w:hideMark/>
          </w:tcPr>
          <w:p w14:paraId="3DFB6350"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2,488</w:t>
            </w:r>
          </w:p>
          <w:p w14:paraId="701DBE50" w14:textId="710BDC38" w:rsidR="00B33D36" w:rsidRPr="00163C19" w:rsidRDefault="00B52B04" w:rsidP="000E6D06">
            <w:pPr>
              <w:overflowPunct/>
              <w:autoSpaceDE/>
              <w:autoSpaceDN/>
              <w:adjustRightInd/>
              <w:jc w:val="center"/>
              <w:textAlignment w:val="auto"/>
              <w:rPr>
                <w:color w:val="000000" w:themeColor="text1"/>
                <w:sz w:val="24"/>
                <w:szCs w:val="24"/>
                <w:lang w:eastAsia="en-GB"/>
              </w:rPr>
            </w:pPr>
            <w:r>
              <w:rPr>
                <w:color w:val="000000" w:themeColor="text1"/>
                <w:sz w:val="24"/>
                <w:szCs w:val="24"/>
                <w:lang w:eastAsia="en-GB"/>
              </w:rPr>
              <w:t>18</w:t>
            </w:r>
          </w:p>
          <w:p w14:paraId="401B037D" w14:textId="791FDD80"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6761B8FC" w14:textId="3EE89100"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B028EF0" w14:textId="1ED14AFA"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1C325C8A" w14:textId="5C8DB9BE"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tcBorders>
              <w:bottom w:val="double" w:sz="4" w:space="0" w:color="auto"/>
            </w:tcBorders>
            <w:noWrap/>
            <w:vAlign w:val="center"/>
            <w:hideMark/>
          </w:tcPr>
          <w:p w14:paraId="5314DB52"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2,488</w:t>
            </w:r>
          </w:p>
          <w:p w14:paraId="622EB3AD" w14:textId="5AA26D1E" w:rsidR="00B33D36" w:rsidRPr="00163C19" w:rsidRDefault="00B52B04" w:rsidP="000E6D06">
            <w:pPr>
              <w:overflowPunct/>
              <w:autoSpaceDE/>
              <w:autoSpaceDN/>
              <w:adjustRightInd/>
              <w:jc w:val="center"/>
              <w:textAlignment w:val="auto"/>
              <w:rPr>
                <w:color w:val="000000" w:themeColor="text1"/>
                <w:sz w:val="24"/>
                <w:szCs w:val="24"/>
                <w:lang w:eastAsia="en-GB"/>
              </w:rPr>
            </w:pPr>
            <w:r>
              <w:rPr>
                <w:color w:val="000000" w:themeColor="text1"/>
                <w:sz w:val="24"/>
                <w:szCs w:val="24"/>
                <w:lang w:eastAsia="en-GB"/>
              </w:rPr>
              <w:t>18</w:t>
            </w:r>
          </w:p>
          <w:p w14:paraId="34AFDA5A" w14:textId="71BBDDF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595874C1" w14:textId="66C8B869"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3183E396" w14:textId="5F95FD89"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2BBEB24F" w14:textId="76F7ABAD"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2024" w:type="dxa"/>
            <w:tcBorders>
              <w:bottom w:val="double" w:sz="4" w:space="0" w:color="auto"/>
            </w:tcBorders>
            <w:noWrap/>
            <w:vAlign w:val="center"/>
            <w:hideMark/>
          </w:tcPr>
          <w:p w14:paraId="4DCB38BF" w14:textId="77777777"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2,488</w:t>
            </w:r>
          </w:p>
          <w:p w14:paraId="084CCC22" w14:textId="6F257DF3" w:rsidR="00B33D36" w:rsidRPr="00163C19" w:rsidRDefault="00B52B04" w:rsidP="000E6D06">
            <w:pPr>
              <w:overflowPunct/>
              <w:autoSpaceDE/>
              <w:autoSpaceDN/>
              <w:adjustRightInd/>
              <w:jc w:val="center"/>
              <w:textAlignment w:val="auto"/>
              <w:rPr>
                <w:color w:val="000000" w:themeColor="text1"/>
                <w:sz w:val="24"/>
                <w:szCs w:val="24"/>
                <w:lang w:eastAsia="en-GB"/>
              </w:rPr>
            </w:pPr>
            <w:r>
              <w:rPr>
                <w:color w:val="000000" w:themeColor="text1"/>
                <w:sz w:val="24"/>
                <w:szCs w:val="24"/>
                <w:lang w:eastAsia="en-GB"/>
              </w:rPr>
              <w:t>18</w:t>
            </w:r>
          </w:p>
          <w:p w14:paraId="053FF88A" w14:textId="14E18E3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022E84DA" w14:textId="09F31A29"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DAB53F2" w14:textId="6FB2B20C"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p w14:paraId="40C03FF6" w14:textId="1045E6B4" w:rsidR="00B33D36" w:rsidRPr="00163C19" w:rsidRDefault="00B33D36"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0DB4AD77" w14:textId="5AEC98F1" w:rsidR="0087089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w:t>
      </w:r>
      <w:r w:rsidRPr="00163C19">
        <w:rPr>
          <w:color w:val="000000" w:themeColor="text1"/>
          <w:sz w:val="24"/>
          <w:szCs w:val="24"/>
          <w:lang w:eastAsia="en-GB"/>
        </w:rPr>
        <w:t>Columns (1)</w:t>
      </w:r>
      <w:proofErr w:type="gramStart"/>
      <w:r w:rsidRPr="00163C19">
        <w:rPr>
          <w:rFonts w:eastAsiaTheme="minorHAnsi"/>
          <w:color w:val="000000" w:themeColor="text1"/>
          <w:sz w:val="24"/>
          <w:szCs w:val="24"/>
          <w14:ligatures w14:val="standardContextual"/>
        </w:rPr>
        <w:t>–</w:t>
      </w:r>
      <w:r w:rsidRPr="00163C19">
        <w:rPr>
          <w:color w:val="000000" w:themeColor="text1"/>
          <w:sz w:val="24"/>
          <w:szCs w:val="24"/>
          <w:lang w:eastAsia="en-GB"/>
        </w:rPr>
        <w:t>(</w:t>
      </w:r>
      <w:proofErr w:type="gramEnd"/>
      <w:r w:rsidRPr="00163C19">
        <w:rPr>
          <w:color w:val="000000" w:themeColor="text1"/>
          <w:sz w:val="24"/>
          <w:szCs w:val="24"/>
          <w:lang w:eastAsia="en-GB"/>
        </w:rPr>
        <w:t xml:space="preserve">3) </w:t>
      </w:r>
      <w:r w:rsidRPr="00163C19">
        <w:rPr>
          <w:color w:val="000000" w:themeColor="text1"/>
          <w:sz w:val="24"/>
          <w:szCs w:val="24"/>
          <w:lang w:val="en-US" w:eastAsia="en-GB"/>
        </w:rPr>
        <w:t xml:space="preserve">report the pseudo-treatment effect for </w:t>
      </w:r>
      <w:r w:rsidRPr="00163C19">
        <w:rPr>
          <w:color w:val="000000" w:themeColor="text1"/>
          <w:sz w:val="24"/>
          <w:szCs w:val="24"/>
          <w:lang w:eastAsia="en-GB"/>
        </w:rPr>
        <w:t xml:space="preserve">older cohorts </w:t>
      </w:r>
      <w:r w:rsidRPr="00163C19">
        <w:rPr>
          <w:color w:val="000000" w:themeColor="text1"/>
          <w:sz w:val="24"/>
          <w:szCs w:val="24"/>
          <w:lang w:val="en-US" w:eastAsia="en-GB"/>
        </w:rPr>
        <w:t xml:space="preserve">exposed to crises several years after </w:t>
      </w:r>
      <w:r w:rsidRPr="00163C19">
        <w:rPr>
          <w:color w:val="000000" w:themeColor="text1"/>
          <w:sz w:val="24"/>
          <w:szCs w:val="24"/>
          <w:lang w:eastAsia="en-GB"/>
        </w:rPr>
        <w:t xml:space="preserve">(typically at the ages of 73 to 120 years) </w:t>
      </w:r>
      <w:r w:rsidRPr="00163C19">
        <w:rPr>
          <w:color w:val="000000" w:themeColor="text1"/>
          <w:sz w:val="24"/>
          <w:szCs w:val="24"/>
          <w:lang w:val="en-US" w:eastAsia="en-GB"/>
        </w:rPr>
        <w:t>enfranchisement: pseudo-</w:t>
      </w:r>
      <w:r w:rsidRPr="00163C19">
        <w:rPr>
          <w:color w:val="000000" w:themeColor="text1"/>
          <w:sz w:val="24"/>
          <w:szCs w:val="24"/>
          <w:lang w:eastAsia="en-GB"/>
        </w:rPr>
        <w:t>treatment range</w:t>
      </w:r>
      <w:r w:rsidRPr="00163C19">
        <w:rPr>
          <w:color w:val="000000" w:themeColor="text1"/>
          <w:sz w:val="24"/>
          <w:szCs w:val="24"/>
          <w:lang w:val="en-US" w:eastAsia="en-GB"/>
        </w:rPr>
        <w:t xml:space="preserve"> </w:t>
      </w:r>
      <m:oMath>
        <m:r>
          <m:rPr>
            <m:sty m:val="p"/>
          </m:rPr>
          <w:rPr>
            <w:rFonts w:ascii="Cambria Math" w:hAnsi="Cambria Math"/>
            <w:color w:val="000000" w:themeColor="text1"/>
            <w:sz w:val="24"/>
            <w:szCs w:val="24"/>
            <w:lang w:val="en-US" w:eastAsia="en-GB"/>
          </w:rPr>
          <m:t>55≤</m:t>
        </m:r>
        <m:sSub>
          <m:sSubPr>
            <m:ctrlPr>
              <w:rPr>
                <w:rFonts w:ascii="Cambria Math" w:hAnsi="Cambria Math"/>
                <w:iCs/>
                <w:color w:val="000000" w:themeColor="text1"/>
                <w:sz w:val="24"/>
                <w:szCs w:val="24"/>
                <w:lang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val="en-US" w:eastAsia="en-GB"/>
          </w:rPr>
          <m:t>≤99</m:t>
        </m:r>
      </m:oMath>
      <w:r w:rsidRPr="00163C19">
        <w:rPr>
          <w:color w:val="000000" w:themeColor="text1"/>
          <w:sz w:val="24"/>
          <w:szCs w:val="24"/>
          <w:lang w:val="en-US" w:eastAsia="en-GB"/>
        </w:rPr>
        <w:t xml:space="preserve">. </w:t>
      </w:r>
      <w:r w:rsidRPr="00163C19">
        <w:rPr>
          <w:color w:val="000000" w:themeColor="text1"/>
          <w:sz w:val="24"/>
          <w:szCs w:val="24"/>
          <w:lang w:eastAsia="en-GB"/>
        </w:rPr>
        <w:t xml:space="preserve">Pseudo-treatment takes 1 if cohorts have treatment values </w:t>
      </w:r>
      <w:r w:rsidRPr="00163C19">
        <w:rPr>
          <w:color w:val="000000" w:themeColor="text1"/>
          <w:sz w:val="24"/>
          <w:szCs w:val="24"/>
          <w:lang w:val="en-US" w:eastAsia="en-GB"/>
        </w:rPr>
        <w:t>greater than or equal to the 25th, 50th, and 75th percentiles of the groups’ treatment range, w</w:t>
      </w:r>
      <w:r w:rsidRPr="00163C19">
        <w:rPr>
          <w:color w:val="000000" w:themeColor="text1"/>
          <w:sz w:val="24"/>
          <w:szCs w:val="24"/>
          <w:lang w:eastAsia="en-GB"/>
        </w:rPr>
        <w:t xml:space="preserve">hereas the pseudo-treatment is 0 if cohorts have treatment values </w:t>
      </w:r>
      <w:r w:rsidRPr="00163C19">
        <w:rPr>
          <w:color w:val="000000" w:themeColor="text1"/>
          <w:sz w:val="24"/>
          <w:szCs w:val="24"/>
          <w:lang w:val="en-US" w:eastAsia="en-GB"/>
        </w:rPr>
        <w:t xml:space="preserve">less than these cutoffs. All results are based on samples spanning the entire </w:t>
      </w:r>
      <w:r w:rsidRPr="00163C19">
        <w:rPr>
          <w:color w:val="000000" w:themeColor="text1"/>
          <w:sz w:val="24"/>
          <w:szCs w:val="24"/>
          <w:lang w:eastAsia="en-GB"/>
        </w:rPr>
        <w:t>male-to-universal suffrage period</w:t>
      </w:r>
      <w:r w:rsidRPr="00163C19">
        <w:rPr>
          <w:color w:val="000000" w:themeColor="text1"/>
          <w:sz w:val="24"/>
          <w:szCs w:val="24"/>
          <w:lang w:val="en-US" w:eastAsia="en-GB"/>
        </w:rPr>
        <w:t xml:space="preserve">: the cohorts came of age starting from </w:t>
      </w:r>
      <w:r w:rsidRPr="00163C19">
        <w:rPr>
          <w:color w:val="000000" w:themeColor="text1"/>
          <w:sz w:val="24"/>
          <w:szCs w:val="24"/>
          <w:lang w:eastAsia="en-GB"/>
        </w:rPr>
        <w:t xml:space="preserve">when only men initially had the right to vote and later extended to women.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p&lt;0.1.</w:t>
      </w:r>
    </w:p>
    <w:p w14:paraId="7BCE2E37"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546AC831"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44D32AAD"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7D4FD20C"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232F90AA"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50A07497"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096CF3DC"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6454CCBE"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34473B06"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0A9304E7" w14:textId="77777777" w:rsidR="00965B70" w:rsidRPr="00163C19" w:rsidRDefault="00965B70" w:rsidP="000E6D06">
      <w:pPr>
        <w:overflowPunct/>
        <w:autoSpaceDE/>
        <w:autoSpaceDN/>
        <w:adjustRightInd/>
        <w:spacing w:after="240"/>
        <w:jc w:val="both"/>
        <w:textAlignment w:val="auto"/>
        <w:rPr>
          <w:color w:val="000000" w:themeColor="text1"/>
          <w:sz w:val="24"/>
          <w:szCs w:val="24"/>
          <w:lang w:val="en-US" w:eastAsia="en-GB"/>
        </w:rPr>
      </w:pPr>
    </w:p>
    <w:p w14:paraId="4CF24DFE" w14:textId="7A24A771" w:rsidR="00E66C77" w:rsidRPr="00163C19" w:rsidRDefault="00D847EC" w:rsidP="000E6D06">
      <w:pPr>
        <w:overflowPunct/>
        <w:autoSpaceDE/>
        <w:autoSpaceDN/>
        <w:adjustRightInd/>
        <w:textAlignment w:val="auto"/>
        <w:rPr>
          <w:color w:val="000000" w:themeColor="text1"/>
          <w:sz w:val="24"/>
          <w:szCs w:val="24"/>
          <w:lang w:eastAsia="en-GB"/>
        </w:rPr>
      </w:pPr>
      <w:bookmarkStart w:id="57" w:name="_Toc205927928"/>
      <w:r w:rsidRPr="00AB2FA2">
        <w:rPr>
          <w:color w:val="000000" w:themeColor="text1"/>
          <w:sz w:val="24"/>
          <w:szCs w:val="24"/>
        </w:rPr>
        <w:lastRenderedPageBreak/>
        <w:t>Table A</w:t>
      </w:r>
      <w:r w:rsidRPr="00AB2FA2">
        <w:rPr>
          <w:color w:val="000000" w:themeColor="text1"/>
          <w:sz w:val="24"/>
          <w:szCs w:val="24"/>
        </w:rPr>
        <w:fldChar w:fldCharType="begin"/>
      </w:r>
      <w:r w:rsidRPr="00AB2FA2">
        <w:rPr>
          <w:color w:val="000000" w:themeColor="text1"/>
          <w:sz w:val="24"/>
          <w:szCs w:val="24"/>
        </w:rPr>
        <w:instrText xml:space="preserve"> SEQ Table_A \* ARABIC </w:instrText>
      </w:r>
      <w:r w:rsidRPr="00AB2FA2">
        <w:rPr>
          <w:color w:val="000000" w:themeColor="text1"/>
          <w:sz w:val="24"/>
          <w:szCs w:val="24"/>
        </w:rPr>
        <w:fldChar w:fldCharType="separate"/>
      </w:r>
      <w:r w:rsidR="009C7C51">
        <w:rPr>
          <w:noProof/>
          <w:color w:val="000000" w:themeColor="text1"/>
          <w:sz w:val="24"/>
          <w:szCs w:val="24"/>
        </w:rPr>
        <w:t>11</w:t>
      </w:r>
      <w:r w:rsidRPr="00AB2FA2">
        <w:rPr>
          <w:color w:val="000000" w:themeColor="text1"/>
          <w:sz w:val="24"/>
          <w:szCs w:val="24"/>
        </w:rPr>
        <w:fldChar w:fldCharType="end"/>
      </w:r>
      <w:r w:rsidR="00E66C77" w:rsidRPr="00AB2FA2">
        <w:rPr>
          <w:color w:val="000000" w:themeColor="text1"/>
          <w:sz w:val="24"/>
          <w:szCs w:val="24"/>
          <w:lang w:eastAsia="en-GB"/>
        </w:rPr>
        <w:t xml:space="preserve">: </w:t>
      </w:r>
      <w:r w:rsidR="00E66C77" w:rsidRPr="00163C19">
        <w:rPr>
          <w:color w:val="000000" w:themeColor="text1"/>
          <w:sz w:val="24"/>
          <w:szCs w:val="24"/>
          <w:lang w:eastAsia="en-GB"/>
        </w:rPr>
        <w:t>Estimated Treatment Effect on Other Forms of Protest</w:t>
      </w:r>
      <w:bookmarkEnd w:id="57"/>
      <w:r w:rsidR="00E66C77" w:rsidRPr="00163C19">
        <w:rPr>
          <w:color w:val="000000" w:themeColor="text1"/>
          <w:sz w:val="24"/>
          <w:szCs w:val="24"/>
          <w:lang w:eastAsia="en-GB"/>
        </w:rPr>
        <w:t xml:space="preserve"> </w:t>
      </w:r>
    </w:p>
    <w:tbl>
      <w:tblPr>
        <w:tblW w:w="9388" w:type="dxa"/>
        <w:tblLook w:val="04A0" w:firstRow="1" w:lastRow="0" w:firstColumn="1" w:lastColumn="0" w:noHBand="0" w:noVBand="1"/>
      </w:tblPr>
      <w:tblGrid>
        <w:gridCol w:w="3426"/>
        <w:gridCol w:w="1440"/>
        <w:gridCol w:w="1440"/>
        <w:gridCol w:w="1440"/>
        <w:gridCol w:w="1642"/>
      </w:tblGrid>
      <w:tr w:rsidR="00163C19" w:rsidRPr="00163C19" w14:paraId="2B361398" w14:textId="77777777" w:rsidTr="00ED1160">
        <w:trPr>
          <w:trHeight w:val="282"/>
        </w:trPr>
        <w:tc>
          <w:tcPr>
            <w:tcW w:w="3426" w:type="dxa"/>
            <w:tcBorders>
              <w:top w:val="double" w:sz="4" w:space="0" w:color="auto"/>
            </w:tcBorders>
            <w:noWrap/>
            <w:vAlign w:val="bottom"/>
          </w:tcPr>
          <w:p w14:paraId="06A6F759" w14:textId="77777777" w:rsidR="00E66C77" w:rsidRPr="00163C19" w:rsidRDefault="00E66C77" w:rsidP="000E6D06">
            <w:pPr>
              <w:overflowPunct/>
              <w:autoSpaceDE/>
              <w:autoSpaceDN/>
              <w:adjustRightInd/>
              <w:textAlignment w:val="auto"/>
              <w:rPr>
                <w:b/>
                <w:bCs/>
                <w:color w:val="000000" w:themeColor="text1"/>
                <w:sz w:val="24"/>
                <w:szCs w:val="24"/>
                <w:lang w:eastAsia="en-GB"/>
              </w:rPr>
            </w:pPr>
          </w:p>
        </w:tc>
        <w:tc>
          <w:tcPr>
            <w:tcW w:w="1440" w:type="dxa"/>
            <w:tcBorders>
              <w:top w:val="double" w:sz="4" w:space="0" w:color="auto"/>
            </w:tcBorders>
            <w:noWrap/>
            <w:vAlign w:val="center"/>
          </w:tcPr>
          <w:p w14:paraId="4E6BBE4A"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(1)</w:t>
            </w:r>
          </w:p>
        </w:tc>
        <w:tc>
          <w:tcPr>
            <w:tcW w:w="1440" w:type="dxa"/>
            <w:tcBorders>
              <w:top w:val="double" w:sz="4" w:space="0" w:color="auto"/>
            </w:tcBorders>
            <w:noWrap/>
            <w:vAlign w:val="center"/>
          </w:tcPr>
          <w:p w14:paraId="166FF620"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(2)</w:t>
            </w:r>
          </w:p>
        </w:tc>
        <w:tc>
          <w:tcPr>
            <w:tcW w:w="1440" w:type="dxa"/>
            <w:tcBorders>
              <w:top w:val="double" w:sz="4" w:space="0" w:color="auto"/>
            </w:tcBorders>
            <w:noWrap/>
            <w:vAlign w:val="center"/>
          </w:tcPr>
          <w:p w14:paraId="6041E9E9"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(3)</w:t>
            </w:r>
          </w:p>
        </w:tc>
        <w:tc>
          <w:tcPr>
            <w:tcW w:w="1642" w:type="dxa"/>
            <w:tcBorders>
              <w:top w:val="double" w:sz="4" w:space="0" w:color="auto"/>
            </w:tcBorders>
            <w:noWrap/>
            <w:vAlign w:val="center"/>
          </w:tcPr>
          <w:p w14:paraId="5BB78A00"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color w:val="000000" w:themeColor="text1"/>
                <w:sz w:val="24"/>
                <w:szCs w:val="24"/>
                <w:lang w:eastAsia="en-GB"/>
              </w:rPr>
              <w:t>(4)</w:t>
            </w:r>
          </w:p>
        </w:tc>
      </w:tr>
      <w:tr w:rsidR="00163C19" w:rsidRPr="00163C19" w14:paraId="541C4134" w14:textId="77777777" w:rsidTr="00ED1160">
        <w:trPr>
          <w:trHeight w:val="282"/>
        </w:trPr>
        <w:tc>
          <w:tcPr>
            <w:tcW w:w="3426" w:type="dxa"/>
            <w:tcBorders>
              <w:bottom w:val="single" w:sz="4" w:space="0" w:color="auto"/>
            </w:tcBorders>
            <w:noWrap/>
            <w:vAlign w:val="bottom"/>
            <w:hideMark/>
          </w:tcPr>
          <w:p w14:paraId="549A6FC8" w14:textId="77777777" w:rsidR="00E66C77" w:rsidRPr="00163C19" w:rsidRDefault="00E66C77" w:rsidP="000E6D06">
            <w:pPr>
              <w:overflowPunct/>
              <w:autoSpaceDE/>
              <w:autoSpaceDN/>
              <w:adjustRightInd/>
              <w:textAlignment w:val="auto"/>
              <w:rPr>
                <w:b/>
                <w:bCs/>
                <w:color w:val="000000" w:themeColor="text1"/>
                <w:sz w:val="24"/>
                <w:szCs w:val="24"/>
                <w:lang w:eastAsia="en-GB"/>
              </w:rPr>
            </w:pPr>
            <w:r w:rsidRPr="00163C19">
              <w:rPr>
                <w:b/>
                <w:bCs/>
                <w:color w:val="000000" w:themeColor="text1"/>
                <w:sz w:val="24"/>
                <w:szCs w:val="24"/>
                <w:lang w:eastAsia="en-GB"/>
              </w:rPr>
              <w:t>Variables</w:t>
            </w:r>
          </w:p>
        </w:tc>
        <w:tc>
          <w:tcPr>
            <w:tcW w:w="1440" w:type="dxa"/>
            <w:tcBorders>
              <w:bottom w:val="single" w:sz="4" w:space="0" w:color="auto"/>
            </w:tcBorders>
            <w:noWrap/>
            <w:vAlign w:val="bottom"/>
            <w:hideMark/>
          </w:tcPr>
          <w:p w14:paraId="43BF2306"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Petition</w:t>
            </w:r>
          </w:p>
        </w:tc>
        <w:tc>
          <w:tcPr>
            <w:tcW w:w="1440" w:type="dxa"/>
            <w:tcBorders>
              <w:bottom w:val="single" w:sz="4" w:space="0" w:color="auto"/>
            </w:tcBorders>
            <w:noWrap/>
            <w:vAlign w:val="bottom"/>
            <w:hideMark/>
          </w:tcPr>
          <w:p w14:paraId="16AF6F14"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Boycott</w:t>
            </w:r>
          </w:p>
        </w:tc>
        <w:tc>
          <w:tcPr>
            <w:tcW w:w="1440" w:type="dxa"/>
            <w:tcBorders>
              <w:bottom w:val="single" w:sz="4" w:space="0" w:color="auto"/>
            </w:tcBorders>
            <w:noWrap/>
            <w:vAlign w:val="bottom"/>
            <w:hideMark/>
          </w:tcPr>
          <w:p w14:paraId="63451A32"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Strike</w:t>
            </w:r>
          </w:p>
        </w:tc>
        <w:tc>
          <w:tcPr>
            <w:tcW w:w="1642" w:type="dxa"/>
            <w:tcBorders>
              <w:bottom w:val="single" w:sz="4" w:space="0" w:color="auto"/>
            </w:tcBorders>
            <w:noWrap/>
            <w:vAlign w:val="bottom"/>
            <w:hideMark/>
          </w:tcPr>
          <w:p w14:paraId="6D0AD863" w14:textId="77777777" w:rsidR="00E66C77" w:rsidRPr="00163C19" w:rsidRDefault="00E66C77" w:rsidP="000E6D06">
            <w:pPr>
              <w:overflowPunct/>
              <w:autoSpaceDE/>
              <w:autoSpaceDN/>
              <w:adjustRightInd/>
              <w:jc w:val="center"/>
              <w:textAlignment w:val="auto"/>
              <w:rPr>
                <w:b/>
                <w:bCs/>
                <w:color w:val="000000" w:themeColor="text1"/>
                <w:sz w:val="24"/>
                <w:szCs w:val="24"/>
                <w:lang w:eastAsia="en-GB"/>
              </w:rPr>
            </w:pPr>
            <w:r w:rsidRPr="00163C19">
              <w:rPr>
                <w:b/>
                <w:bCs/>
                <w:color w:val="000000" w:themeColor="text1"/>
                <w:sz w:val="24"/>
                <w:szCs w:val="24"/>
                <w:lang w:eastAsia="en-GB"/>
              </w:rPr>
              <w:t>Occupation</w:t>
            </w:r>
          </w:p>
        </w:tc>
      </w:tr>
      <w:tr w:rsidR="00163C19" w:rsidRPr="00163C19" w14:paraId="63470569" w14:textId="77777777" w:rsidTr="00ED1160">
        <w:trPr>
          <w:trHeight w:val="564"/>
        </w:trPr>
        <w:tc>
          <w:tcPr>
            <w:tcW w:w="3426" w:type="dxa"/>
            <w:tcBorders>
              <w:top w:val="single" w:sz="4" w:space="0" w:color="auto"/>
            </w:tcBorders>
            <w:noWrap/>
            <w:vAlign w:val="center"/>
            <w:hideMark/>
          </w:tcPr>
          <w:p w14:paraId="5AFE4FAA" w14:textId="77777777" w:rsidR="00E66C77" w:rsidRPr="00163C19" w:rsidRDefault="00E66C77" w:rsidP="000E6D06">
            <w:pPr>
              <w:overflowPunct/>
              <w:autoSpaceDE/>
              <w:autoSpaceDN/>
              <w:adjustRightInd/>
              <w:spacing w:after="240"/>
              <w:textAlignment w:val="auto"/>
              <w:rPr>
                <w:color w:val="000000" w:themeColor="text1"/>
                <w:sz w:val="24"/>
                <w:szCs w:val="24"/>
                <w:lang w:eastAsia="en-GB"/>
              </w:rPr>
            </w:pPr>
            <w:r w:rsidRPr="00163C19">
              <w:rPr>
                <w:color w:val="000000" w:themeColor="text1"/>
                <w:sz w:val="24"/>
                <w:szCs w:val="24"/>
                <w:lang w:eastAsia="en-GB"/>
              </w:rPr>
              <w:t>Treatment = 1</w:t>
            </w:r>
          </w:p>
        </w:tc>
        <w:tc>
          <w:tcPr>
            <w:tcW w:w="1440" w:type="dxa"/>
            <w:tcBorders>
              <w:top w:val="single" w:sz="4" w:space="0" w:color="auto"/>
            </w:tcBorders>
            <w:noWrap/>
            <w:vAlign w:val="bottom"/>
            <w:hideMark/>
          </w:tcPr>
          <w:p w14:paraId="69431C8C" w14:textId="2A18DB25"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w:t>
            </w:r>
            <w:r w:rsidR="007C2690">
              <w:rPr>
                <w:color w:val="000000" w:themeColor="text1"/>
                <w:sz w:val="24"/>
                <w:szCs w:val="24"/>
                <w:lang w:eastAsia="en-GB"/>
              </w:rPr>
              <w:t>1</w:t>
            </w:r>
          </w:p>
          <w:p w14:paraId="4EAB275C"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(0.003)</w:t>
            </w:r>
          </w:p>
        </w:tc>
        <w:tc>
          <w:tcPr>
            <w:tcW w:w="1440" w:type="dxa"/>
            <w:tcBorders>
              <w:top w:val="single" w:sz="4" w:space="0" w:color="auto"/>
            </w:tcBorders>
            <w:noWrap/>
            <w:vAlign w:val="bottom"/>
            <w:hideMark/>
          </w:tcPr>
          <w:p w14:paraId="1711E1F8"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0.003</w:t>
            </w:r>
          </w:p>
          <w:p w14:paraId="2416B000"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(0.003)</w:t>
            </w:r>
          </w:p>
        </w:tc>
        <w:tc>
          <w:tcPr>
            <w:tcW w:w="1440" w:type="dxa"/>
            <w:tcBorders>
              <w:top w:val="single" w:sz="4" w:space="0" w:color="auto"/>
            </w:tcBorders>
            <w:noWrap/>
            <w:vAlign w:val="bottom"/>
            <w:hideMark/>
          </w:tcPr>
          <w:p w14:paraId="156ABFBA"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0.010***</w:t>
            </w:r>
          </w:p>
          <w:p w14:paraId="3B4A003D"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c>
          <w:tcPr>
            <w:tcW w:w="1642" w:type="dxa"/>
            <w:tcBorders>
              <w:top w:val="single" w:sz="4" w:space="0" w:color="auto"/>
            </w:tcBorders>
            <w:noWrap/>
            <w:vAlign w:val="bottom"/>
            <w:hideMark/>
          </w:tcPr>
          <w:p w14:paraId="20F7EA72"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0.001</w:t>
            </w:r>
          </w:p>
          <w:p w14:paraId="61E9D96D" w14:textId="77777777" w:rsidR="00E66C77" w:rsidRPr="00163C19" w:rsidRDefault="00E66C77" w:rsidP="000E6D06">
            <w:pPr>
              <w:overflowPunct/>
              <w:autoSpaceDE/>
              <w:autoSpaceDN/>
              <w:adjustRightInd/>
              <w:spacing w:after="240"/>
              <w:jc w:val="center"/>
              <w:textAlignment w:val="auto"/>
              <w:rPr>
                <w:color w:val="000000" w:themeColor="text1"/>
                <w:sz w:val="24"/>
                <w:szCs w:val="24"/>
                <w:lang w:eastAsia="en-GB"/>
              </w:rPr>
            </w:pPr>
            <w:r w:rsidRPr="00163C19">
              <w:rPr>
                <w:color w:val="000000" w:themeColor="text1"/>
                <w:sz w:val="24"/>
                <w:szCs w:val="24"/>
                <w:lang w:eastAsia="en-GB"/>
              </w:rPr>
              <w:t>(0.004)</w:t>
            </w:r>
          </w:p>
        </w:tc>
      </w:tr>
      <w:tr w:rsidR="00163C19" w:rsidRPr="00163C19" w14:paraId="5F9B3930" w14:textId="77777777" w:rsidTr="00ED1160">
        <w:trPr>
          <w:trHeight w:val="282"/>
        </w:trPr>
        <w:tc>
          <w:tcPr>
            <w:tcW w:w="3426" w:type="dxa"/>
            <w:noWrap/>
            <w:vAlign w:val="bottom"/>
            <w:hideMark/>
          </w:tcPr>
          <w:p w14:paraId="36A76CAE"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Observations</w:t>
            </w:r>
          </w:p>
        </w:tc>
        <w:tc>
          <w:tcPr>
            <w:tcW w:w="1440" w:type="dxa"/>
            <w:noWrap/>
            <w:vAlign w:val="bottom"/>
            <w:hideMark/>
          </w:tcPr>
          <w:p w14:paraId="50011964"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94,419</w:t>
            </w:r>
          </w:p>
        </w:tc>
        <w:tc>
          <w:tcPr>
            <w:tcW w:w="1440" w:type="dxa"/>
            <w:noWrap/>
            <w:vAlign w:val="bottom"/>
            <w:hideMark/>
          </w:tcPr>
          <w:p w14:paraId="5537E46C"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92,604</w:t>
            </w:r>
          </w:p>
        </w:tc>
        <w:tc>
          <w:tcPr>
            <w:tcW w:w="1440" w:type="dxa"/>
            <w:noWrap/>
            <w:vAlign w:val="bottom"/>
            <w:hideMark/>
          </w:tcPr>
          <w:p w14:paraId="5C42EDEE"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78,836</w:t>
            </w:r>
          </w:p>
        </w:tc>
        <w:tc>
          <w:tcPr>
            <w:tcW w:w="1642" w:type="dxa"/>
            <w:noWrap/>
            <w:vAlign w:val="bottom"/>
            <w:hideMark/>
          </w:tcPr>
          <w:p w14:paraId="0EAEB67B" w14:textId="77777777" w:rsidR="00E66C77" w:rsidRPr="00163C19" w:rsidRDefault="00E66C77" w:rsidP="000E6D06">
            <w:pPr>
              <w:overflowPunct/>
              <w:autoSpaceDE/>
              <w:autoSpaceDN/>
              <w:adjustRightInd/>
              <w:jc w:val="center"/>
              <w:textAlignment w:val="auto"/>
              <w:rPr>
                <w:color w:val="000000" w:themeColor="text1"/>
                <w:sz w:val="24"/>
                <w:szCs w:val="24"/>
                <w:lang w:eastAsia="en-GB"/>
              </w:rPr>
            </w:pPr>
            <w:r w:rsidRPr="00163C19">
              <w:rPr>
                <w:color w:val="000000" w:themeColor="text1"/>
                <w:sz w:val="24"/>
                <w:szCs w:val="24"/>
                <w:lang w:eastAsia="en-GB"/>
              </w:rPr>
              <w:t>47,018</w:t>
            </w:r>
          </w:p>
        </w:tc>
      </w:tr>
      <w:tr w:rsidR="00163C19" w:rsidRPr="00163C19" w14:paraId="70E0CDE2" w14:textId="77777777" w:rsidTr="00ED1160">
        <w:trPr>
          <w:trHeight w:val="282"/>
        </w:trPr>
        <w:tc>
          <w:tcPr>
            <w:tcW w:w="3426" w:type="dxa"/>
            <w:noWrap/>
            <w:vAlign w:val="bottom"/>
            <w:hideMark/>
          </w:tcPr>
          <w:p w14:paraId="60EDE298"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Controls</w:t>
            </w:r>
          </w:p>
        </w:tc>
        <w:tc>
          <w:tcPr>
            <w:tcW w:w="1440" w:type="dxa"/>
            <w:noWrap/>
            <w:vAlign w:val="bottom"/>
            <w:hideMark/>
          </w:tcPr>
          <w:p w14:paraId="211ABA3C" w14:textId="5936782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1967618C" w14:textId="04D8FB49"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2E15F1DB" w14:textId="3A9027D5"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42" w:type="dxa"/>
            <w:noWrap/>
            <w:vAlign w:val="bottom"/>
            <w:hideMark/>
          </w:tcPr>
          <w:p w14:paraId="1AEC28AA" w14:textId="2236F302"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630FFF62" w14:textId="77777777" w:rsidTr="00ED1160">
        <w:trPr>
          <w:trHeight w:val="282"/>
        </w:trPr>
        <w:tc>
          <w:tcPr>
            <w:tcW w:w="3426" w:type="dxa"/>
            <w:noWrap/>
            <w:vAlign w:val="bottom"/>
            <w:hideMark/>
          </w:tcPr>
          <w:p w14:paraId="7B4745EB"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Cohort FE</w:t>
            </w:r>
          </w:p>
        </w:tc>
        <w:tc>
          <w:tcPr>
            <w:tcW w:w="1440" w:type="dxa"/>
            <w:noWrap/>
            <w:vAlign w:val="bottom"/>
            <w:hideMark/>
          </w:tcPr>
          <w:p w14:paraId="78523B15" w14:textId="197BBA81"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05B1986F" w14:textId="582FE418"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09317AEC" w14:textId="180975B3"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42" w:type="dxa"/>
            <w:noWrap/>
            <w:vAlign w:val="bottom"/>
            <w:hideMark/>
          </w:tcPr>
          <w:p w14:paraId="4A4563BC" w14:textId="7CD749E7"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2CF90580" w14:textId="77777777" w:rsidTr="00ED1160">
        <w:trPr>
          <w:trHeight w:val="282"/>
        </w:trPr>
        <w:tc>
          <w:tcPr>
            <w:tcW w:w="3426" w:type="dxa"/>
            <w:noWrap/>
            <w:vAlign w:val="bottom"/>
            <w:hideMark/>
          </w:tcPr>
          <w:p w14:paraId="77C53581"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Country FE</w:t>
            </w:r>
          </w:p>
        </w:tc>
        <w:tc>
          <w:tcPr>
            <w:tcW w:w="1440" w:type="dxa"/>
            <w:noWrap/>
            <w:vAlign w:val="bottom"/>
            <w:hideMark/>
          </w:tcPr>
          <w:p w14:paraId="63A28D13" w14:textId="77BCA514"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6E0AEB70" w14:textId="34F60EE9"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noWrap/>
            <w:vAlign w:val="bottom"/>
            <w:hideMark/>
          </w:tcPr>
          <w:p w14:paraId="33F72A37" w14:textId="42777473"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42" w:type="dxa"/>
            <w:noWrap/>
            <w:vAlign w:val="bottom"/>
            <w:hideMark/>
          </w:tcPr>
          <w:p w14:paraId="2C1B437E" w14:textId="5B2AB6B6"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r w:rsidR="00163C19" w:rsidRPr="00163C19" w14:paraId="13A70E8D" w14:textId="77777777" w:rsidTr="00ED1160">
        <w:trPr>
          <w:trHeight w:val="282"/>
        </w:trPr>
        <w:tc>
          <w:tcPr>
            <w:tcW w:w="3426" w:type="dxa"/>
            <w:tcBorders>
              <w:bottom w:val="double" w:sz="4" w:space="0" w:color="auto"/>
            </w:tcBorders>
            <w:noWrap/>
            <w:vAlign w:val="bottom"/>
            <w:hideMark/>
          </w:tcPr>
          <w:p w14:paraId="6854D956" w14:textId="77777777" w:rsidR="00E66C77" w:rsidRPr="00163C19" w:rsidRDefault="00E66C77" w:rsidP="000E6D06">
            <w:pPr>
              <w:overflowPunct/>
              <w:autoSpaceDE/>
              <w:autoSpaceDN/>
              <w:adjustRightInd/>
              <w:textAlignment w:val="auto"/>
              <w:rPr>
                <w:color w:val="000000" w:themeColor="text1"/>
                <w:sz w:val="24"/>
                <w:szCs w:val="24"/>
                <w:lang w:eastAsia="en-GB"/>
              </w:rPr>
            </w:pPr>
            <w:r w:rsidRPr="00163C19">
              <w:rPr>
                <w:color w:val="000000" w:themeColor="text1"/>
                <w:sz w:val="24"/>
                <w:szCs w:val="24"/>
                <w:lang w:eastAsia="en-GB"/>
              </w:rPr>
              <w:t>Survey Year FE</w:t>
            </w:r>
          </w:p>
        </w:tc>
        <w:tc>
          <w:tcPr>
            <w:tcW w:w="1440" w:type="dxa"/>
            <w:tcBorders>
              <w:bottom w:val="double" w:sz="4" w:space="0" w:color="auto"/>
            </w:tcBorders>
            <w:noWrap/>
            <w:vAlign w:val="bottom"/>
            <w:hideMark/>
          </w:tcPr>
          <w:p w14:paraId="1A22B048" w14:textId="57C0C995"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tcBorders>
              <w:bottom w:val="double" w:sz="4" w:space="0" w:color="auto"/>
            </w:tcBorders>
            <w:noWrap/>
            <w:vAlign w:val="bottom"/>
            <w:hideMark/>
          </w:tcPr>
          <w:p w14:paraId="3FD16D2F" w14:textId="655DF83E"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440" w:type="dxa"/>
            <w:tcBorders>
              <w:bottom w:val="double" w:sz="4" w:space="0" w:color="auto"/>
            </w:tcBorders>
            <w:noWrap/>
            <w:vAlign w:val="bottom"/>
            <w:hideMark/>
          </w:tcPr>
          <w:p w14:paraId="6056724C" w14:textId="3B6041D1"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c>
          <w:tcPr>
            <w:tcW w:w="1642" w:type="dxa"/>
            <w:tcBorders>
              <w:bottom w:val="double" w:sz="4" w:space="0" w:color="auto"/>
            </w:tcBorders>
            <w:noWrap/>
            <w:vAlign w:val="bottom"/>
            <w:hideMark/>
          </w:tcPr>
          <w:p w14:paraId="6F6BBFB9" w14:textId="37FF43AB" w:rsidR="00E66C77" w:rsidRPr="00163C19" w:rsidRDefault="00194BB7" w:rsidP="000E6D06">
            <w:pPr>
              <w:overflowPunct/>
              <w:autoSpaceDE/>
              <w:autoSpaceDN/>
              <w:adjustRightInd/>
              <w:jc w:val="center"/>
              <w:textAlignment w:val="auto"/>
              <w:rPr>
                <w:color w:val="000000" w:themeColor="text1"/>
                <w:sz w:val="24"/>
                <w:szCs w:val="24"/>
                <w:lang w:eastAsia="en-GB"/>
              </w:rPr>
            </w:pPr>
            <w:r w:rsidRPr="00163C19">
              <w:rPr>
                <w:rFonts w:ascii="Segoe UI Symbol" w:hAnsi="Segoe UI Symbol" w:cs="Segoe UI Symbol"/>
                <w:color w:val="000000" w:themeColor="text1"/>
                <w:sz w:val="24"/>
                <w:szCs w:val="24"/>
                <w:lang w:eastAsia="en-GB"/>
              </w:rPr>
              <w:t>✓</w:t>
            </w:r>
          </w:p>
        </w:tc>
      </w:tr>
    </w:tbl>
    <w:p w14:paraId="1995B37F" w14:textId="5B9A3028" w:rsidR="00CA5745" w:rsidRPr="00163C19" w:rsidRDefault="00870895" w:rsidP="000E6D06">
      <w:pPr>
        <w:overflowPunct/>
        <w:autoSpaceDE/>
        <w:autoSpaceDN/>
        <w:adjustRightInd/>
        <w:spacing w:after="240"/>
        <w:jc w:val="both"/>
        <w:textAlignment w:val="auto"/>
        <w:rPr>
          <w:color w:val="000000" w:themeColor="text1"/>
          <w:sz w:val="24"/>
          <w:szCs w:val="24"/>
          <w:lang w:val="en-US" w:eastAsia="en-GB"/>
        </w:rPr>
      </w:pPr>
      <w:r w:rsidRPr="00163C19">
        <w:rPr>
          <w:color w:val="000000" w:themeColor="text1"/>
          <w:sz w:val="24"/>
          <w:szCs w:val="24"/>
          <w:lang w:val="en-US" w:eastAsia="en-GB"/>
        </w:rPr>
        <w:t xml:space="preserve">Notes: This table reports </w:t>
      </w:r>
      <w:r w:rsidR="0022192C" w:rsidRPr="00163C19">
        <w:rPr>
          <w:color w:val="000000" w:themeColor="text1"/>
          <w:sz w:val="24"/>
          <w:szCs w:val="24"/>
          <w:lang w:val="en-US" w:eastAsia="en-GB"/>
        </w:rPr>
        <w:t>the treatment effect on other forms of protest</w:t>
      </w:r>
      <w:r w:rsidRPr="00163C19">
        <w:rPr>
          <w:color w:val="000000" w:themeColor="text1"/>
          <w:sz w:val="24"/>
          <w:szCs w:val="24"/>
          <w:lang w:eastAsia="en-GB"/>
        </w:rPr>
        <w:t xml:space="preserve">. Cohorts with treatment range </w:t>
      </w:r>
      <m:oMath>
        <m:r>
          <m:rPr>
            <m:sty m:val="p"/>
          </m:rPr>
          <w:rPr>
            <w:rFonts w:ascii="Cambria Math" w:hAnsi="Cambria Math"/>
            <w:color w:val="000000" w:themeColor="text1"/>
            <w:sz w:val="24"/>
            <w:szCs w:val="24"/>
            <w:lang w:eastAsia="en-GB"/>
          </w:rPr>
          <m:t>0</m:t>
        </m:r>
        <m:r>
          <m:rPr>
            <m:sty m:val="p"/>
          </m:rPr>
          <w:rPr>
            <w:rFonts w:ascii="Cambria Math" w:hAnsi="Cambria Math"/>
            <w:color w:val="000000" w:themeColor="text1"/>
            <w:sz w:val="24"/>
            <w:szCs w:val="24"/>
            <w:lang w:val="en-US" w:eastAsia="en-GB"/>
          </w:rPr>
          <m:t> </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 ≤</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 </m:t>
        </m:r>
      </m:oMath>
      <w:r w:rsidRPr="00163C19">
        <w:rPr>
          <w:color w:val="000000" w:themeColor="text1"/>
          <w:sz w:val="24"/>
          <w:szCs w:val="24"/>
          <w:lang w:eastAsia="en-GB"/>
        </w:rPr>
        <w:t>are assigned 1, whereas those within</w:t>
      </w:r>
      <w:r w:rsidRPr="00163C19">
        <w:rPr>
          <w:rFonts w:ascii="Cambria Math" w:hAnsi="Cambria Math"/>
          <w:color w:val="000000" w:themeColor="text1"/>
          <w:sz w:val="24"/>
          <w:szCs w:val="24"/>
          <w:lang w:eastAsia="en-GB"/>
        </w:rPr>
        <w:t xml:space="preserve"> </w:t>
      </w:r>
      <m:oMath>
        <m:r>
          <m:rPr>
            <m:sty m:val="p"/>
          </m:rPr>
          <w:rPr>
            <w:rFonts w:ascii="Cambria Math" w:hAnsi="Cambria Math"/>
            <w:color w:val="000000" w:themeColor="text1"/>
            <w:sz w:val="24"/>
            <w:szCs w:val="24"/>
            <w:lang w:eastAsia="en-GB"/>
          </w:rPr>
          <m:t>-</m:t>
        </m:r>
        <m:r>
          <m:rPr>
            <m:sty m:val="p"/>
          </m:rPr>
          <w:rPr>
            <w:rFonts w:ascii="Cambria Math" w:hAnsi="Cambria Math"/>
            <w:color w:val="000000" w:themeColor="text1"/>
            <w:sz w:val="24"/>
            <w:szCs w:val="24"/>
            <w:lang w:val="en-US" w:eastAsia="en-GB"/>
          </w:rPr>
          <m:t>4</m:t>
        </m:r>
        <m:r>
          <m:rPr>
            <m:sty m:val="p"/>
          </m:rPr>
          <w:rPr>
            <w:rFonts w:ascii="Cambria Math" w:hAnsi="Cambria Math"/>
            <w:color w:val="000000" w:themeColor="text1"/>
            <w:sz w:val="24"/>
            <w:szCs w:val="24"/>
            <w:lang w:eastAsia="en-GB"/>
          </w:rPr>
          <m:t>≤</m:t>
        </m:r>
        <m:sSub>
          <m:sSubPr>
            <m:ctrlPr>
              <w:rPr>
                <w:rFonts w:ascii="Cambria Math" w:hAnsi="Cambria Math"/>
                <w:iCs/>
                <w:color w:val="000000" w:themeColor="text1"/>
                <w:sz w:val="24"/>
                <w:szCs w:val="24"/>
                <w:lang w:val="en-US" w:eastAsia="en-GB"/>
              </w:rPr>
            </m:ctrlPr>
          </m:sSubPr>
          <m:e>
            <m:r>
              <m:rPr>
                <m:sty m:val="p"/>
              </m:rPr>
              <w:rPr>
                <w:rFonts w:ascii="Cambria Math" w:hAnsi="Cambria Math"/>
                <w:color w:val="000000" w:themeColor="text1"/>
                <w:sz w:val="24"/>
                <w:szCs w:val="24"/>
                <w:lang w:val="en-US" w:eastAsia="en-GB"/>
              </w:rPr>
              <m:t>T</m:t>
            </m:r>
          </m:e>
          <m:sub>
            <m:r>
              <m:rPr>
                <m:sty m:val="p"/>
              </m:rPr>
              <w:rPr>
                <w:rFonts w:ascii="Cambria Math" w:hAnsi="Cambria Math"/>
                <w:color w:val="000000" w:themeColor="text1"/>
                <w:sz w:val="24"/>
                <w:szCs w:val="24"/>
                <w:lang w:val="en-US" w:eastAsia="en-GB"/>
              </w:rPr>
              <m:t>hc</m:t>
            </m:r>
          </m:sub>
        </m:sSub>
        <m:r>
          <m:rPr>
            <m:sty m:val="p"/>
          </m:rPr>
          <w:rPr>
            <w:rFonts w:ascii="Cambria Math" w:hAnsi="Cambria Math"/>
            <w:color w:val="000000" w:themeColor="text1"/>
            <w:sz w:val="24"/>
            <w:szCs w:val="24"/>
            <w:lang w:eastAsia="en-GB"/>
          </w:rPr>
          <m:t>&lt;0</m:t>
        </m:r>
        <m:r>
          <w:rPr>
            <w:rFonts w:ascii="Cambria Math" w:hAnsi="Cambria Math"/>
            <w:color w:val="000000" w:themeColor="text1"/>
            <w:sz w:val="24"/>
            <w:szCs w:val="24"/>
            <w:lang w:eastAsia="en-GB"/>
          </w:rPr>
          <m:t xml:space="preserve"> </m:t>
        </m:r>
      </m:oMath>
      <w:r w:rsidRPr="00163C19">
        <w:rPr>
          <w:color w:val="000000" w:themeColor="text1"/>
          <w:sz w:val="24"/>
          <w:szCs w:val="24"/>
          <w:lang w:eastAsia="en-GB"/>
        </w:rPr>
        <w:t xml:space="preserve">are assigned 0. The outcome variable is also a binary measure of the tendency to participate in protests (1 if cohorts have the tendency to engage in protests and 0 if they would never do so). </w:t>
      </w:r>
      <w:r w:rsidRPr="00163C19">
        <w:rPr>
          <w:color w:val="000000" w:themeColor="text1"/>
          <w:sz w:val="24"/>
          <w:szCs w:val="24"/>
          <w:lang w:val="en-US" w:eastAsia="en-GB"/>
        </w:rPr>
        <w:t>In all specifications, we control for sex (</w:t>
      </w:r>
      <w:r w:rsidRPr="00163C19">
        <w:rPr>
          <w:color w:val="000000" w:themeColor="text1"/>
          <w:sz w:val="24"/>
          <w:szCs w:val="24"/>
          <w:shd w:val="clear" w:color="auto" w:fill="FFFFFF"/>
          <w:lang w:val="en-US" w:eastAsia="en-GB"/>
        </w:rPr>
        <w:t>1 if Female, 0 if Male)</w:t>
      </w:r>
      <w:r w:rsidRPr="00163C19">
        <w:rPr>
          <w:color w:val="000000" w:themeColor="text1"/>
          <w:sz w:val="24"/>
          <w:szCs w:val="24"/>
          <w:lang w:val="en-US" w:eastAsia="en-GB"/>
        </w:rPr>
        <w:t xml:space="preserve"> and political regime (</w:t>
      </w:r>
      <w:r w:rsidRPr="00163C19">
        <w:rPr>
          <w:color w:val="000000" w:themeColor="text1"/>
          <w:sz w:val="24"/>
          <w:szCs w:val="24"/>
          <w:shd w:val="clear" w:color="auto" w:fill="FFFFFF"/>
          <w:lang w:val="en-US" w:eastAsia="en-GB"/>
        </w:rPr>
        <w:t xml:space="preserve">1 if Electoral Democracy, 0 if </w:t>
      </w:r>
      <w:proofErr w:type="gramStart"/>
      <w:r w:rsidRPr="00163C19">
        <w:rPr>
          <w:color w:val="000000" w:themeColor="text1"/>
          <w:sz w:val="24"/>
          <w:szCs w:val="24"/>
          <w:shd w:val="clear" w:color="auto" w:fill="FFFFFF"/>
          <w:lang w:val="en-US" w:eastAsia="en-GB"/>
        </w:rPr>
        <w:t>Non-democracy</w:t>
      </w:r>
      <w:proofErr w:type="gramEnd"/>
      <w:r w:rsidRPr="00163C19">
        <w:rPr>
          <w:color w:val="000000" w:themeColor="text1"/>
          <w:sz w:val="24"/>
          <w:szCs w:val="24"/>
          <w:shd w:val="clear" w:color="auto" w:fill="FFFFFF"/>
          <w:lang w:val="en-US" w:eastAsia="en-GB"/>
        </w:rPr>
        <w:t>)</w:t>
      </w:r>
      <w:r w:rsidRPr="00163C19">
        <w:rPr>
          <w:color w:val="000000" w:themeColor="text1"/>
          <w:sz w:val="24"/>
          <w:szCs w:val="24"/>
          <w:lang w:val="en-US" w:eastAsia="en-GB"/>
        </w:rPr>
        <w:t>, as well as cohort, country, and survey year fixed effects. Standard errors clustered at the cohort-by-country level are reported in parentheses. Significance levels: *** p&lt;0.01, ** p&lt;0.05, * p&lt;0.</w:t>
      </w:r>
      <w:r w:rsidR="00206D55" w:rsidRPr="00163C19">
        <w:rPr>
          <w:color w:val="000000" w:themeColor="text1"/>
          <w:sz w:val="24"/>
          <w:szCs w:val="24"/>
          <w:lang w:val="en-US" w:eastAsia="en-GB"/>
        </w:rPr>
        <w:t>1</w:t>
      </w:r>
    </w:p>
    <w:p w14:paraId="2530BA74" w14:textId="53190155" w:rsidR="00886F36" w:rsidRPr="00163C19" w:rsidRDefault="00A41BDE" w:rsidP="00A41BDE">
      <w:pPr>
        <w:pStyle w:val="Caption"/>
        <w:rPr>
          <w:i w:val="0"/>
          <w:iCs w:val="0"/>
          <w:color w:val="000000" w:themeColor="text1"/>
          <w:sz w:val="24"/>
          <w:szCs w:val="24"/>
        </w:rPr>
      </w:pPr>
      <w:bookmarkStart w:id="58" w:name="_Toc205972181"/>
      <w:r w:rsidRPr="00A41BDE">
        <w:rPr>
          <w:i w:val="0"/>
          <w:iCs w:val="0"/>
          <w:color w:val="000000" w:themeColor="text1"/>
          <w:sz w:val="24"/>
          <w:szCs w:val="24"/>
        </w:rPr>
        <w:t>Figure A</w:t>
      </w:r>
      <w:r w:rsidRPr="00A41BDE">
        <w:rPr>
          <w:i w:val="0"/>
          <w:iCs w:val="0"/>
          <w:color w:val="000000" w:themeColor="text1"/>
          <w:sz w:val="24"/>
          <w:szCs w:val="24"/>
        </w:rPr>
        <w:fldChar w:fldCharType="begin"/>
      </w:r>
      <w:r w:rsidRPr="00A41BDE">
        <w:rPr>
          <w:i w:val="0"/>
          <w:iCs w:val="0"/>
          <w:color w:val="000000" w:themeColor="text1"/>
          <w:sz w:val="24"/>
          <w:szCs w:val="24"/>
        </w:rPr>
        <w:instrText xml:space="preserve"> SEQ Figure_A \* ARABIC </w:instrText>
      </w:r>
      <w:r w:rsidRPr="00A41BDE">
        <w:rPr>
          <w:i w:val="0"/>
          <w:iCs w:val="0"/>
          <w:color w:val="000000" w:themeColor="text1"/>
          <w:sz w:val="24"/>
          <w:szCs w:val="24"/>
        </w:rPr>
        <w:fldChar w:fldCharType="separate"/>
      </w:r>
      <w:r w:rsidR="009C7C51">
        <w:rPr>
          <w:i w:val="0"/>
          <w:iCs w:val="0"/>
          <w:noProof/>
          <w:color w:val="000000" w:themeColor="text1"/>
          <w:sz w:val="24"/>
          <w:szCs w:val="24"/>
        </w:rPr>
        <w:t>1</w:t>
      </w:r>
      <w:r w:rsidRPr="00A41BDE">
        <w:rPr>
          <w:i w:val="0"/>
          <w:iCs w:val="0"/>
          <w:color w:val="000000" w:themeColor="text1"/>
          <w:sz w:val="24"/>
          <w:szCs w:val="24"/>
        </w:rPr>
        <w:fldChar w:fldCharType="end"/>
      </w:r>
      <w:r w:rsidR="00886F36" w:rsidRPr="00163C19">
        <w:rPr>
          <w:i w:val="0"/>
          <w:iCs w:val="0"/>
          <w:color w:val="000000" w:themeColor="text1"/>
          <w:sz w:val="24"/>
          <w:szCs w:val="24"/>
        </w:rPr>
        <w:t xml:space="preserve">: </w:t>
      </w:r>
      <w:r w:rsidR="00525472" w:rsidRPr="00163C19">
        <w:rPr>
          <w:i w:val="0"/>
          <w:iCs w:val="0"/>
          <w:color w:val="000000" w:themeColor="text1"/>
          <w:sz w:val="24"/>
          <w:szCs w:val="24"/>
        </w:rPr>
        <w:t>Regression Discontinuity Design Plot of the Treatment Effect</w:t>
      </w:r>
      <w:bookmarkEnd w:id="58"/>
    </w:p>
    <w:p w14:paraId="15EF653B" w14:textId="3B70D835" w:rsidR="00525472" w:rsidRPr="00163C19" w:rsidRDefault="006F524A" w:rsidP="000E6D06">
      <w:pPr>
        <w:overflowPunct/>
        <w:autoSpaceDE/>
        <w:autoSpaceDN/>
        <w:adjustRightInd/>
        <w:spacing w:after="240"/>
        <w:jc w:val="both"/>
        <w:textAlignment w:val="auto"/>
        <w:rPr>
          <w:color w:val="000000" w:themeColor="text1"/>
          <w:sz w:val="24"/>
          <w:szCs w:val="24"/>
          <w:lang w:val="en-US" w:eastAsia="en-GB"/>
        </w:rPr>
      </w:pPr>
      <w:r w:rsidRPr="00163C19">
        <w:rPr>
          <w:noProof/>
          <w:color w:val="000000" w:themeColor="text1"/>
        </w:rPr>
        <w:drawing>
          <wp:inline distT="0" distB="0" distL="0" distR="0" wp14:anchorId="0F3257AE" wp14:editId="53480255">
            <wp:extent cx="5940000" cy="3960000"/>
            <wp:effectExtent l="12700" t="12700" r="16510" b="15240"/>
            <wp:docPr id="388884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88476" name=""/>
                    <pic:cNvPicPr/>
                  </pic:nvPicPr>
                  <pic:blipFill>
                    <a:blip r:embed="rId22"/>
                    <a:stretch>
                      <a:fillRect/>
                    </a:stretch>
                  </pic:blipFill>
                  <pic:spPr>
                    <a:xfrm>
                      <a:off x="0" y="0"/>
                      <a:ext cx="5940000" cy="3960000"/>
                    </a:xfrm>
                    <a:prstGeom prst="rect">
                      <a:avLst/>
                    </a:prstGeom>
                    <a:ln>
                      <a:solidFill>
                        <a:srgbClr val="0070C0"/>
                      </a:solidFill>
                    </a:ln>
                  </pic:spPr>
                </pic:pic>
              </a:graphicData>
            </a:graphic>
          </wp:inline>
        </w:drawing>
      </w:r>
      <w:r w:rsidR="00525472" w:rsidRPr="00163C19">
        <w:rPr>
          <w:color w:val="000000" w:themeColor="text1"/>
          <w:sz w:val="24"/>
          <w:szCs w:val="24"/>
          <w:shd w:val="clear" w:color="auto" w:fill="FFFFFF"/>
          <w:lang w:eastAsia="en-GB"/>
        </w:rPr>
        <w:t xml:space="preserve">Source: </w:t>
      </w:r>
      <w:r w:rsidR="00232511">
        <w:rPr>
          <w:color w:val="000000" w:themeColor="text1"/>
          <w:sz w:val="24"/>
          <w:szCs w:val="24"/>
          <w:shd w:val="clear" w:color="auto" w:fill="FFFFFF"/>
          <w:lang w:eastAsia="en-GB"/>
        </w:rPr>
        <w:t>Authors’</w:t>
      </w:r>
      <w:r w:rsidR="00525472" w:rsidRPr="00163C19">
        <w:rPr>
          <w:color w:val="000000" w:themeColor="text1"/>
          <w:sz w:val="24"/>
          <w:szCs w:val="24"/>
          <w:shd w:val="clear" w:color="auto" w:fill="FFFFFF"/>
          <w:lang w:eastAsia="en-GB"/>
        </w:rPr>
        <w:t xml:space="preserve"> illustration based on the EVS/WVS 1981-2022 datasets.</w:t>
      </w:r>
    </w:p>
    <w:sectPr w:rsidR="00525472" w:rsidRPr="00163C19" w:rsidSect="002179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811" w14:textId="77777777" w:rsidR="00CA5F50" w:rsidRDefault="00CA5F50" w:rsidP="00427B0E">
      <w:r>
        <w:separator/>
      </w:r>
    </w:p>
  </w:endnote>
  <w:endnote w:type="continuationSeparator" w:id="0">
    <w:p w14:paraId="125704B6" w14:textId="77777777" w:rsidR="00CA5F50" w:rsidRDefault="00CA5F50" w:rsidP="0042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589743"/>
      <w:docPartObj>
        <w:docPartGallery w:val="Page Numbers (Bottom of Page)"/>
        <w:docPartUnique/>
      </w:docPartObj>
    </w:sdtPr>
    <w:sdtContent>
      <w:p w14:paraId="3E50A257" w14:textId="5965744D" w:rsidR="0026280C" w:rsidRDefault="0026280C" w:rsidP="00DA04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64485">
          <w:rPr>
            <w:rStyle w:val="PageNumber"/>
            <w:noProof/>
          </w:rPr>
          <w:t>9</w:t>
        </w:r>
        <w:r>
          <w:rPr>
            <w:rStyle w:val="PageNumber"/>
          </w:rPr>
          <w:fldChar w:fldCharType="end"/>
        </w:r>
      </w:p>
    </w:sdtContent>
  </w:sdt>
  <w:p w14:paraId="3670B581" w14:textId="77777777" w:rsidR="0026280C" w:rsidRDefault="002628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674846"/>
      <w:docPartObj>
        <w:docPartGallery w:val="Page Numbers (Bottom of Page)"/>
        <w:docPartUnique/>
      </w:docPartObj>
    </w:sdtPr>
    <w:sdtContent>
      <w:p w14:paraId="6B823AE8" w14:textId="33C12C2D" w:rsidR="00DA0447" w:rsidRDefault="00DA0447" w:rsidP="00667E7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9BEC956" w14:textId="794E8C4B" w:rsidR="0026280C" w:rsidRDefault="00262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CD964" w14:textId="77777777" w:rsidR="00CA5F50" w:rsidRDefault="00CA5F50" w:rsidP="00427B0E">
      <w:r>
        <w:separator/>
      </w:r>
    </w:p>
  </w:footnote>
  <w:footnote w:type="continuationSeparator" w:id="0">
    <w:p w14:paraId="484ADBA0" w14:textId="77777777" w:rsidR="00CA5F50" w:rsidRDefault="00CA5F50" w:rsidP="00427B0E">
      <w:r>
        <w:continuationSeparator/>
      </w:r>
    </w:p>
  </w:footnote>
  <w:footnote w:id="1">
    <w:p w14:paraId="506F6222" w14:textId="77777777" w:rsidR="00854B57" w:rsidRPr="008A1D9F" w:rsidRDefault="00854B57" w:rsidP="00854B57">
      <w:pPr>
        <w:jc w:val="both"/>
        <w:rPr>
          <w:rFonts w:eastAsia="Calibri"/>
        </w:rPr>
      </w:pPr>
      <w:r w:rsidRPr="008A1D9F">
        <w:rPr>
          <w:rStyle w:val="FootnoteReference"/>
        </w:rPr>
        <w:footnoteRef/>
      </w:r>
      <w:r w:rsidRPr="008A1D9F">
        <w:rPr>
          <w:vertAlign w:val="superscript"/>
        </w:rPr>
        <w:t>*</w:t>
      </w:r>
      <w:r w:rsidRPr="008A1D9F">
        <w:t xml:space="preserve"> </w:t>
      </w:r>
      <w:r w:rsidRPr="008A1D9F">
        <w:rPr>
          <w:lang w:val="en-US"/>
        </w:rPr>
        <w:t xml:space="preserve">Sarpong: </w:t>
      </w:r>
      <w:r w:rsidRPr="008A1D9F">
        <w:t xml:space="preserve">National Graduate Institute for Policy Studies (GRIPS), 7-22-1 Roppongi, Minato-ku, Tokyo, Japan, </w:t>
      </w:r>
      <w:r w:rsidRPr="008A1D9F">
        <w:rPr>
          <w:rFonts w:eastAsia="Calibri"/>
        </w:rPr>
        <w:t xml:space="preserve">Email: </w:t>
      </w:r>
      <w:hyperlink r:id="rId1" w:history="1">
        <w:r w:rsidRPr="008A1D9F">
          <w:rPr>
            <w:rStyle w:val="Hyperlink"/>
          </w:rPr>
          <w:t>bernardosarpong@gmail.com</w:t>
        </w:r>
      </w:hyperlink>
      <w:r w:rsidRPr="008A1D9F">
        <w:t xml:space="preserve"> </w:t>
      </w:r>
      <w:r w:rsidRPr="008A1D9F">
        <w:rPr>
          <w:rFonts w:eastAsia="Calibri"/>
        </w:rPr>
        <w:t xml:space="preserve">| ORCID: 0000-0002-9725-3738. Goto: </w:t>
      </w:r>
      <w:r w:rsidRPr="008A1D9F">
        <w:rPr>
          <w:lang w:val="en-US"/>
        </w:rPr>
        <w:t xml:space="preserve">Assistant Professor, National Graduate Institute for Policy Studies (GRIPS), 7-22-1 Roppongi, Minato-ku, Tokyo, Japan, Email: </w:t>
      </w:r>
      <w:hyperlink r:id="rId2" w:history="1">
        <w:r w:rsidRPr="008A1D9F">
          <w:rPr>
            <w:rStyle w:val="Hyperlink"/>
            <w:lang w:val="en-US"/>
          </w:rPr>
          <w:t>ju-goto@grips.ac.jp</w:t>
        </w:r>
      </w:hyperlink>
      <w:r w:rsidRPr="008A1D9F">
        <w:rPr>
          <w:lang w:val="en-US"/>
        </w:rPr>
        <w:t>. We thank the members of our doctoral committee, as well as participants at GRIPS’ graduate seminars and policy analysis workshops, for their constructive comments. We declare no known competing financial interests or personal relationships that could have appeared to influence the findings reported in this paper.</w:t>
      </w:r>
    </w:p>
  </w:footnote>
  <w:footnote w:id="2">
    <w:p w14:paraId="2EA5A906" w14:textId="45CF6547" w:rsidR="0009143D" w:rsidRPr="0009143D" w:rsidRDefault="0009143D" w:rsidP="0009143D">
      <w:pPr>
        <w:pStyle w:val="FootnoteText"/>
        <w:jc w:val="both"/>
        <w:rPr>
          <w:sz w:val="24"/>
          <w:szCs w:val="24"/>
          <w:lang w:val="en-US"/>
        </w:rPr>
      </w:pPr>
      <w:r w:rsidRPr="0052409B">
        <w:rPr>
          <w:rStyle w:val="FootnoteReference"/>
          <w:sz w:val="21"/>
          <w:szCs w:val="21"/>
        </w:rPr>
        <w:footnoteRef/>
      </w:r>
      <w:r w:rsidRPr="0052409B">
        <w:rPr>
          <w:sz w:val="21"/>
          <w:szCs w:val="21"/>
        </w:rPr>
        <w:t xml:space="preserve"> Generally, protest includes demonstrations, petitions, boycotts, strikes, occupations, blockades, etc.</w:t>
      </w:r>
    </w:p>
  </w:footnote>
  <w:footnote w:id="3">
    <w:p w14:paraId="1EA0D2D4" w14:textId="1B530E56" w:rsidR="00353309" w:rsidRPr="0052409B" w:rsidRDefault="00353309" w:rsidP="00353309">
      <w:pPr>
        <w:overflowPunct/>
        <w:autoSpaceDE/>
        <w:autoSpaceDN/>
        <w:adjustRightInd/>
        <w:spacing w:after="120"/>
        <w:jc w:val="both"/>
        <w:textAlignment w:val="auto"/>
        <w:rPr>
          <w:color w:val="000000" w:themeColor="text1"/>
          <w:lang w:eastAsia="en-GB"/>
        </w:rPr>
      </w:pPr>
      <w:r w:rsidRPr="0052409B">
        <w:rPr>
          <w:rStyle w:val="FootnoteReference"/>
        </w:rPr>
        <w:footnoteRef/>
      </w:r>
      <w:r w:rsidRPr="0052409B">
        <w:t xml:space="preserve"> </w:t>
      </w:r>
      <w:r w:rsidRPr="0052409B">
        <w:rPr>
          <w:color w:val="000000" w:themeColor="text1"/>
          <w:lang w:eastAsia="en-GB"/>
        </w:rPr>
        <w:t>Th</w:t>
      </w:r>
      <w:r w:rsidR="009F641A" w:rsidRPr="0052409B">
        <w:rPr>
          <w:color w:val="000000" w:themeColor="text1"/>
          <w:lang w:eastAsia="en-GB"/>
        </w:rPr>
        <w:t>e</w:t>
      </w:r>
      <w:r w:rsidRPr="0052409B">
        <w:rPr>
          <w:color w:val="000000" w:themeColor="text1"/>
          <w:lang w:eastAsia="en-GB"/>
        </w:rPr>
        <w:t xml:space="preserve"> construction of the treatment variable might suggest Regression Discontinuity Design (RDD) as a suitable identification strategy for our analysis. However, we are unable to adopt it because our treatment indicator lacks a clear and exogenous cutoff. Likely, cohorts do not perceive the trough or the onset of economic recovery, implying the absence of a clear cutoff point. As shown in the RDD plot in Figure A1 in </w:t>
      </w:r>
      <w:r w:rsidR="008B5758" w:rsidRPr="0052409B">
        <w:rPr>
          <w:color w:val="000000" w:themeColor="text1"/>
          <w:lang w:eastAsia="en-GB"/>
        </w:rPr>
        <w:t xml:space="preserve">the </w:t>
      </w:r>
      <w:r w:rsidRPr="0052409B">
        <w:rPr>
          <w:color w:val="000000" w:themeColor="text1"/>
          <w:lang w:eastAsia="en-GB"/>
        </w:rPr>
        <w:t>Appendix, there is no evidence of a discontinuous change in the outcome at the intended cutoff. In the absence of such a threshold determining treatment status, the fundamental identifying assumptions of RDD may not be satisfied.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646"/>
    <w:multiLevelType w:val="hybridMultilevel"/>
    <w:tmpl w:val="7DC6ABF0"/>
    <w:lvl w:ilvl="0" w:tplc="DEB8FD40">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2424D"/>
    <w:multiLevelType w:val="multilevel"/>
    <w:tmpl w:val="0809001D"/>
    <w:styleLink w:val="Style1"/>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8F76D11"/>
    <w:multiLevelType w:val="hybridMultilevel"/>
    <w:tmpl w:val="EDD6C906"/>
    <w:lvl w:ilvl="0" w:tplc="1DB4D07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F56555"/>
    <w:multiLevelType w:val="hybridMultilevel"/>
    <w:tmpl w:val="4C00F0F6"/>
    <w:lvl w:ilvl="0" w:tplc="0809000F">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F27557"/>
    <w:multiLevelType w:val="hybridMultilevel"/>
    <w:tmpl w:val="7332E5C6"/>
    <w:lvl w:ilvl="0" w:tplc="4648B74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150304"/>
    <w:multiLevelType w:val="hybridMultilevel"/>
    <w:tmpl w:val="D96C9188"/>
    <w:lvl w:ilvl="0" w:tplc="4648B74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B4545E"/>
    <w:multiLevelType w:val="hybridMultilevel"/>
    <w:tmpl w:val="E92E1CA6"/>
    <w:lvl w:ilvl="0" w:tplc="851626FC">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240585"/>
    <w:multiLevelType w:val="hybridMultilevel"/>
    <w:tmpl w:val="63841BDA"/>
    <w:lvl w:ilvl="0" w:tplc="F76A51C0">
      <w:start w:val="1"/>
      <w:numFmt w:val="decimal"/>
      <w:lvlText w:val="3.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FD5A5D"/>
    <w:multiLevelType w:val="hybridMultilevel"/>
    <w:tmpl w:val="C802A222"/>
    <w:lvl w:ilvl="0" w:tplc="AC1AE84A">
      <w:start w:val="1"/>
      <w:numFmt w:val="decimal"/>
      <w:lvlText w:val="2.2.%1"/>
      <w:lvlJc w:val="left"/>
      <w:pPr>
        <w:ind w:left="234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9A042D"/>
    <w:multiLevelType w:val="hybridMultilevel"/>
    <w:tmpl w:val="BEAC5354"/>
    <w:lvl w:ilvl="0" w:tplc="DFEAD3D2">
      <w:start w:val="1"/>
      <w:numFmt w:val="decimal"/>
      <w:lvlText w:val="4.%1"/>
      <w:lvlJc w:val="left"/>
      <w:pPr>
        <w:ind w:left="720" w:hanging="360"/>
      </w:pPr>
      <w:rPr>
        <w:rFonts w:ascii="Times New Roman" w:hAnsi="Times New Roman" w:cs="Times New Roman" w:hint="default"/>
        <w:b/>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5538352">
    <w:abstractNumId w:val="1"/>
  </w:num>
  <w:num w:numId="2" w16cid:durableId="1527985638">
    <w:abstractNumId w:val="6"/>
  </w:num>
  <w:num w:numId="3" w16cid:durableId="597370054">
    <w:abstractNumId w:val="5"/>
  </w:num>
  <w:num w:numId="4" w16cid:durableId="220747486">
    <w:abstractNumId w:val="3"/>
  </w:num>
  <w:num w:numId="5" w16cid:durableId="266815188">
    <w:abstractNumId w:val="9"/>
  </w:num>
  <w:num w:numId="6" w16cid:durableId="1986468935">
    <w:abstractNumId w:val="8"/>
  </w:num>
  <w:num w:numId="7" w16cid:durableId="33971356">
    <w:abstractNumId w:val="0"/>
  </w:num>
  <w:num w:numId="8" w16cid:durableId="49157403">
    <w:abstractNumId w:val="4"/>
  </w:num>
  <w:num w:numId="9" w16cid:durableId="662582410">
    <w:abstractNumId w:val="2"/>
  </w:num>
  <w:num w:numId="10" w16cid:durableId="49311132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0E"/>
    <w:rsid w:val="0000102B"/>
    <w:rsid w:val="00001E0D"/>
    <w:rsid w:val="000028F1"/>
    <w:rsid w:val="00003151"/>
    <w:rsid w:val="00003186"/>
    <w:rsid w:val="000052E3"/>
    <w:rsid w:val="0001200B"/>
    <w:rsid w:val="000141A3"/>
    <w:rsid w:val="00016422"/>
    <w:rsid w:val="000178AC"/>
    <w:rsid w:val="00020C23"/>
    <w:rsid w:val="00021142"/>
    <w:rsid w:val="000217A4"/>
    <w:rsid w:val="00021F41"/>
    <w:rsid w:val="00023BB3"/>
    <w:rsid w:val="00024B90"/>
    <w:rsid w:val="00025FAC"/>
    <w:rsid w:val="00026A00"/>
    <w:rsid w:val="00027C1D"/>
    <w:rsid w:val="000317CB"/>
    <w:rsid w:val="000332A5"/>
    <w:rsid w:val="0003466B"/>
    <w:rsid w:val="00035065"/>
    <w:rsid w:val="0003718B"/>
    <w:rsid w:val="00037464"/>
    <w:rsid w:val="000407DC"/>
    <w:rsid w:val="000409C2"/>
    <w:rsid w:val="00041816"/>
    <w:rsid w:val="00042CB2"/>
    <w:rsid w:val="00043DDC"/>
    <w:rsid w:val="000445D3"/>
    <w:rsid w:val="00044DF5"/>
    <w:rsid w:val="0004541D"/>
    <w:rsid w:val="00045E16"/>
    <w:rsid w:val="00045F04"/>
    <w:rsid w:val="00047402"/>
    <w:rsid w:val="000474BA"/>
    <w:rsid w:val="00050A96"/>
    <w:rsid w:val="00050F3F"/>
    <w:rsid w:val="0005208E"/>
    <w:rsid w:val="00052645"/>
    <w:rsid w:val="00053F7B"/>
    <w:rsid w:val="00056ED4"/>
    <w:rsid w:val="00057B53"/>
    <w:rsid w:val="0006004A"/>
    <w:rsid w:val="000609B1"/>
    <w:rsid w:val="00062A3B"/>
    <w:rsid w:val="00064869"/>
    <w:rsid w:val="0006512D"/>
    <w:rsid w:val="000658B3"/>
    <w:rsid w:val="00065ADE"/>
    <w:rsid w:val="0006630A"/>
    <w:rsid w:val="00066A38"/>
    <w:rsid w:val="00066BC5"/>
    <w:rsid w:val="00067936"/>
    <w:rsid w:val="00071971"/>
    <w:rsid w:val="00071B92"/>
    <w:rsid w:val="00071C8E"/>
    <w:rsid w:val="00072487"/>
    <w:rsid w:val="00073D44"/>
    <w:rsid w:val="00074DEC"/>
    <w:rsid w:val="000754D5"/>
    <w:rsid w:val="000763D3"/>
    <w:rsid w:val="000778B3"/>
    <w:rsid w:val="00077946"/>
    <w:rsid w:val="00077E32"/>
    <w:rsid w:val="00081CC5"/>
    <w:rsid w:val="00084112"/>
    <w:rsid w:val="00084B7D"/>
    <w:rsid w:val="00085AAB"/>
    <w:rsid w:val="00085ADB"/>
    <w:rsid w:val="00087473"/>
    <w:rsid w:val="00087877"/>
    <w:rsid w:val="00090712"/>
    <w:rsid w:val="0009098E"/>
    <w:rsid w:val="00090AC5"/>
    <w:rsid w:val="00090CF9"/>
    <w:rsid w:val="00091301"/>
    <w:rsid w:val="0009141A"/>
    <w:rsid w:val="0009143D"/>
    <w:rsid w:val="000921F3"/>
    <w:rsid w:val="00093257"/>
    <w:rsid w:val="00093AFB"/>
    <w:rsid w:val="00095554"/>
    <w:rsid w:val="000968B4"/>
    <w:rsid w:val="00096ECE"/>
    <w:rsid w:val="000A0ABF"/>
    <w:rsid w:val="000A0B2A"/>
    <w:rsid w:val="000A1702"/>
    <w:rsid w:val="000A53C8"/>
    <w:rsid w:val="000A542B"/>
    <w:rsid w:val="000A68B3"/>
    <w:rsid w:val="000A6FD5"/>
    <w:rsid w:val="000B08C6"/>
    <w:rsid w:val="000B422D"/>
    <w:rsid w:val="000B516E"/>
    <w:rsid w:val="000B5267"/>
    <w:rsid w:val="000B5AB0"/>
    <w:rsid w:val="000B64ED"/>
    <w:rsid w:val="000B690B"/>
    <w:rsid w:val="000B73CE"/>
    <w:rsid w:val="000B7F27"/>
    <w:rsid w:val="000C02CE"/>
    <w:rsid w:val="000C10C5"/>
    <w:rsid w:val="000C1C5B"/>
    <w:rsid w:val="000C324A"/>
    <w:rsid w:val="000C4A37"/>
    <w:rsid w:val="000C4CCA"/>
    <w:rsid w:val="000C53EE"/>
    <w:rsid w:val="000C67E8"/>
    <w:rsid w:val="000C6C4A"/>
    <w:rsid w:val="000C78DD"/>
    <w:rsid w:val="000D15F1"/>
    <w:rsid w:val="000D1867"/>
    <w:rsid w:val="000D2AC7"/>
    <w:rsid w:val="000D33A2"/>
    <w:rsid w:val="000D525A"/>
    <w:rsid w:val="000D69D0"/>
    <w:rsid w:val="000D6C5F"/>
    <w:rsid w:val="000E0AA8"/>
    <w:rsid w:val="000E165B"/>
    <w:rsid w:val="000E1B02"/>
    <w:rsid w:val="000E1F8E"/>
    <w:rsid w:val="000E288D"/>
    <w:rsid w:val="000E37A2"/>
    <w:rsid w:val="000E3CD6"/>
    <w:rsid w:val="000E40AA"/>
    <w:rsid w:val="000E4C22"/>
    <w:rsid w:val="000E6AB6"/>
    <w:rsid w:val="000E6D06"/>
    <w:rsid w:val="000E70ED"/>
    <w:rsid w:val="000E757D"/>
    <w:rsid w:val="000E7BC6"/>
    <w:rsid w:val="000F0310"/>
    <w:rsid w:val="000F1309"/>
    <w:rsid w:val="000F144B"/>
    <w:rsid w:val="000F399D"/>
    <w:rsid w:val="000F4469"/>
    <w:rsid w:val="000F4EB9"/>
    <w:rsid w:val="000F58A1"/>
    <w:rsid w:val="000F5AAD"/>
    <w:rsid w:val="00101686"/>
    <w:rsid w:val="00104056"/>
    <w:rsid w:val="00106E1D"/>
    <w:rsid w:val="0010730E"/>
    <w:rsid w:val="00111336"/>
    <w:rsid w:val="001114CC"/>
    <w:rsid w:val="00111E8C"/>
    <w:rsid w:val="00112725"/>
    <w:rsid w:val="00112831"/>
    <w:rsid w:val="00112E0C"/>
    <w:rsid w:val="0011318D"/>
    <w:rsid w:val="001152AA"/>
    <w:rsid w:val="00115BC0"/>
    <w:rsid w:val="00116E98"/>
    <w:rsid w:val="001170D5"/>
    <w:rsid w:val="00121A73"/>
    <w:rsid w:val="00121F59"/>
    <w:rsid w:val="0012455F"/>
    <w:rsid w:val="00125414"/>
    <w:rsid w:val="00125AEA"/>
    <w:rsid w:val="00125E23"/>
    <w:rsid w:val="0012665E"/>
    <w:rsid w:val="0012682C"/>
    <w:rsid w:val="00126BC3"/>
    <w:rsid w:val="00130636"/>
    <w:rsid w:val="00132A60"/>
    <w:rsid w:val="00132AB8"/>
    <w:rsid w:val="0013463A"/>
    <w:rsid w:val="001350EC"/>
    <w:rsid w:val="00135DDB"/>
    <w:rsid w:val="001371F7"/>
    <w:rsid w:val="00137C82"/>
    <w:rsid w:val="0014119B"/>
    <w:rsid w:val="00143050"/>
    <w:rsid w:val="001430E3"/>
    <w:rsid w:val="00144738"/>
    <w:rsid w:val="00144BBC"/>
    <w:rsid w:val="001472EE"/>
    <w:rsid w:val="00150E4C"/>
    <w:rsid w:val="00152034"/>
    <w:rsid w:val="001522CB"/>
    <w:rsid w:val="001530D9"/>
    <w:rsid w:val="00154E52"/>
    <w:rsid w:val="00154E53"/>
    <w:rsid w:val="00156042"/>
    <w:rsid w:val="001570BC"/>
    <w:rsid w:val="00157891"/>
    <w:rsid w:val="001578AB"/>
    <w:rsid w:val="00160187"/>
    <w:rsid w:val="00160296"/>
    <w:rsid w:val="00161916"/>
    <w:rsid w:val="00163136"/>
    <w:rsid w:val="00163C19"/>
    <w:rsid w:val="0016456A"/>
    <w:rsid w:val="001650C5"/>
    <w:rsid w:val="001673A5"/>
    <w:rsid w:val="0016792D"/>
    <w:rsid w:val="00170273"/>
    <w:rsid w:val="00170AC6"/>
    <w:rsid w:val="00170DDB"/>
    <w:rsid w:val="00172C29"/>
    <w:rsid w:val="001730D0"/>
    <w:rsid w:val="0017372A"/>
    <w:rsid w:val="00176ED3"/>
    <w:rsid w:val="00177525"/>
    <w:rsid w:val="00177DF8"/>
    <w:rsid w:val="00181998"/>
    <w:rsid w:val="00184548"/>
    <w:rsid w:val="00184FA7"/>
    <w:rsid w:val="00185338"/>
    <w:rsid w:val="00185486"/>
    <w:rsid w:val="00190C41"/>
    <w:rsid w:val="00190DB6"/>
    <w:rsid w:val="00191EA4"/>
    <w:rsid w:val="00192B8B"/>
    <w:rsid w:val="00193457"/>
    <w:rsid w:val="001936DF"/>
    <w:rsid w:val="0019459B"/>
    <w:rsid w:val="00194842"/>
    <w:rsid w:val="00194BB7"/>
    <w:rsid w:val="001954F7"/>
    <w:rsid w:val="00197D48"/>
    <w:rsid w:val="001A2278"/>
    <w:rsid w:val="001A2CBD"/>
    <w:rsid w:val="001A2EF8"/>
    <w:rsid w:val="001A3079"/>
    <w:rsid w:val="001A365B"/>
    <w:rsid w:val="001A43CA"/>
    <w:rsid w:val="001A4442"/>
    <w:rsid w:val="001A48D2"/>
    <w:rsid w:val="001A69B5"/>
    <w:rsid w:val="001A6D83"/>
    <w:rsid w:val="001B10BE"/>
    <w:rsid w:val="001B110C"/>
    <w:rsid w:val="001B144D"/>
    <w:rsid w:val="001B1675"/>
    <w:rsid w:val="001B248A"/>
    <w:rsid w:val="001B2A38"/>
    <w:rsid w:val="001B2EFD"/>
    <w:rsid w:val="001B5706"/>
    <w:rsid w:val="001B5997"/>
    <w:rsid w:val="001B6CFF"/>
    <w:rsid w:val="001B7435"/>
    <w:rsid w:val="001C22A6"/>
    <w:rsid w:val="001C2B2C"/>
    <w:rsid w:val="001C353B"/>
    <w:rsid w:val="001C374E"/>
    <w:rsid w:val="001C427D"/>
    <w:rsid w:val="001C471D"/>
    <w:rsid w:val="001C472B"/>
    <w:rsid w:val="001C4C2C"/>
    <w:rsid w:val="001C56A9"/>
    <w:rsid w:val="001C6A2E"/>
    <w:rsid w:val="001C6D41"/>
    <w:rsid w:val="001C7528"/>
    <w:rsid w:val="001D2997"/>
    <w:rsid w:val="001E077F"/>
    <w:rsid w:val="001E18E8"/>
    <w:rsid w:val="001E214A"/>
    <w:rsid w:val="001E21F3"/>
    <w:rsid w:val="001E464D"/>
    <w:rsid w:val="001E468C"/>
    <w:rsid w:val="001E4FC1"/>
    <w:rsid w:val="001E5988"/>
    <w:rsid w:val="001E682E"/>
    <w:rsid w:val="001E6C29"/>
    <w:rsid w:val="001F0D6E"/>
    <w:rsid w:val="001F108E"/>
    <w:rsid w:val="001F145D"/>
    <w:rsid w:val="001F1893"/>
    <w:rsid w:val="001F37D0"/>
    <w:rsid w:val="001F6663"/>
    <w:rsid w:val="001F726C"/>
    <w:rsid w:val="00202CD0"/>
    <w:rsid w:val="00203B3F"/>
    <w:rsid w:val="00204E07"/>
    <w:rsid w:val="002050E7"/>
    <w:rsid w:val="00205192"/>
    <w:rsid w:val="002063DC"/>
    <w:rsid w:val="00206945"/>
    <w:rsid w:val="00206D55"/>
    <w:rsid w:val="002101FC"/>
    <w:rsid w:val="002105DF"/>
    <w:rsid w:val="002130C1"/>
    <w:rsid w:val="00213D73"/>
    <w:rsid w:val="00214E97"/>
    <w:rsid w:val="0021790E"/>
    <w:rsid w:val="00217D06"/>
    <w:rsid w:val="0022192C"/>
    <w:rsid w:val="0022216F"/>
    <w:rsid w:val="0022252B"/>
    <w:rsid w:val="002245AC"/>
    <w:rsid w:val="00224D8C"/>
    <w:rsid w:val="00224FC6"/>
    <w:rsid w:val="0022535D"/>
    <w:rsid w:val="00226B78"/>
    <w:rsid w:val="00226E45"/>
    <w:rsid w:val="00227AAE"/>
    <w:rsid w:val="00227C07"/>
    <w:rsid w:val="002303E9"/>
    <w:rsid w:val="00232511"/>
    <w:rsid w:val="00234E3D"/>
    <w:rsid w:val="00234E48"/>
    <w:rsid w:val="002366F9"/>
    <w:rsid w:val="002376BF"/>
    <w:rsid w:val="00242504"/>
    <w:rsid w:val="0024367F"/>
    <w:rsid w:val="00243D70"/>
    <w:rsid w:val="00243EFA"/>
    <w:rsid w:val="002464B2"/>
    <w:rsid w:val="002470EF"/>
    <w:rsid w:val="002501B1"/>
    <w:rsid w:val="002511D2"/>
    <w:rsid w:val="002518D3"/>
    <w:rsid w:val="002528FE"/>
    <w:rsid w:val="00252968"/>
    <w:rsid w:val="00256CD3"/>
    <w:rsid w:val="00260941"/>
    <w:rsid w:val="00261078"/>
    <w:rsid w:val="0026280C"/>
    <w:rsid w:val="00262B5F"/>
    <w:rsid w:val="00263053"/>
    <w:rsid w:val="0026433C"/>
    <w:rsid w:val="00267DE3"/>
    <w:rsid w:val="00270A8D"/>
    <w:rsid w:val="00271C07"/>
    <w:rsid w:val="00273FFC"/>
    <w:rsid w:val="00274580"/>
    <w:rsid w:val="00277F15"/>
    <w:rsid w:val="00277F5B"/>
    <w:rsid w:val="00280015"/>
    <w:rsid w:val="002820E3"/>
    <w:rsid w:val="0028262D"/>
    <w:rsid w:val="002846AF"/>
    <w:rsid w:val="002849D3"/>
    <w:rsid w:val="00285501"/>
    <w:rsid w:val="00286D09"/>
    <w:rsid w:val="002922E2"/>
    <w:rsid w:val="00293DBE"/>
    <w:rsid w:val="0029499E"/>
    <w:rsid w:val="0029722B"/>
    <w:rsid w:val="0029737C"/>
    <w:rsid w:val="002A2C63"/>
    <w:rsid w:val="002A31DF"/>
    <w:rsid w:val="002A4115"/>
    <w:rsid w:val="002A49A1"/>
    <w:rsid w:val="002A575B"/>
    <w:rsid w:val="002A587F"/>
    <w:rsid w:val="002A5AA9"/>
    <w:rsid w:val="002A66D8"/>
    <w:rsid w:val="002B0414"/>
    <w:rsid w:val="002B21FF"/>
    <w:rsid w:val="002B2CA0"/>
    <w:rsid w:val="002B372C"/>
    <w:rsid w:val="002B4546"/>
    <w:rsid w:val="002B4C4C"/>
    <w:rsid w:val="002B7F8A"/>
    <w:rsid w:val="002C0EA2"/>
    <w:rsid w:val="002C120F"/>
    <w:rsid w:val="002C26F6"/>
    <w:rsid w:val="002C2E90"/>
    <w:rsid w:val="002C66F9"/>
    <w:rsid w:val="002D26FD"/>
    <w:rsid w:val="002D2F6B"/>
    <w:rsid w:val="002D45C2"/>
    <w:rsid w:val="002D5144"/>
    <w:rsid w:val="002E075E"/>
    <w:rsid w:val="002E1303"/>
    <w:rsid w:val="002E1633"/>
    <w:rsid w:val="002E2730"/>
    <w:rsid w:val="002E6427"/>
    <w:rsid w:val="002E648E"/>
    <w:rsid w:val="002E65D4"/>
    <w:rsid w:val="002F2AC5"/>
    <w:rsid w:val="002F33C8"/>
    <w:rsid w:val="002F3C4F"/>
    <w:rsid w:val="002F3D1C"/>
    <w:rsid w:val="002F43E3"/>
    <w:rsid w:val="002F6F79"/>
    <w:rsid w:val="002F752D"/>
    <w:rsid w:val="00300553"/>
    <w:rsid w:val="00301B58"/>
    <w:rsid w:val="00303160"/>
    <w:rsid w:val="00303FEC"/>
    <w:rsid w:val="00306AD4"/>
    <w:rsid w:val="00311FA9"/>
    <w:rsid w:val="00312645"/>
    <w:rsid w:val="003130A9"/>
    <w:rsid w:val="00313F96"/>
    <w:rsid w:val="00314599"/>
    <w:rsid w:val="003175FD"/>
    <w:rsid w:val="0031789D"/>
    <w:rsid w:val="003222B0"/>
    <w:rsid w:val="00322AE8"/>
    <w:rsid w:val="00322DE1"/>
    <w:rsid w:val="0032320C"/>
    <w:rsid w:val="00323356"/>
    <w:rsid w:val="003249DD"/>
    <w:rsid w:val="003254CC"/>
    <w:rsid w:val="0032694A"/>
    <w:rsid w:val="00327170"/>
    <w:rsid w:val="003318FA"/>
    <w:rsid w:val="003319A4"/>
    <w:rsid w:val="00332594"/>
    <w:rsid w:val="00334909"/>
    <w:rsid w:val="00335268"/>
    <w:rsid w:val="00336C60"/>
    <w:rsid w:val="00336D3C"/>
    <w:rsid w:val="00341A37"/>
    <w:rsid w:val="00342F79"/>
    <w:rsid w:val="00342FCB"/>
    <w:rsid w:val="00344C9B"/>
    <w:rsid w:val="003453E9"/>
    <w:rsid w:val="003458F1"/>
    <w:rsid w:val="00345969"/>
    <w:rsid w:val="00346350"/>
    <w:rsid w:val="00346CC7"/>
    <w:rsid w:val="00351236"/>
    <w:rsid w:val="00353309"/>
    <w:rsid w:val="00353A96"/>
    <w:rsid w:val="00353E28"/>
    <w:rsid w:val="0035459A"/>
    <w:rsid w:val="0035486F"/>
    <w:rsid w:val="003570C5"/>
    <w:rsid w:val="003577CA"/>
    <w:rsid w:val="00361106"/>
    <w:rsid w:val="0036279E"/>
    <w:rsid w:val="00363990"/>
    <w:rsid w:val="00364EC2"/>
    <w:rsid w:val="003660F2"/>
    <w:rsid w:val="00366555"/>
    <w:rsid w:val="0037067D"/>
    <w:rsid w:val="0037171E"/>
    <w:rsid w:val="00372221"/>
    <w:rsid w:val="0037380E"/>
    <w:rsid w:val="00374F9A"/>
    <w:rsid w:val="0037530A"/>
    <w:rsid w:val="00375416"/>
    <w:rsid w:val="00375583"/>
    <w:rsid w:val="00381F97"/>
    <w:rsid w:val="00382425"/>
    <w:rsid w:val="003835CB"/>
    <w:rsid w:val="00384C8D"/>
    <w:rsid w:val="00385825"/>
    <w:rsid w:val="00385B6A"/>
    <w:rsid w:val="00386A89"/>
    <w:rsid w:val="00386EFD"/>
    <w:rsid w:val="003903B9"/>
    <w:rsid w:val="00390485"/>
    <w:rsid w:val="00391180"/>
    <w:rsid w:val="00391BFF"/>
    <w:rsid w:val="00394153"/>
    <w:rsid w:val="003954A1"/>
    <w:rsid w:val="00395894"/>
    <w:rsid w:val="00397B54"/>
    <w:rsid w:val="00397BA8"/>
    <w:rsid w:val="003A1E87"/>
    <w:rsid w:val="003A3DCD"/>
    <w:rsid w:val="003A4FFA"/>
    <w:rsid w:val="003A7353"/>
    <w:rsid w:val="003B1B5C"/>
    <w:rsid w:val="003B1D4E"/>
    <w:rsid w:val="003B2186"/>
    <w:rsid w:val="003B26BE"/>
    <w:rsid w:val="003B33E2"/>
    <w:rsid w:val="003B6885"/>
    <w:rsid w:val="003C116F"/>
    <w:rsid w:val="003C1BF5"/>
    <w:rsid w:val="003C3C18"/>
    <w:rsid w:val="003C3E92"/>
    <w:rsid w:val="003C4EAE"/>
    <w:rsid w:val="003C63DF"/>
    <w:rsid w:val="003C6F76"/>
    <w:rsid w:val="003C6F7D"/>
    <w:rsid w:val="003C7EFE"/>
    <w:rsid w:val="003D04A2"/>
    <w:rsid w:val="003D1757"/>
    <w:rsid w:val="003D19F1"/>
    <w:rsid w:val="003D1B2F"/>
    <w:rsid w:val="003D1FF8"/>
    <w:rsid w:val="003D24AE"/>
    <w:rsid w:val="003D308B"/>
    <w:rsid w:val="003D42A4"/>
    <w:rsid w:val="003D4315"/>
    <w:rsid w:val="003D4F38"/>
    <w:rsid w:val="003D52A6"/>
    <w:rsid w:val="003D5660"/>
    <w:rsid w:val="003D6654"/>
    <w:rsid w:val="003D6763"/>
    <w:rsid w:val="003D724B"/>
    <w:rsid w:val="003D795D"/>
    <w:rsid w:val="003E01F0"/>
    <w:rsid w:val="003E0375"/>
    <w:rsid w:val="003E11D2"/>
    <w:rsid w:val="003E1737"/>
    <w:rsid w:val="003E2118"/>
    <w:rsid w:val="003E492C"/>
    <w:rsid w:val="003E4D2A"/>
    <w:rsid w:val="003E6050"/>
    <w:rsid w:val="003E656E"/>
    <w:rsid w:val="003E74EE"/>
    <w:rsid w:val="003E77A9"/>
    <w:rsid w:val="003E784D"/>
    <w:rsid w:val="003E78FE"/>
    <w:rsid w:val="003E7AD1"/>
    <w:rsid w:val="003E7FD5"/>
    <w:rsid w:val="003F058F"/>
    <w:rsid w:val="003F1249"/>
    <w:rsid w:val="003F334B"/>
    <w:rsid w:val="003F4A70"/>
    <w:rsid w:val="003F5843"/>
    <w:rsid w:val="003F5C0C"/>
    <w:rsid w:val="003F6FF3"/>
    <w:rsid w:val="003F7F27"/>
    <w:rsid w:val="0040083C"/>
    <w:rsid w:val="004013A8"/>
    <w:rsid w:val="004015E4"/>
    <w:rsid w:val="004035C7"/>
    <w:rsid w:val="00403FEF"/>
    <w:rsid w:val="00404D63"/>
    <w:rsid w:val="00404EDD"/>
    <w:rsid w:val="00405375"/>
    <w:rsid w:val="00405A25"/>
    <w:rsid w:val="00407FCE"/>
    <w:rsid w:val="00410EE8"/>
    <w:rsid w:val="004118C1"/>
    <w:rsid w:val="00414CFD"/>
    <w:rsid w:val="0041608F"/>
    <w:rsid w:val="004179E6"/>
    <w:rsid w:val="00421B62"/>
    <w:rsid w:val="00421EA6"/>
    <w:rsid w:val="00423FDB"/>
    <w:rsid w:val="0042455F"/>
    <w:rsid w:val="00425514"/>
    <w:rsid w:val="00425B10"/>
    <w:rsid w:val="004269C3"/>
    <w:rsid w:val="00426E78"/>
    <w:rsid w:val="00427B0E"/>
    <w:rsid w:val="00427C06"/>
    <w:rsid w:val="00427C82"/>
    <w:rsid w:val="00427D6A"/>
    <w:rsid w:val="0043167E"/>
    <w:rsid w:val="00433CF6"/>
    <w:rsid w:val="00433FED"/>
    <w:rsid w:val="004342B0"/>
    <w:rsid w:val="00434B48"/>
    <w:rsid w:val="00440079"/>
    <w:rsid w:val="00440630"/>
    <w:rsid w:val="00442D11"/>
    <w:rsid w:val="00444398"/>
    <w:rsid w:val="00445100"/>
    <w:rsid w:val="00445212"/>
    <w:rsid w:val="00445783"/>
    <w:rsid w:val="004459EE"/>
    <w:rsid w:val="004503CC"/>
    <w:rsid w:val="004508C9"/>
    <w:rsid w:val="00450910"/>
    <w:rsid w:val="00450C03"/>
    <w:rsid w:val="00451648"/>
    <w:rsid w:val="0045278D"/>
    <w:rsid w:val="00452994"/>
    <w:rsid w:val="00454063"/>
    <w:rsid w:val="00455D57"/>
    <w:rsid w:val="00455EFE"/>
    <w:rsid w:val="00455F0C"/>
    <w:rsid w:val="00456925"/>
    <w:rsid w:val="00456D25"/>
    <w:rsid w:val="00457444"/>
    <w:rsid w:val="0046001A"/>
    <w:rsid w:val="0046011A"/>
    <w:rsid w:val="00460C7A"/>
    <w:rsid w:val="00461226"/>
    <w:rsid w:val="00461D77"/>
    <w:rsid w:val="004628CB"/>
    <w:rsid w:val="004635DF"/>
    <w:rsid w:val="0046444E"/>
    <w:rsid w:val="00464FB1"/>
    <w:rsid w:val="0046595B"/>
    <w:rsid w:val="00465DF0"/>
    <w:rsid w:val="004709BB"/>
    <w:rsid w:val="0047134F"/>
    <w:rsid w:val="00472BA7"/>
    <w:rsid w:val="00473552"/>
    <w:rsid w:val="00473BEC"/>
    <w:rsid w:val="00473EB2"/>
    <w:rsid w:val="0047485F"/>
    <w:rsid w:val="00475096"/>
    <w:rsid w:val="00475980"/>
    <w:rsid w:val="00475A1C"/>
    <w:rsid w:val="00475ACE"/>
    <w:rsid w:val="00476558"/>
    <w:rsid w:val="00481A91"/>
    <w:rsid w:val="004839D0"/>
    <w:rsid w:val="00483C02"/>
    <w:rsid w:val="00484795"/>
    <w:rsid w:val="00486E59"/>
    <w:rsid w:val="004908A7"/>
    <w:rsid w:val="00492FDB"/>
    <w:rsid w:val="00494235"/>
    <w:rsid w:val="00494BD6"/>
    <w:rsid w:val="00494DD8"/>
    <w:rsid w:val="004960E1"/>
    <w:rsid w:val="004A0129"/>
    <w:rsid w:val="004A4417"/>
    <w:rsid w:val="004A5151"/>
    <w:rsid w:val="004A52E4"/>
    <w:rsid w:val="004A632D"/>
    <w:rsid w:val="004B3005"/>
    <w:rsid w:val="004B4978"/>
    <w:rsid w:val="004B5A2D"/>
    <w:rsid w:val="004B6FC9"/>
    <w:rsid w:val="004C09FE"/>
    <w:rsid w:val="004C0A65"/>
    <w:rsid w:val="004C1F54"/>
    <w:rsid w:val="004C3BF9"/>
    <w:rsid w:val="004C4435"/>
    <w:rsid w:val="004C4DB1"/>
    <w:rsid w:val="004C4FCE"/>
    <w:rsid w:val="004C5553"/>
    <w:rsid w:val="004C7997"/>
    <w:rsid w:val="004C7AC1"/>
    <w:rsid w:val="004C7F85"/>
    <w:rsid w:val="004D0608"/>
    <w:rsid w:val="004D07B9"/>
    <w:rsid w:val="004D1506"/>
    <w:rsid w:val="004D22AA"/>
    <w:rsid w:val="004D2C01"/>
    <w:rsid w:val="004D74EE"/>
    <w:rsid w:val="004E00E1"/>
    <w:rsid w:val="004E2FF3"/>
    <w:rsid w:val="004E44AC"/>
    <w:rsid w:val="004E4C5E"/>
    <w:rsid w:val="004E526A"/>
    <w:rsid w:val="004E5442"/>
    <w:rsid w:val="004E65AB"/>
    <w:rsid w:val="004E7479"/>
    <w:rsid w:val="004F0268"/>
    <w:rsid w:val="004F0A67"/>
    <w:rsid w:val="004F4CE4"/>
    <w:rsid w:val="004F509E"/>
    <w:rsid w:val="004F68CB"/>
    <w:rsid w:val="0050060D"/>
    <w:rsid w:val="00501208"/>
    <w:rsid w:val="00501C77"/>
    <w:rsid w:val="00502263"/>
    <w:rsid w:val="00502923"/>
    <w:rsid w:val="00502C86"/>
    <w:rsid w:val="0050319A"/>
    <w:rsid w:val="00504708"/>
    <w:rsid w:val="00504851"/>
    <w:rsid w:val="0050569C"/>
    <w:rsid w:val="00506C85"/>
    <w:rsid w:val="005075E9"/>
    <w:rsid w:val="005104E5"/>
    <w:rsid w:val="00511119"/>
    <w:rsid w:val="00511747"/>
    <w:rsid w:val="00511E94"/>
    <w:rsid w:val="00512D62"/>
    <w:rsid w:val="00513591"/>
    <w:rsid w:val="005149EA"/>
    <w:rsid w:val="00515047"/>
    <w:rsid w:val="00516707"/>
    <w:rsid w:val="00516978"/>
    <w:rsid w:val="00517556"/>
    <w:rsid w:val="00517C3E"/>
    <w:rsid w:val="005207DB"/>
    <w:rsid w:val="00520865"/>
    <w:rsid w:val="00520A75"/>
    <w:rsid w:val="005214ED"/>
    <w:rsid w:val="00521875"/>
    <w:rsid w:val="00521C5F"/>
    <w:rsid w:val="0052381C"/>
    <w:rsid w:val="00523BCE"/>
    <w:rsid w:val="0052409B"/>
    <w:rsid w:val="00524344"/>
    <w:rsid w:val="005248FD"/>
    <w:rsid w:val="00524A85"/>
    <w:rsid w:val="005253F3"/>
    <w:rsid w:val="00525472"/>
    <w:rsid w:val="00527F06"/>
    <w:rsid w:val="00531E61"/>
    <w:rsid w:val="00532040"/>
    <w:rsid w:val="0053333E"/>
    <w:rsid w:val="0053374B"/>
    <w:rsid w:val="005341FA"/>
    <w:rsid w:val="00534BDB"/>
    <w:rsid w:val="00535DD6"/>
    <w:rsid w:val="00536DA4"/>
    <w:rsid w:val="00540F38"/>
    <w:rsid w:val="00543FCB"/>
    <w:rsid w:val="00544249"/>
    <w:rsid w:val="0055098C"/>
    <w:rsid w:val="0055114D"/>
    <w:rsid w:val="00552520"/>
    <w:rsid w:val="005526BB"/>
    <w:rsid w:val="00552C38"/>
    <w:rsid w:val="00553D74"/>
    <w:rsid w:val="00554076"/>
    <w:rsid w:val="005544E2"/>
    <w:rsid w:val="005551E3"/>
    <w:rsid w:val="005553B6"/>
    <w:rsid w:val="005563E0"/>
    <w:rsid w:val="00556FA5"/>
    <w:rsid w:val="00557C4C"/>
    <w:rsid w:val="005608A2"/>
    <w:rsid w:val="005609CC"/>
    <w:rsid w:val="00561ED9"/>
    <w:rsid w:val="00563F87"/>
    <w:rsid w:val="00564485"/>
    <w:rsid w:val="0056525E"/>
    <w:rsid w:val="005654F1"/>
    <w:rsid w:val="00566DE9"/>
    <w:rsid w:val="00570228"/>
    <w:rsid w:val="00570D7C"/>
    <w:rsid w:val="005716CF"/>
    <w:rsid w:val="00572345"/>
    <w:rsid w:val="00573ED0"/>
    <w:rsid w:val="00574DB5"/>
    <w:rsid w:val="00575F89"/>
    <w:rsid w:val="00576144"/>
    <w:rsid w:val="00576C5E"/>
    <w:rsid w:val="005809D4"/>
    <w:rsid w:val="00581968"/>
    <w:rsid w:val="00581E47"/>
    <w:rsid w:val="00584C4F"/>
    <w:rsid w:val="005857EA"/>
    <w:rsid w:val="00585C85"/>
    <w:rsid w:val="00586C18"/>
    <w:rsid w:val="005871A6"/>
    <w:rsid w:val="00590699"/>
    <w:rsid w:val="00590A34"/>
    <w:rsid w:val="00591220"/>
    <w:rsid w:val="00591848"/>
    <w:rsid w:val="005927F1"/>
    <w:rsid w:val="005931C1"/>
    <w:rsid w:val="00593431"/>
    <w:rsid w:val="00596875"/>
    <w:rsid w:val="00597707"/>
    <w:rsid w:val="00597B90"/>
    <w:rsid w:val="005A0926"/>
    <w:rsid w:val="005A1B9E"/>
    <w:rsid w:val="005A1FDE"/>
    <w:rsid w:val="005A25C0"/>
    <w:rsid w:val="005A26D3"/>
    <w:rsid w:val="005A28F8"/>
    <w:rsid w:val="005A59DF"/>
    <w:rsid w:val="005A5A33"/>
    <w:rsid w:val="005A666A"/>
    <w:rsid w:val="005A6A4F"/>
    <w:rsid w:val="005A7AF8"/>
    <w:rsid w:val="005B2A60"/>
    <w:rsid w:val="005B3900"/>
    <w:rsid w:val="005B5A52"/>
    <w:rsid w:val="005B6B12"/>
    <w:rsid w:val="005B6F41"/>
    <w:rsid w:val="005C3BEB"/>
    <w:rsid w:val="005C3DC2"/>
    <w:rsid w:val="005C494A"/>
    <w:rsid w:val="005C4EA0"/>
    <w:rsid w:val="005C4FD2"/>
    <w:rsid w:val="005C5356"/>
    <w:rsid w:val="005C5B43"/>
    <w:rsid w:val="005C5FB7"/>
    <w:rsid w:val="005C606A"/>
    <w:rsid w:val="005C6594"/>
    <w:rsid w:val="005C7302"/>
    <w:rsid w:val="005C7304"/>
    <w:rsid w:val="005C7A16"/>
    <w:rsid w:val="005D0BD9"/>
    <w:rsid w:val="005D1CB9"/>
    <w:rsid w:val="005D21C3"/>
    <w:rsid w:val="005D3C06"/>
    <w:rsid w:val="005D3C3A"/>
    <w:rsid w:val="005D74EB"/>
    <w:rsid w:val="005E00DF"/>
    <w:rsid w:val="005E0B61"/>
    <w:rsid w:val="005E0B71"/>
    <w:rsid w:val="005E2535"/>
    <w:rsid w:val="005E36D2"/>
    <w:rsid w:val="005E3D2A"/>
    <w:rsid w:val="005E3E24"/>
    <w:rsid w:val="005E5EB5"/>
    <w:rsid w:val="005E6788"/>
    <w:rsid w:val="005E7349"/>
    <w:rsid w:val="005F3A0E"/>
    <w:rsid w:val="005F423D"/>
    <w:rsid w:val="005F5591"/>
    <w:rsid w:val="005F63C9"/>
    <w:rsid w:val="005F72CA"/>
    <w:rsid w:val="006001BA"/>
    <w:rsid w:val="00603128"/>
    <w:rsid w:val="00603192"/>
    <w:rsid w:val="00605551"/>
    <w:rsid w:val="00605617"/>
    <w:rsid w:val="00605656"/>
    <w:rsid w:val="006059C6"/>
    <w:rsid w:val="006059EC"/>
    <w:rsid w:val="00606027"/>
    <w:rsid w:val="0060753E"/>
    <w:rsid w:val="00610D38"/>
    <w:rsid w:val="00610E57"/>
    <w:rsid w:val="00612843"/>
    <w:rsid w:val="006130E4"/>
    <w:rsid w:val="0061344C"/>
    <w:rsid w:val="00613F84"/>
    <w:rsid w:val="00614589"/>
    <w:rsid w:val="006153BF"/>
    <w:rsid w:val="006172B9"/>
    <w:rsid w:val="00617E95"/>
    <w:rsid w:val="00620879"/>
    <w:rsid w:val="00622CA5"/>
    <w:rsid w:val="00623834"/>
    <w:rsid w:val="0062413E"/>
    <w:rsid w:val="00624EA0"/>
    <w:rsid w:val="006266D7"/>
    <w:rsid w:val="0062732D"/>
    <w:rsid w:val="0062799D"/>
    <w:rsid w:val="006307D5"/>
    <w:rsid w:val="00631974"/>
    <w:rsid w:val="00632D13"/>
    <w:rsid w:val="00632DA8"/>
    <w:rsid w:val="00632E06"/>
    <w:rsid w:val="00633D2F"/>
    <w:rsid w:val="00633E23"/>
    <w:rsid w:val="00634453"/>
    <w:rsid w:val="0063504F"/>
    <w:rsid w:val="00641449"/>
    <w:rsid w:val="006436BE"/>
    <w:rsid w:val="00644641"/>
    <w:rsid w:val="00644932"/>
    <w:rsid w:val="00644AF9"/>
    <w:rsid w:val="00644BBC"/>
    <w:rsid w:val="006467A6"/>
    <w:rsid w:val="006468EB"/>
    <w:rsid w:val="00646B72"/>
    <w:rsid w:val="0064723A"/>
    <w:rsid w:val="006500FC"/>
    <w:rsid w:val="00650FFC"/>
    <w:rsid w:val="00651035"/>
    <w:rsid w:val="006513E2"/>
    <w:rsid w:val="00652951"/>
    <w:rsid w:val="00653699"/>
    <w:rsid w:val="00654630"/>
    <w:rsid w:val="00656FC1"/>
    <w:rsid w:val="006574D6"/>
    <w:rsid w:val="00657783"/>
    <w:rsid w:val="006579A5"/>
    <w:rsid w:val="0066113A"/>
    <w:rsid w:val="006615D6"/>
    <w:rsid w:val="00662EA8"/>
    <w:rsid w:val="0066415E"/>
    <w:rsid w:val="006641BA"/>
    <w:rsid w:val="00665439"/>
    <w:rsid w:val="00665C38"/>
    <w:rsid w:val="006673A9"/>
    <w:rsid w:val="00667E7F"/>
    <w:rsid w:val="00670EC0"/>
    <w:rsid w:val="00670F56"/>
    <w:rsid w:val="006718CC"/>
    <w:rsid w:val="00671CEC"/>
    <w:rsid w:val="00671EB8"/>
    <w:rsid w:val="006723A3"/>
    <w:rsid w:val="006800AE"/>
    <w:rsid w:val="00680E25"/>
    <w:rsid w:val="00681D61"/>
    <w:rsid w:val="00681FA6"/>
    <w:rsid w:val="00682E1B"/>
    <w:rsid w:val="00683303"/>
    <w:rsid w:val="00683BEB"/>
    <w:rsid w:val="00685226"/>
    <w:rsid w:val="00687053"/>
    <w:rsid w:val="0068712C"/>
    <w:rsid w:val="00687BD0"/>
    <w:rsid w:val="00691C90"/>
    <w:rsid w:val="006920C5"/>
    <w:rsid w:val="00692D46"/>
    <w:rsid w:val="00695627"/>
    <w:rsid w:val="0069593C"/>
    <w:rsid w:val="00696525"/>
    <w:rsid w:val="0069664E"/>
    <w:rsid w:val="00696848"/>
    <w:rsid w:val="006A2334"/>
    <w:rsid w:val="006A392F"/>
    <w:rsid w:val="006A5C3F"/>
    <w:rsid w:val="006A69B3"/>
    <w:rsid w:val="006A76BC"/>
    <w:rsid w:val="006A793C"/>
    <w:rsid w:val="006A7D6C"/>
    <w:rsid w:val="006B066E"/>
    <w:rsid w:val="006B0785"/>
    <w:rsid w:val="006B0AA6"/>
    <w:rsid w:val="006B1324"/>
    <w:rsid w:val="006B17DF"/>
    <w:rsid w:val="006B2355"/>
    <w:rsid w:val="006B34B6"/>
    <w:rsid w:val="006B58F4"/>
    <w:rsid w:val="006B5B7A"/>
    <w:rsid w:val="006B7944"/>
    <w:rsid w:val="006B7A34"/>
    <w:rsid w:val="006C208C"/>
    <w:rsid w:val="006C3DD5"/>
    <w:rsid w:val="006C53BF"/>
    <w:rsid w:val="006D0605"/>
    <w:rsid w:val="006D123E"/>
    <w:rsid w:val="006D1820"/>
    <w:rsid w:val="006D36E6"/>
    <w:rsid w:val="006D4537"/>
    <w:rsid w:val="006D695E"/>
    <w:rsid w:val="006D6BF4"/>
    <w:rsid w:val="006D7010"/>
    <w:rsid w:val="006D7213"/>
    <w:rsid w:val="006D7DC7"/>
    <w:rsid w:val="006D7F73"/>
    <w:rsid w:val="006E1A5E"/>
    <w:rsid w:val="006E43A5"/>
    <w:rsid w:val="006E5AC7"/>
    <w:rsid w:val="006E6692"/>
    <w:rsid w:val="006E7859"/>
    <w:rsid w:val="006E7BBC"/>
    <w:rsid w:val="006F4071"/>
    <w:rsid w:val="006F4932"/>
    <w:rsid w:val="006F524A"/>
    <w:rsid w:val="006F5A56"/>
    <w:rsid w:val="006F726A"/>
    <w:rsid w:val="007003FB"/>
    <w:rsid w:val="007008A6"/>
    <w:rsid w:val="0070150F"/>
    <w:rsid w:val="007064F1"/>
    <w:rsid w:val="0070722C"/>
    <w:rsid w:val="0070722E"/>
    <w:rsid w:val="0071057A"/>
    <w:rsid w:val="0071272C"/>
    <w:rsid w:val="007137B9"/>
    <w:rsid w:val="00713B68"/>
    <w:rsid w:val="007165F2"/>
    <w:rsid w:val="0071755F"/>
    <w:rsid w:val="00717FF4"/>
    <w:rsid w:val="00721BBA"/>
    <w:rsid w:val="00723566"/>
    <w:rsid w:val="00723580"/>
    <w:rsid w:val="00724E59"/>
    <w:rsid w:val="00725DE5"/>
    <w:rsid w:val="00730099"/>
    <w:rsid w:val="007306D1"/>
    <w:rsid w:val="00730763"/>
    <w:rsid w:val="00731BC5"/>
    <w:rsid w:val="00731F82"/>
    <w:rsid w:val="007350D5"/>
    <w:rsid w:val="00735F56"/>
    <w:rsid w:val="00736FCB"/>
    <w:rsid w:val="00740868"/>
    <w:rsid w:val="00741733"/>
    <w:rsid w:val="007419A4"/>
    <w:rsid w:val="0074206E"/>
    <w:rsid w:val="0074284F"/>
    <w:rsid w:val="00744ACF"/>
    <w:rsid w:val="00746A30"/>
    <w:rsid w:val="00746AC1"/>
    <w:rsid w:val="00746DB2"/>
    <w:rsid w:val="00747198"/>
    <w:rsid w:val="00750488"/>
    <w:rsid w:val="00750EEC"/>
    <w:rsid w:val="0075175E"/>
    <w:rsid w:val="00755E46"/>
    <w:rsid w:val="00757CAE"/>
    <w:rsid w:val="0076111B"/>
    <w:rsid w:val="00762673"/>
    <w:rsid w:val="00766956"/>
    <w:rsid w:val="007670E5"/>
    <w:rsid w:val="00767812"/>
    <w:rsid w:val="007705CF"/>
    <w:rsid w:val="0077076C"/>
    <w:rsid w:val="00771576"/>
    <w:rsid w:val="007721EC"/>
    <w:rsid w:val="00772750"/>
    <w:rsid w:val="00772E38"/>
    <w:rsid w:val="007732C0"/>
    <w:rsid w:val="007774CF"/>
    <w:rsid w:val="007805DC"/>
    <w:rsid w:val="0078325A"/>
    <w:rsid w:val="00783C5D"/>
    <w:rsid w:val="007840A7"/>
    <w:rsid w:val="0078707A"/>
    <w:rsid w:val="00787108"/>
    <w:rsid w:val="0078760E"/>
    <w:rsid w:val="007919E4"/>
    <w:rsid w:val="00793134"/>
    <w:rsid w:val="00795B76"/>
    <w:rsid w:val="00795CCB"/>
    <w:rsid w:val="007A0379"/>
    <w:rsid w:val="007A054C"/>
    <w:rsid w:val="007A0700"/>
    <w:rsid w:val="007A11A0"/>
    <w:rsid w:val="007A28C3"/>
    <w:rsid w:val="007A39E4"/>
    <w:rsid w:val="007A3B83"/>
    <w:rsid w:val="007A415C"/>
    <w:rsid w:val="007A4D9D"/>
    <w:rsid w:val="007A4E2D"/>
    <w:rsid w:val="007A5093"/>
    <w:rsid w:val="007A6181"/>
    <w:rsid w:val="007A62E6"/>
    <w:rsid w:val="007A73B6"/>
    <w:rsid w:val="007A7D41"/>
    <w:rsid w:val="007B071D"/>
    <w:rsid w:val="007B0792"/>
    <w:rsid w:val="007B1277"/>
    <w:rsid w:val="007B2108"/>
    <w:rsid w:val="007B2673"/>
    <w:rsid w:val="007B2D91"/>
    <w:rsid w:val="007B347E"/>
    <w:rsid w:val="007B4B0E"/>
    <w:rsid w:val="007B4F68"/>
    <w:rsid w:val="007B698D"/>
    <w:rsid w:val="007B7A1B"/>
    <w:rsid w:val="007C0EE8"/>
    <w:rsid w:val="007C0F98"/>
    <w:rsid w:val="007C2690"/>
    <w:rsid w:val="007C3A7E"/>
    <w:rsid w:val="007C3F7C"/>
    <w:rsid w:val="007C4D94"/>
    <w:rsid w:val="007C6AFD"/>
    <w:rsid w:val="007C6D5D"/>
    <w:rsid w:val="007C74BC"/>
    <w:rsid w:val="007D1A61"/>
    <w:rsid w:val="007D2D76"/>
    <w:rsid w:val="007D396F"/>
    <w:rsid w:val="007D4128"/>
    <w:rsid w:val="007D5566"/>
    <w:rsid w:val="007D7C95"/>
    <w:rsid w:val="007E00FB"/>
    <w:rsid w:val="007E0A33"/>
    <w:rsid w:val="007E0C02"/>
    <w:rsid w:val="007E18B2"/>
    <w:rsid w:val="007E221D"/>
    <w:rsid w:val="007E2FFB"/>
    <w:rsid w:val="007E36CC"/>
    <w:rsid w:val="007E6C84"/>
    <w:rsid w:val="007F07CD"/>
    <w:rsid w:val="007F084E"/>
    <w:rsid w:val="007F11A9"/>
    <w:rsid w:val="007F17C1"/>
    <w:rsid w:val="007F2045"/>
    <w:rsid w:val="007F236D"/>
    <w:rsid w:val="007F614A"/>
    <w:rsid w:val="008000BA"/>
    <w:rsid w:val="008006AF"/>
    <w:rsid w:val="00802762"/>
    <w:rsid w:val="00803F6B"/>
    <w:rsid w:val="008044F5"/>
    <w:rsid w:val="0080568C"/>
    <w:rsid w:val="008124DD"/>
    <w:rsid w:val="00812FDB"/>
    <w:rsid w:val="008139BD"/>
    <w:rsid w:val="00813C55"/>
    <w:rsid w:val="0082144B"/>
    <w:rsid w:val="00821B61"/>
    <w:rsid w:val="008235A5"/>
    <w:rsid w:val="008255BF"/>
    <w:rsid w:val="008255DD"/>
    <w:rsid w:val="00827648"/>
    <w:rsid w:val="0082778F"/>
    <w:rsid w:val="00832D68"/>
    <w:rsid w:val="008342DC"/>
    <w:rsid w:val="00834D6D"/>
    <w:rsid w:val="0083728C"/>
    <w:rsid w:val="00837726"/>
    <w:rsid w:val="008416CF"/>
    <w:rsid w:val="00841DED"/>
    <w:rsid w:val="008447A0"/>
    <w:rsid w:val="00847942"/>
    <w:rsid w:val="00850893"/>
    <w:rsid w:val="00850C5B"/>
    <w:rsid w:val="0085133D"/>
    <w:rsid w:val="00851D3F"/>
    <w:rsid w:val="008529C8"/>
    <w:rsid w:val="008537BF"/>
    <w:rsid w:val="00854B57"/>
    <w:rsid w:val="00855967"/>
    <w:rsid w:val="00856A69"/>
    <w:rsid w:val="00860B6C"/>
    <w:rsid w:val="00861A88"/>
    <w:rsid w:val="00861CF1"/>
    <w:rsid w:val="0086368B"/>
    <w:rsid w:val="00864714"/>
    <w:rsid w:val="008654AF"/>
    <w:rsid w:val="00865992"/>
    <w:rsid w:val="00870895"/>
    <w:rsid w:val="00870A4C"/>
    <w:rsid w:val="00871023"/>
    <w:rsid w:val="00872BA0"/>
    <w:rsid w:val="0087374E"/>
    <w:rsid w:val="00877E9F"/>
    <w:rsid w:val="00881010"/>
    <w:rsid w:val="00881247"/>
    <w:rsid w:val="00882E39"/>
    <w:rsid w:val="00885292"/>
    <w:rsid w:val="0088551D"/>
    <w:rsid w:val="00886F36"/>
    <w:rsid w:val="008876C4"/>
    <w:rsid w:val="00887F13"/>
    <w:rsid w:val="0089157E"/>
    <w:rsid w:val="00891AB4"/>
    <w:rsid w:val="00896562"/>
    <w:rsid w:val="00896B64"/>
    <w:rsid w:val="008A0D24"/>
    <w:rsid w:val="008A2315"/>
    <w:rsid w:val="008A2674"/>
    <w:rsid w:val="008A29A9"/>
    <w:rsid w:val="008A3883"/>
    <w:rsid w:val="008B095D"/>
    <w:rsid w:val="008B4292"/>
    <w:rsid w:val="008B4318"/>
    <w:rsid w:val="008B464D"/>
    <w:rsid w:val="008B4CFF"/>
    <w:rsid w:val="008B5758"/>
    <w:rsid w:val="008B5D40"/>
    <w:rsid w:val="008C20B0"/>
    <w:rsid w:val="008C2392"/>
    <w:rsid w:val="008C2647"/>
    <w:rsid w:val="008C2A6A"/>
    <w:rsid w:val="008C2FA5"/>
    <w:rsid w:val="008C3280"/>
    <w:rsid w:val="008C7CDB"/>
    <w:rsid w:val="008D0B73"/>
    <w:rsid w:val="008D1BAD"/>
    <w:rsid w:val="008D401B"/>
    <w:rsid w:val="008D4820"/>
    <w:rsid w:val="008D48E5"/>
    <w:rsid w:val="008D6067"/>
    <w:rsid w:val="008D651F"/>
    <w:rsid w:val="008D689A"/>
    <w:rsid w:val="008D6B93"/>
    <w:rsid w:val="008D6BD1"/>
    <w:rsid w:val="008D73B2"/>
    <w:rsid w:val="008E06A1"/>
    <w:rsid w:val="008E06C6"/>
    <w:rsid w:val="008E1162"/>
    <w:rsid w:val="008E11BC"/>
    <w:rsid w:val="008E298D"/>
    <w:rsid w:val="008E5A94"/>
    <w:rsid w:val="008E5C08"/>
    <w:rsid w:val="008E5D62"/>
    <w:rsid w:val="008E7360"/>
    <w:rsid w:val="008F09D4"/>
    <w:rsid w:val="008F1544"/>
    <w:rsid w:val="008F182D"/>
    <w:rsid w:val="008F22CC"/>
    <w:rsid w:val="008F23EF"/>
    <w:rsid w:val="008F2FAA"/>
    <w:rsid w:val="008F3659"/>
    <w:rsid w:val="008F52B8"/>
    <w:rsid w:val="00900602"/>
    <w:rsid w:val="00900CAD"/>
    <w:rsid w:val="00900E20"/>
    <w:rsid w:val="00904659"/>
    <w:rsid w:val="00904C8B"/>
    <w:rsid w:val="00905847"/>
    <w:rsid w:val="00905926"/>
    <w:rsid w:val="00910343"/>
    <w:rsid w:val="00910608"/>
    <w:rsid w:val="009111EE"/>
    <w:rsid w:val="009129D7"/>
    <w:rsid w:val="009143B6"/>
    <w:rsid w:val="00914BA6"/>
    <w:rsid w:val="00914EDC"/>
    <w:rsid w:val="00915802"/>
    <w:rsid w:val="00915BB3"/>
    <w:rsid w:val="00916017"/>
    <w:rsid w:val="0091601D"/>
    <w:rsid w:val="00917962"/>
    <w:rsid w:val="00917EFC"/>
    <w:rsid w:val="00920B9B"/>
    <w:rsid w:val="00921795"/>
    <w:rsid w:val="00922239"/>
    <w:rsid w:val="009237DC"/>
    <w:rsid w:val="00924120"/>
    <w:rsid w:val="00924D6D"/>
    <w:rsid w:val="00924E0B"/>
    <w:rsid w:val="00927093"/>
    <w:rsid w:val="00927EAA"/>
    <w:rsid w:val="00931107"/>
    <w:rsid w:val="0093170B"/>
    <w:rsid w:val="00931FE1"/>
    <w:rsid w:val="00932AB8"/>
    <w:rsid w:val="00933DB9"/>
    <w:rsid w:val="00934F84"/>
    <w:rsid w:val="00937FB4"/>
    <w:rsid w:val="00940CCF"/>
    <w:rsid w:val="00941023"/>
    <w:rsid w:val="00941B24"/>
    <w:rsid w:val="00941FAA"/>
    <w:rsid w:val="009420FA"/>
    <w:rsid w:val="009448B9"/>
    <w:rsid w:val="009453C2"/>
    <w:rsid w:val="009458D0"/>
    <w:rsid w:val="00947B13"/>
    <w:rsid w:val="00951036"/>
    <w:rsid w:val="00951156"/>
    <w:rsid w:val="00951750"/>
    <w:rsid w:val="009519FD"/>
    <w:rsid w:val="00951B55"/>
    <w:rsid w:val="0095419C"/>
    <w:rsid w:val="009555A5"/>
    <w:rsid w:val="00957DE4"/>
    <w:rsid w:val="00960994"/>
    <w:rsid w:val="0096119A"/>
    <w:rsid w:val="009646E7"/>
    <w:rsid w:val="009657DB"/>
    <w:rsid w:val="00965B70"/>
    <w:rsid w:val="00966227"/>
    <w:rsid w:val="00966F68"/>
    <w:rsid w:val="00973E99"/>
    <w:rsid w:val="0097561C"/>
    <w:rsid w:val="00976BB6"/>
    <w:rsid w:val="00977E9A"/>
    <w:rsid w:val="00981B9C"/>
    <w:rsid w:val="00982C73"/>
    <w:rsid w:val="00986CE1"/>
    <w:rsid w:val="00986E46"/>
    <w:rsid w:val="00987E70"/>
    <w:rsid w:val="0099333D"/>
    <w:rsid w:val="0099491B"/>
    <w:rsid w:val="00994F5A"/>
    <w:rsid w:val="009A01CE"/>
    <w:rsid w:val="009A2148"/>
    <w:rsid w:val="009A41B4"/>
    <w:rsid w:val="009A55D8"/>
    <w:rsid w:val="009A67F5"/>
    <w:rsid w:val="009A761B"/>
    <w:rsid w:val="009A780A"/>
    <w:rsid w:val="009A7BA5"/>
    <w:rsid w:val="009B1165"/>
    <w:rsid w:val="009B1677"/>
    <w:rsid w:val="009B2005"/>
    <w:rsid w:val="009B5A38"/>
    <w:rsid w:val="009B69C2"/>
    <w:rsid w:val="009C0424"/>
    <w:rsid w:val="009C11F0"/>
    <w:rsid w:val="009C12A3"/>
    <w:rsid w:val="009C2373"/>
    <w:rsid w:val="009C2853"/>
    <w:rsid w:val="009C3989"/>
    <w:rsid w:val="009C5985"/>
    <w:rsid w:val="009C5B95"/>
    <w:rsid w:val="009C61BE"/>
    <w:rsid w:val="009C7C51"/>
    <w:rsid w:val="009D0BC2"/>
    <w:rsid w:val="009D54DE"/>
    <w:rsid w:val="009D62BD"/>
    <w:rsid w:val="009D6D28"/>
    <w:rsid w:val="009D6D84"/>
    <w:rsid w:val="009E0949"/>
    <w:rsid w:val="009E0E54"/>
    <w:rsid w:val="009E18C8"/>
    <w:rsid w:val="009E30E1"/>
    <w:rsid w:val="009E4998"/>
    <w:rsid w:val="009E7FD9"/>
    <w:rsid w:val="009F110D"/>
    <w:rsid w:val="009F2B57"/>
    <w:rsid w:val="009F49F1"/>
    <w:rsid w:val="009F54C3"/>
    <w:rsid w:val="009F5BEC"/>
    <w:rsid w:val="009F641A"/>
    <w:rsid w:val="009F684F"/>
    <w:rsid w:val="009F7D48"/>
    <w:rsid w:val="00A0188B"/>
    <w:rsid w:val="00A0190F"/>
    <w:rsid w:val="00A01F15"/>
    <w:rsid w:val="00A02D9D"/>
    <w:rsid w:val="00A03307"/>
    <w:rsid w:val="00A03779"/>
    <w:rsid w:val="00A063BC"/>
    <w:rsid w:val="00A073F7"/>
    <w:rsid w:val="00A110ED"/>
    <w:rsid w:val="00A11C22"/>
    <w:rsid w:val="00A12A18"/>
    <w:rsid w:val="00A13555"/>
    <w:rsid w:val="00A13672"/>
    <w:rsid w:val="00A13ACD"/>
    <w:rsid w:val="00A14523"/>
    <w:rsid w:val="00A15508"/>
    <w:rsid w:val="00A15E12"/>
    <w:rsid w:val="00A16204"/>
    <w:rsid w:val="00A17B1A"/>
    <w:rsid w:val="00A17E16"/>
    <w:rsid w:val="00A21DC0"/>
    <w:rsid w:val="00A2342C"/>
    <w:rsid w:val="00A24192"/>
    <w:rsid w:val="00A2440D"/>
    <w:rsid w:val="00A31547"/>
    <w:rsid w:val="00A32AAA"/>
    <w:rsid w:val="00A356E9"/>
    <w:rsid w:val="00A35FFD"/>
    <w:rsid w:val="00A40C46"/>
    <w:rsid w:val="00A4140D"/>
    <w:rsid w:val="00A41726"/>
    <w:rsid w:val="00A41BDE"/>
    <w:rsid w:val="00A43285"/>
    <w:rsid w:val="00A432DA"/>
    <w:rsid w:val="00A43561"/>
    <w:rsid w:val="00A4364B"/>
    <w:rsid w:val="00A43F99"/>
    <w:rsid w:val="00A44CC9"/>
    <w:rsid w:val="00A455E0"/>
    <w:rsid w:val="00A45DEA"/>
    <w:rsid w:val="00A46A9A"/>
    <w:rsid w:val="00A47815"/>
    <w:rsid w:val="00A54885"/>
    <w:rsid w:val="00A557A8"/>
    <w:rsid w:val="00A61630"/>
    <w:rsid w:val="00A622C2"/>
    <w:rsid w:val="00A63061"/>
    <w:rsid w:val="00A63AA4"/>
    <w:rsid w:val="00A64D3E"/>
    <w:rsid w:val="00A65438"/>
    <w:rsid w:val="00A6571A"/>
    <w:rsid w:val="00A65B8B"/>
    <w:rsid w:val="00A65D7D"/>
    <w:rsid w:val="00A66A7C"/>
    <w:rsid w:val="00A66D28"/>
    <w:rsid w:val="00A66FEA"/>
    <w:rsid w:val="00A71A78"/>
    <w:rsid w:val="00A71BAA"/>
    <w:rsid w:val="00A71FDA"/>
    <w:rsid w:val="00A72CEA"/>
    <w:rsid w:val="00A72F61"/>
    <w:rsid w:val="00A73DA8"/>
    <w:rsid w:val="00A74684"/>
    <w:rsid w:val="00A75862"/>
    <w:rsid w:val="00A7760B"/>
    <w:rsid w:val="00A81FCB"/>
    <w:rsid w:val="00A85E94"/>
    <w:rsid w:val="00A8717E"/>
    <w:rsid w:val="00A93CBC"/>
    <w:rsid w:val="00A95B75"/>
    <w:rsid w:val="00A95D62"/>
    <w:rsid w:val="00A9785F"/>
    <w:rsid w:val="00AA2237"/>
    <w:rsid w:val="00AA28B1"/>
    <w:rsid w:val="00AA3347"/>
    <w:rsid w:val="00AA3EF0"/>
    <w:rsid w:val="00AA3F32"/>
    <w:rsid w:val="00AA444B"/>
    <w:rsid w:val="00AA53AD"/>
    <w:rsid w:val="00AA5CB5"/>
    <w:rsid w:val="00AA617C"/>
    <w:rsid w:val="00AA7E0C"/>
    <w:rsid w:val="00AB122E"/>
    <w:rsid w:val="00AB20E9"/>
    <w:rsid w:val="00AB2FA2"/>
    <w:rsid w:val="00AB509E"/>
    <w:rsid w:val="00AB625A"/>
    <w:rsid w:val="00AB7EB6"/>
    <w:rsid w:val="00AC04BD"/>
    <w:rsid w:val="00AC05F1"/>
    <w:rsid w:val="00AC0C8B"/>
    <w:rsid w:val="00AC1A6A"/>
    <w:rsid w:val="00AC387A"/>
    <w:rsid w:val="00AC44C5"/>
    <w:rsid w:val="00AC4534"/>
    <w:rsid w:val="00AC6175"/>
    <w:rsid w:val="00AC6D17"/>
    <w:rsid w:val="00AD015F"/>
    <w:rsid w:val="00AD187C"/>
    <w:rsid w:val="00AD1CA9"/>
    <w:rsid w:val="00AD20CC"/>
    <w:rsid w:val="00AD2C75"/>
    <w:rsid w:val="00AD30A0"/>
    <w:rsid w:val="00AD33A3"/>
    <w:rsid w:val="00AD442A"/>
    <w:rsid w:val="00AD57EB"/>
    <w:rsid w:val="00AD71BA"/>
    <w:rsid w:val="00AD76B2"/>
    <w:rsid w:val="00AE2349"/>
    <w:rsid w:val="00AE2A53"/>
    <w:rsid w:val="00AE2CB5"/>
    <w:rsid w:val="00AE327D"/>
    <w:rsid w:val="00AE3B24"/>
    <w:rsid w:val="00AE5AC3"/>
    <w:rsid w:val="00AE7375"/>
    <w:rsid w:val="00AE78B4"/>
    <w:rsid w:val="00AE7B35"/>
    <w:rsid w:val="00AF1939"/>
    <w:rsid w:val="00AF2A11"/>
    <w:rsid w:val="00AF35BE"/>
    <w:rsid w:val="00AF3FAD"/>
    <w:rsid w:val="00AF5E85"/>
    <w:rsid w:val="00AF6427"/>
    <w:rsid w:val="00AF7208"/>
    <w:rsid w:val="00AF79BC"/>
    <w:rsid w:val="00AF7D8E"/>
    <w:rsid w:val="00B014B4"/>
    <w:rsid w:val="00B05B6C"/>
    <w:rsid w:val="00B06291"/>
    <w:rsid w:val="00B062A3"/>
    <w:rsid w:val="00B06441"/>
    <w:rsid w:val="00B07D29"/>
    <w:rsid w:val="00B10F09"/>
    <w:rsid w:val="00B1186B"/>
    <w:rsid w:val="00B11A5D"/>
    <w:rsid w:val="00B12D6B"/>
    <w:rsid w:val="00B12E1B"/>
    <w:rsid w:val="00B13DA1"/>
    <w:rsid w:val="00B14D8B"/>
    <w:rsid w:val="00B14FA0"/>
    <w:rsid w:val="00B15DF6"/>
    <w:rsid w:val="00B20132"/>
    <w:rsid w:val="00B208D8"/>
    <w:rsid w:val="00B21EEC"/>
    <w:rsid w:val="00B224EA"/>
    <w:rsid w:val="00B232AF"/>
    <w:rsid w:val="00B240BD"/>
    <w:rsid w:val="00B26D48"/>
    <w:rsid w:val="00B278A9"/>
    <w:rsid w:val="00B27EC1"/>
    <w:rsid w:val="00B30867"/>
    <w:rsid w:val="00B30A76"/>
    <w:rsid w:val="00B32A6F"/>
    <w:rsid w:val="00B32F25"/>
    <w:rsid w:val="00B3342F"/>
    <w:rsid w:val="00B33789"/>
    <w:rsid w:val="00B33D36"/>
    <w:rsid w:val="00B35398"/>
    <w:rsid w:val="00B35A4E"/>
    <w:rsid w:val="00B365A7"/>
    <w:rsid w:val="00B37DCC"/>
    <w:rsid w:val="00B43B10"/>
    <w:rsid w:val="00B43F70"/>
    <w:rsid w:val="00B44813"/>
    <w:rsid w:val="00B45274"/>
    <w:rsid w:val="00B4588B"/>
    <w:rsid w:val="00B4616C"/>
    <w:rsid w:val="00B4709F"/>
    <w:rsid w:val="00B47407"/>
    <w:rsid w:val="00B51A88"/>
    <w:rsid w:val="00B51ECA"/>
    <w:rsid w:val="00B52870"/>
    <w:rsid w:val="00B52B04"/>
    <w:rsid w:val="00B5580D"/>
    <w:rsid w:val="00B55A55"/>
    <w:rsid w:val="00B57424"/>
    <w:rsid w:val="00B6187E"/>
    <w:rsid w:val="00B61C83"/>
    <w:rsid w:val="00B6290F"/>
    <w:rsid w:val="00B62D2D"/>
    <w:rsid w:val="00B62E7B"/>
    <w:rsid w:val="00B62EF5"/>
    <w:rsid w:val="00B6355A"/>
    <w:rsid w:val="00B66453"/>
    <w:rsid w:val="00B71245"/>
    <w:rsid w:val="00B71962"/>
    <w:rsid w:val="00B71E4F"/>
    <w:rsid w:val="00B72795"/>
    <w:rsid w:val="00B72BD3"/>
    <w:rsid w:val="00B73C0C"/>
    <w:rsid w:val="00B73C1E"/>
    <w:rsid w:val="00B75964"/>
    <w:rsid w:val="00B76925"/>
    <w:rsid w:val="00B77909"/>
    <w:rsid w:val="00B80446"/>
    <w:rsid w:val="00B80BFB"/>
    <w:rsid w:val="00B80E3A"/>
    <w:rsid w:val="00B8175F"/>
    <w:rsid w:val="00B81BA4"/>
    <w:rsid w:val="00B82121"/>
    <w:rsid w:val="00B82ADF"/>
    <w:rsid w:val="00B83F8A"/>
    <w:rsid w:val="00B8436E"/>
    <w:rsid w:val="00B86DB0"/>
    <w:rsid w:val="00B903AB"/>
    <w:rsid w:val="00B90519"/>
    <w:rsid w:val="00B9365C"/>
    <w:rsid w:val="00B94820"/>
    <w:rsid w:val="00B95F4D"/>
    <w:rsid w:val="00B96C21"/>
    <w:rsid w:val="00BA0454"/>
    <w:rsid w:val="00BA0DED"/>
    <w:rsid w:val="00BA1A3D"/>
    <w:rsid w:val="00BA3C0B"/>
    <w:rsid w:val="00BA70AB"/>
    <w:rsid w:val="00BB0F81"/>
    <w:rsid w:val="00BB163E"/>
    <w:rsid w:val="00BB2EC5"/>
    <w:rsid w:val="00BB46EF"/>
    <w:rsid w:val="00BB7427"/>
    <w:rsid w:val="00BB7E26"/>
    <w:rsid w:val="00BC1882"/>
    <w:rsid w:val="00BC2D01"/>
    <w:rsid w:val="00BC5F6C"/>
    <w:rsid w:val="00BC73C3"/>
    <w:rsid w:val="00BC7A9E"/>
    <w:rsid w:val="00BD19ED"/>
    <w:rsid w:val="00BD27C3"/>
    <w:rsid w:val="00BD3CFE"/>
    <w:rsid w:val="00BD4F62"/>
    <w:rsid w:val="00BD5558"/>
    <w:rsid w:val="00BD573F"/>
    <w:rsid w:val="00BD5923"/>
    <w:rsid w:val="00BD6066"/>
    <w:rsid w:val="00BD6550"/>
    <w:rsid w:val="00BD7F5D"/>
    <w:rsid w:val="00BE0C6F"/>
    <w:rsid w:val="00BE0DE7"/>
    <w:rsid w:val="00BE114B"/>
    <w:rsid w:val="00BE30FB"/>
    <w:rsid w:val="00BE396A"/>
    <w:rsid w:val="00BE3B1E"/>
    <w:rsid w:val="00BE4265"/>
    <w:rsid w:val="00BE4885"/>
    <w:rsid w:val="00BE67B3"/>
    <w:rsid w:val="00BE734C"/>
    <w:rsid w:val="00BE78A6"/>
    <w:rsid w:val="00BF3424"/>
    <w:rsid w:val="00BF3C69"/>
    <w:rsid w:val="00BF497F"/>
    <w:rsid w:val="00BF5DFF"/>
    <w:rsid w:val="00BF6506"/>
    <w:rsid w:val="00BF6EB1"/>
    <w:rsid w:val="00BF7D34"/>
    <w:rsid w:val="00C00489"/>
    <w:rsid w:val="00C00D35"/>
    <w:rsid w:val="00C010A3"/>
    <w:rsid w:val="00C012A5"/>
    <w:rsid w:val="00C036A1"/>
    <w:rsid w:val="00C055D6"/>
    <w:rsid w:val="00C05EE5"/>
    <w:rsid w:val="00C06B1D"/>
    <w:rsid w:val="00C06E26"/>
    <w:rsid w:val="00C10964"/>
    <w:rsid w:val="00C112A4"/>
    <w:rsid w:val="00C134A8"/>
    <w:rsid w:val="00C1374C"/>
    <w:rsid w:val="00C13840"/>
    <w:rsid w:val="00C146ED"/>
    <w:rsid w:val="00C14CE9"/>
    <w:rsid w:val="00C1585B"/>
    <w:rsid w:val="00C15897"/>
    <w:rsid w:val="00C16C4F"/>
    <w:rsid w:val="00C22396"/>
    <w:rsid w:val="00C228E8"/>
    <w:rsid w:val="00C22E22"/>
    <w:rsid w:val="00C22FA0"/>
    <w:rsid w:val="00C23D6D"/>
    <w:rsid w:val="00C24462"/>
    <w:rsid w:val="00C30130"/>
    <w:rsid w:val="00C3130D"/>
    <w:rsid w:val="00C31F3E"/>
    <w:rsid w:val="00C3288E"/>
    <w:rsid w:val="00C334D0"/>
    <w:rsid w:val="00C33AC5"/>
    <w:rsid w:val="00C33BC3"/>
    <w:rsid w:val="00C34E7A"/>
    <w:rsid w:val="00C35240"/>
    <w:rsid w:val="00C36B14"/>
    <w:rsid w:val="00C373BB"/>
    <w:rsid w:val="00C37834"/>
    <w:rsid w:val="00C407C6"/>
    <w:rsid w:val="00C40CFD"/>
    <w:rsid w:val="00C41266"/>
    <w:rsid w:val="00C43197"/>
    <w:rsid w:val="00C433B7"/>
    <w:rsid w:val="00C4375D"/>
    <w:rsid w:val="00C43B52"/>
    <w:rsid w:val="00C43F61"/>
    <w:rsid w:val="00C44F7A"/>
    <w:rsid w:val="00C45065"/>
    <w:rsid w:val="00C45131"/>
    <w:rsid w:val="00C47E2B"/>
    <w:rsid w:val="00C47E7F"/>
    <w:rsid w:val="00C50817"/>
    <w:rsid w:val="00C5218A"/>
    <w:rsid w:val="00C523AC"/>
    <w:rsid w:val="00C536A8"/>
    <w:rsid w:val="00C5385A"/>
    <w:rsid w:val="00C54C75"/>
    <w:rsid w:val="00C567C0"/>
    <w:rsid w:val="00C57797"/>
    <w:rsid w:val="00C57D47"/>
    <w:rsid w:val="00C57DE0"/>
    <w:rsid w:val="00C60EC9"/>
    <w:rsid w:val="00C61F1D"/>
    <w:rsid w:val="00C62409"/>
    <w:rsid w:val="00C624AB"/>
    <w:rsid w:val="00C62584"/>
    <w:rsid w:val="00C6290B"/>
    <w:rsid w:val="00C63920"/>
    <w:rsid w:val="00C64D96"/>
    <w:rsid w:val="00C6555A"/>
    <w:rsid w:val="00C65805"/>
    <w:rsid w:val="00C67AB2"/>
    <w:rsid w:val="00C70F41"/>
    <w:rsid w:val="00C729E6"/>
    <w:rsid w:val="00C72AA0"/>
    <w:rsid w:val="00C72B45"/>
    <w:rsid w:val="00C73140"/>
    <w:rsid w:val="00C73348"/>
    <w:rsid w:val="00C74534"/>
    <w:rsid w:val="00C74F1D"/>
    <w:rsid w:val="00C75435"/>
    <w:rsid w:val="00C8086A"/>
    <w:rsid w:val="00C80D25"/>
    <w:rsid w:val="00C822F4"/>
    <w:rsid w:val="00C8316B"/>
    <w:rsid w:val="00C837FA"/>
    <w:rsid w:val="00C83C09"/>
    <w:rsid w:val="00C85962"/>
    <w:rsid w:val="00C85C2A"/>
    <w:rsid w:val="00C87104"/>
    <w:rsid w:val="00C87216"/>
    <w:rsid w:val="00C87844"/>
    <w:rsid w:val="00C87D21"/>
    <w:rsid w:val="00C903D0"/>
    <w:rsid w:val="00C915AC"/>
    <w:rsid w:val="00C91F63"/>
    <w:rsid w:val="00C91F6A"/>
    <w:rsid w:val="00C92EB0"/>
    <w:rsid w:val="00C93D7E"/>
    <w:rsid w:val="00C9587A"/>
    <w:rsid w:val="00C95D67"/>
    <w:rsid w:val="00C96A6E"/>
    <w:rsid w:val="00C96D9A"/>
    <w:rsid w:val="00C96F2E"/>
    <w:rsid w:val="00CA042B"/>
    <w:rsid w:val="00CA12D9"/>
    <w:rsid w:val="00CA288F"/>
    <w:rsid w:val="00CA5745"/>
    <w:rsid w:val="00CA5A5F"/>
    <w:rsid w:val="00CA5B9E"/>
    <w:rsid w:val="00CA5F50"/>
    <w:rsid w:val="00CA61D7"/>
    <w:rsid w:val="00CA6A56"/>
    <w:rsid w:val="00CA77FE"/>
    <w:rsid w:val="00CA7D97"/>
    <w:rsid w:val="00CB19E1"/>
    <w:rsid w:val="00CB50FE"/>
    <w:rsid w:val="00CB53BE"/>
    <w:rsid w:val="00CB7DB9"/>
    <w:rsid w:val="00CC0D47"/>
    <w:rsid w:val="00CC120F"/>
    <w:rsid w:val="00CC1628"/>
    <w:rsid w:val="00CC1682"/>
    <w:rsid w:val="00CC24CB"/>
    <w:rsid w:val="00CC45D9"/>
    <w:rsid w:val="00CC764A"/>
    <w:rsid w:val="00CD0F0A"/>
    <w:rsid w:val="00CD1445"/>
    <w:rsid w:val="00CD2FA1"/>
    <w:rsid w:val="00CD3943"/>
    <w:rsid w:val="00CD73FD"/>
    <w:rsid w:val="00CD7826"/>
    <w:rsid w:val="00CE13A7"/>
    <w:rsid w:val="00CE1F95"/>
    <w:rsid w:val="00CE2001"/>
    <w:rsid w:val="00CE3CB5"/>
    <w:rsid w:val="00CE4790"/>
    <w:rsid w:val="00CE543B"/>
    <w:rsid w:val="00CE6471"/>
    <w:rsid w:val="00CE7FF9"/>
    <w:rsid w:val="00CF06D8"/>
    <w:rsid w:val="00CF0E63"/>
    <w:rsid w:val="00CF2FE0"/>
    <w:rsid w:val="00CF3878"/>
    <w:rsid w:val="00CF3ACB"/>
    <w:rsid w:val="00CF4D84"/>
    <w:rsid w:val="00CF5049"/>
    <w:rsid w:val="00CF5182"/>
    <w:rsid w:val="00CF536C"/>
    <w:rsid w:val="00CF5B88"/>
    <w:rsid w:val="00CF68B4"/>
    <w:rsid w:val="00CF6E4F"/>
    <w:rsid w:val="00CF717D"/>
    <w:rsid w:val="00CF735D"/>
    <w:rsid w:val="00D01860"/>
    <w:rsid w:val="00D0248D"/>
    <w:rsid w:val="00D029D5"/>
    <w:rsid w:val="00D03BBB"/>
    <w:rsid w:val="00D04209"/>
    <w:rsid w:val="00D05793"/>
    <w:rsid w:val="00D060EF"/>
    <w:rsid w:val="00D06671"/>
    <w:rsid w:val="00D06A09"/>
    <w:rsid w:val="00D06CA4"/>
    <w:rsid w:val="00D10217"/>
    <w:rsid w:val="00D11093"/>
    <w:rsid w:val="00D118D9"/>
    <w:rsid w:val="00D13570"/>
    <w:rsid w:val="00D13771"/>
    <w:rsid w:val="00D151F3"/>
    <w:rsid w:val="00D159A7"/>
    <w:rsid w:val="00D16C80"/>
    <w:rsid w:val="00D17D72"/>
    <w:rsid w:val="00D213E4"/>
    <w:rsid w:val="00D21621"/>
    <w:rsid w:val="00D21D2E"/>
    <w:rsid w:val="00D237AC"/>
    <w:rsid w:val="00D2519A"/>
    <w:rsid w:val="00D256B5"/>
    <w:rsid w:val="00D32054"/>
    <w:rsid w:val="00D32BFA"/>
    <w:rsid w:val="00D33BAE"/>
    <w:rsid w:val="00D34DDD"/>
    <w:rsid w:val="00D357D8"/>
    <w:rsid w:val="00D3598C"/>
    <w:rsid w:val="00D35A4B"/>
    <w:rsid w:val="00D35A7F"/>
    <w:rsid w:val="00D36587"/>
    <w:rsid w:val="00D36912"/>
    <w:rsid w:val="00D37527"/>
    <w:rsid w:val="00D37651"/>
    <w:rsid w:val="00D421AE"/>
    <w:rsid w:val="00D427E5"/>
    <w:rsid w:val="00D4288D"/>
    <w:rsid w:val="00D437C8"/>
    <w:rsid w:val="00D4478E"/>
    <w:rsid w:val="00D44CC3"/>
    <w:rsid w:val="00D47A2F"/>
    <w:rsid w:val="00D5179A"/>
    <w:rsid w:val="00D51A15"/>
    <w:rsid w:val="00D51BAD"/>
    <w:rsid w:val="00D51C13"/>
    <w:rsid w:val="00D51F15"/>
    <w:rsid w:val="00D5210A"/>
    <w:rsid w:val="00D57C4C"/>
    <w:rsid w:val="00D57F0C"/>
    <w:rsid w:val="00D60734"/>
    <w:rsid w:val="00D609F3"/>
    <w:rsid w:val="00D60B2A"/>
    <w:rsid w:val="00D62773"/>
    <w:rsid w:val="00D63795"/>
    <w:rsid w:val="00D63DAA"/>
    <w:rsid w:val="00D65133"/>
    <w:rsid w:val="00D651A4"/>
    <w:rsid w:val="00D666BB"/>
    <w:rsid w:val="00D706D3"/>
    <w:rsid w:val="00D70A30"/>
    <w:rsid w:val="00D743E3"/>
    <w:rsid w:val="00D762BE"/>
    <w:rsid w:val="00D7693A"/>
    <w:rsid w:val="00D7700E"/>
    <w:rsid w:val="00D77C7B"/>
    <w:rsid w:val="00D832FB"/>
    <w:rsid w:val="00D83518"/>
    <w:rsid w:val="00D83C66"/>
    <w:rsid w:val="00D847EC"/>
    <w:rsid w:val="00D8655C"/>
    <w:rsid w:val="00D9051B"/>
    <w:rsid w:val="00D90E8B"/>
    <w:rsid w:val="00D9134E"/>
    <w:rsid w:val="00D94F6C"/>
    <w:rsid w:val="00D95850"/>
    <w:rsid w:val="00D95851"/>
    <w:rsid w:val="00D95D4C"/>
    <w:rsid w:val="00D9765E"/>
    <w:rsid w:val="00D97B4A"/>
    <w:rsid w:val="00DA0447"/>
    <w:rsid w:val="00DA15A8"/>
    <w:rsid w:val="00DA1741"/>
    <w:rsid w:val="00DA1AE4"/>
    <w:rsid w:val="00DA299C"/>
    <w:rsid w:val="00DA2E3A"/>
    <w:rsid w:val="00DA3D62"/>
    <w:rsid w:val="00DA4C52"/>
    <w:rsid w:val="00DA64EE"/>
    <w:rsid w:val="00DA6658"/>
    <w:rsid w:val="00DA6A87"/>
    <w:rsid w:val="00DA6E42"/>
    <w:rsid w:val="00DA7206"/>
    <w:rsid w:val="00DA7EF0"/>
    <w:rsid w:val="00DB0560"/>
    <w:rsid w:val="00DB246B"/>
    <w:rsid w:val="00DB266E"/>
    <w:rsid w:val="00DB4956"/>
    <w:rsid w:val="00DB4F6D"/>
    <w:rsid w:val="00DB639A"/>
    <w:rsid w:val="00DC1D70"/>
    <w:rsid w:val="00DC1E03"/>
    <w:rsid w:val="00DC426A"/>
    <w:rsid w:val="00DC4A10"/>
    <w:rsid w:val="00DC5325"/>
    <w:rsid w:val="00DC7C5B"/>
    <w:rsid w:val="00DC7CB1"/>
    <w:rsid w:val="00DD018E"/>
    <w:rsid w:val="00DD03BA"/>
    <w:rsid w:val="00DD22BF"/>
    <w:rsid w:val="00DD2FD0"/>
    <w:rsid w:val="00DD3303"/>
    <w:rsid w:val="00DD3F85"/>
    <w:rsid w:val="00DD4429"/>
    <w:rsid w:val="00DD4D3E"/>
    <w:rsid w:val="00DD556B"/>
    <w:rsid w:val="00DD5FD6"/>
    <w:rsid w:val="00DD741B"/>
    <w:rsid w:val="00DE2460"/>
    <w:rsid w:val="00DE25C8"/>
    <w:rsid w:val="00DE30BE"/>
    <w:rsid w:val="00DE5317"/>
    <w:rsid w:val="00DE70BF"/>
    <w:rsid w:val="00DF0460"/>
    <w:rsid w:val="00DF0CED"/>
    <w:rsid w:val="00DF1EF7"/>
    <w:rsid w:val="00DF40AF"/>
    <w:rsid w:val="00DF447B"/>
    <w:rsid w:val="00DF5058"/>
    <w:rsid w:val="00DF5678"/>
    <w:rsid w:val="00DF716C"/>
    <w:rsid w:val="00DF719C"/>
    <w:rsid w:val="00DF730B"/>
    <w:rsid w:val="00E00006"/>
    <w:rsid w:val="00E0018B"/>
    <w:rsid w:val="00E00A93"/>
    <w:rsid w:val="00E01D49"/>
    <w:rsid w:val="00E01DFD"/>
    <w:rsid w:val="00E028B5"/>
    <w:rsid w:val="00E02DC6"/>
    <w:rsid w:val="00E03A68"/>
    <w:rsid w:val="00E062EB"/>
    <w:rsid w:val="00E0680A"/>
    <w:rsid w:val="00E06864"/>
    <w:rsid w:val="00E0723A"/>
    <w:rsid w:val="00E10237"/>
    <w:rsid w:val="00E12A7A"/>
    <w:rsid w:val="00E12C3C"/>
    <w:rsid w:val="00E12EE7"/>
    <w:rsid w:val="00E13884"/>
    <w:rsid w:val="00E13A32"/>
    <w:rsid w:val="00E14FC9"/>
    <w:rsid w:val="00E17CD1"/>
    <w:rsid w:val="00E2288A"/>
    <w:rsid w:val="00E22CB5"/>
    <w:rsid w:val="00E241C1"/>
    <w:rsid w:val="00E2469F"/>
    <w:rsid w:val="00E250A1"/>
    <w:rsid w:val="00E25AF3"/>
    <w:rsid w:val="00E267DC"/>
    <w:rsid w:val="00E27252"/>
    <w:rsid w:val="00E276EC"/>
    <w:rsid w:val="00E27A24"/>
    <w:rsid w:val="00E3124E"/>
    <w:rsid w:val="00E3181F"/>
    <w:rsid w:val="00E31CEC"/>
    <w:rsid w:val="00E32A39"/>
    <w:rsid w:val="00E33679"/>
    <w:rsid w:val="00E346AC"/>
    <w:rsid w:val="00E34FEA"/>
    <w:rsid w:val="00E35132"/>
    <w:rsid w:val="00E35806"/>
    <w:rsid w:val="00E4061F"/>
    <w:rsid w:val="00E40B6C"/>
    <w:rsid w:val="00E41398"/>
    <w:rsid w:val="00E41444"/>
    <w:rsid w:val="00E4257D"/>
    <w:rsid w:val="00E459D6"/>
    <w:rsid w:val="00E45FA0"/>
    <w:rsid w:val="00E462A2"/>
    <w:rsid w:val="00E46403"/>
    <w:rsid w:val="00E466C0"/>
    <w:rsid w:val="00E479C8"/>
    <w:rsid w:val="00E519D5"/>
    <w:rsid w:val="00E54819"/>
    <w:rsid w:val="00E54E80"/>
    <w:rsid w:val="00E5509D"/>
    <w:rsid w:val="00E572EE"/>
    <w:rsid w:val="00E57FE7"/>
    <w:rsid w:val="00E62C6B"/>
    <w:rsid w:val="00E63FF9"/>
    <w:rsid w:val="00E64324"/>
    <w:rsid w:val="00E6651B"/>
    <w:rsid w:val="00E66682"/>
    <w:rsid w:val="00E666C3"/>
    <w:rsid w:val="00E66C77"/>
    <w:rsid w:val="00E70084"/>
    <w:rsid w:val="00E700B9"/>
    <w:rsid w:val="00E70648"/>
    <w:rsid w:val="00E712B7"/>
    <w:rsid w:val="00E7247E"/>
    <w:rsid w:val="00E72F55"/>
    <w:rsid w:val="00E7437A"/>
    <w:rsid w:val="00E7438F"/>
    <w:rsid w:val="00E761E1"/>
    <w:rsid w:val="00E769EA"/>
    <w:rsid w:val="00E8043B"/>
    <w:rsid w:val="00E807FF"/>
    <w:rsid w:val="00E80D65"/>
    <w:rsid w:val="00E80DEB"/>
    <w:rsid w:val="00E8297F"/>
    <w:rsid w:val="00E83771"/>
    <w:rsid w:val="00E83EF6"/>
    <w:rsid w:val="00E8484D"/>
    <w:rsid w:val="00E84879"/>
    <w:rsid w:val="00E8570F"/>
    <w:rsid w:val="00E865ED"/>
    <w:rsid w:val="00E871CF"/>
    <w:rsid w:val="00E90241"/>
    <w:rsid w:val="00E90DA8"/>
    <w:rsid w:val="00E90ED2"/>
    <w:rsid w:val="00E91598"/>
    <w:rsid w:val="00E958D6"/>
    <w:rsid w:val="00E95C7E"/>
    <w:rsid w:val="00E95EE3"/>
    <w:rsid w:val="00E96EEE"/>
    <w:rsid w:val="00E9774F"/>
    <w:rsid w:val="00E97EC2"/>
    <w:rsid w:val="00EA0A1E"/>
    <w:rsid w:val="00EA4441"/>
    <w:rsid w:val="00EA57F4"/>
    <w:rsid w:val="00EA7639"/>
    <w:rsid w:val="00EB03E6"/>
    <w:rsid w:val="00EB07D8"/>
    <w:rsid w:val="00EB2458"/>
    <w:rsid w:val="00EB6C66"/>
    <w:rsid w:val="00EB7123"/>
    <w:rsid w:val="00EB7124"/>
    <w:rsid w:val="00EB7618"/>
    <w:rsid w:val="00EB76BE"/>
    <w:rsid w:val="00EB773A"/>
    <w:rsid w:val="00EC098F"/>
    <w:rsid w:val="00EC0C9F"/>
    <w:rsid w:val="00EC15E5"/>
    <w:rsid w:val="00EC1711"/>
    <w:rsid w:val="00EC3A26"/>
    <w:rsid w:val="00ED1160"/>
    <w:rsid w:val="00ED14A2"/>
    <w:rsid w:val="00ED3EFD"/>
    <w:rsid w:val="00ED4F08"/>
    <w:rsid w:val="00ED5BA5"/>
    <w:rsid w:val="00ED5F2C"/>
    <w:rsid w:val="00ED7234"/>
    <w:rsid w:val="00ED7335"/>
    <w:rsid w:val="00ED7753"/>
    <w:rsid w:val="00ED79C9"/>
    <w:rsid w:val="00EE04E4"/>
    <w:rsid w:val="00EE1773"/>
    <w:rsid w:val="00EE1F12"/>
    <w:rsid w:val="00EE3447"/>
    <w:rsid w:val="00EE3B16"/>
    <w:rsid w:val="00EE67A3"/>
    <w:rsid w:val="00EF0C3A"/>
    <w:rsid w:val="00EF0C63"/>
    <w:rsid w:val="00EF10EF"/>
    <w:rsid w:val="00EF228A"/>
    <w:rsid w:val="00EF354E"/>
    <w:rsid w:val="00EF41FE"/>
    <w:rsid w:val="00EF5E41"/>
    <w:rsid w:val="00EF6D0B"/>
    <w:rsid w:val="00EF79AE"/>
    <w:rsid w:val="00EF7E5F"/>
    <w:rsid w:val="00F01183"/>
    <w:rsid w:val="00F01875"/>
    <w:rsid w:val="00F01A88"/>
    <w:rsid w:val="00F0357E"/>
    <w:rsid w:val="00F046FB"/>
    <w:rsid w:val="00F07A37"/>
    <w:rsid w:val="00F07F22"/>
    <w:rsid w:val="00F10905"/>
    <w:rsid w:val="00F10FE1"/>
    <w:rsid w:val="00F119AB"/>
    <w:rsid w:val="00F1256F"/>
    <w:rsid w:val="00F12791"/>
    <w:rsid w:val="00F129F7"/>
    <w:rsid w:val="00F13197"/>
    <w:rsid w:val="00F13523"/>
    <w:rsid w:val="00F147B0"/>
    <w:rsid w:val="00F1582D"/>
    <w:rsid w:val="00F16AA2"/>
    <w:rsid w:val="00F16B27"/>
    <w:rsid w:val="00F1751D"/>
    <w:rsid w:val="00F17C74"/>
    <w:rsid w:val="00F20BF0"/>
    <w:rsid w:val="00F2129C"/>
    <w:rsid w:val="00F2256E"/>
    <w:rsid w:val="00F22967"/>
    <w:rsid w:val="00F2338D"/>
    <w:rsid w:val="00F24187"/>
    <w:rsid w:val="00F24DDE"/>
    <w:rsid w:val="00F252F3"/>
    <w:rsid w:val="00F25505"/>
    <w:rsid w:val="00F25556"/>
    <w:rsid w:val="00F2617D"/>
    <w:rsid w:val="00F26825"/>
    <w:rsid w:val="00F27A6E"/>
    <w:rsid w:val="00F27DD4"/>
    <w:rsid w:val="00F31442"/>
    <w:rsid w:val="00F316E8"/>
    <w:rsid w:val="00F31A65"/>
    <w:rsid w:val="00F32028"/>
    <w:rsid w:val="00F3357C"/>
    <w:rsid w:val="00F33DA0"/>
    <w:rsid w:val="00F369BF"/>
    <w:rsid w:val="00F37921"/>
    <w:rsid w:val="00F41C3A"/>
    <w:rsid w:val="00F429A2"/>
    <w:rsid w:val="00F42AA7"/>
    <w:rsid w:val="00F43786"/>
    <w:rsid w:val="00F4418F"/>
    <w:rsid w:val="00F44C6D"/>
    <w:rsid w:val="00F45963"/>
    <w:rsid w:val="00F45FCA"/>
    <w:rsid w:val="00F46807"/>
    <w:rsid w:val="00F4713A"/>
    <w:rsid w:val="00F478CC"/>
    <w:rsid w:val="00F47B52"/>
    <w:rsid w:val="00F51C3A"/>
    <w:rsid w:val="00F52286"/>
    <w:rsid w:val="00F532DF"/>
    <w:rsid w:val="00F53F20"/>
    <w:rsid w:val="00F55606"/>
    <w:rsid w:val="00F55FBD"/>
    <w:rsid w:val="00F5613A"/>
    <w:rsid w:val="00F56446"/>
    <w:rsid w:val="00F56897"/>
    <w:rsid w:val="00F618D0"/>
    <w:rsid w:val="00F62469"/>
    <w:rsid w:val="00F6431E"/>
    <w:rsid w:val="00F6574F"/>
    <w:rsid w:val="00F65C45"/>
    <w:rsid w:val="00F6729D"/>
    <w:rsid w:val="00F672E1"/>
    <w:rsid w:val="00F673F9"/>
    <w:rsid w:val="00F72708"/>
    <w:rsid w:val="00F74D50"/>
    <w:rsid w:val="00F75D07"/>
    <w:rsid w:val="00F768F0"/>
    <w:rsid w:val="00F77C56"/>
    <w:rsid w:val="00F80013"/>
    <w:rsid w:val="00F81312"/>
    <w:rsid w:val="00F82810"/>
    <w:rsid w:val="00F82F9E"/>
    <w:rsid w:val="00F82FCF"/>
    <w:rsid w:val="00F837F1"/>
    <w:rsid w:val="00F85631"/>
    <w:rsid w:val="00F857FA"/>
    <w:rsid w:val="00F86C3F"/>
    <w:rsid w:val="00F874B2"/>
    <w:rsid w:val="00F90427"/>
    <w:rsid w:val="00F91270"/>
    <w:rsid w:val="00F915E7"/>
    <w:rsid w:val="00F919B8"/>
    <w:rsid w:val="00F9287B"/>
    <w:rsid w:val="00F92906"/>
    <w:rsid w:val="00F954B6"/>
    <w:rsid w:val="00F959DB"/>
    <w:rsid w:val="00F9639E"/>
    <w:rsid w:val="00F97A94"/>
    <w:rsid w:val="00F97C0D"/>
    <w:rsid w:val="00FA0975"/>
    <w:rsid w:val="00FA3D8D"/>
    <w:rsid w:val="00FA486E"/>
    <w:rsid w:val="00FA6A91"/>
    <w:rsid w:val="00FA7410"/>
    <w:rsid w:val="00FA7EB5"/>
    <w:rsid w:val="00FB14AF"/>
    <w:rsid w:val="00FB1546"/>
    <w:rsid w:val="00FB167E"/>
    <w:rsid w:val="00FB1C0C"/>
    <w:rsid w:val="00FB239F"/>
    <w:rsid w:val="00FB3880"/>
    <w:rsid w:val="00FB53E2"/>
    <w:rsid w:val="00FC039F"/>
    <w:rsid w:val="00FC0E75"/>
    <w:rsid w:val="00FC1739"/>
    <w:rsid w:val="00FC41B0"/>
    <w:rsid w:val="00FC5E38"/>
    <w:rsid w:val="00FC6AB2"/>
    <w:rsid w:val="00FC7A4C"/>
    <w:rsid w:val="00FD4774"/>
    <w:rsid w:val="00FD6875"/>
    <w:rsid w:val="00FE055F"/>
    <w:rsid w:val="00FE3457"/>
    <w:rsid w:val="00FE4BA7"/>
    <w:rsid w:val="00FE5689"/>
    <w:rsid w:val="00FE5774"/>
    <w:rsid w:val="00FE70B4"/>
    <w:rsid w:val="00FF00DE"/>
    <w:rsid w:val="00FF1080"/>
    <w:rsid w:val="00FF6A73"/>
    <w:rsid w:val="00FF6D28"/>
    <w:rsid w:val="00FF6E1D"/>
    <w:rsid w:val="00FF6E44"/>
  </w:rsids>
  <m:mathPr>
    <m:mathFont m:val="Cambria Math"/>
    <m:brkBin m:val="before"/>
    <m:brkBinSub m:val="--"/>
    <m:smallFrac m:val="0"/>
    <m:dispDef/>
    <m:lMargin m:val="0"/>
    <m:rMargin m:val="0"/>
    <m:defJc m:val="centerGroup"/>
    <m:wrapIndent m:val="1440"/>
    <m:intLim m:val="subSup"/>
    <m:naryLim m:val="undOvr"/>
  </m:mathPr>
  <w:themeFontLang w:val="en-GH"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0771B6"/>
  <w15:chartTrackingRefBased/>
  <w15:docId w15:val="{062CAE97-FA93-7742-80BE-489E52BC9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226"/>
    <w:pPr>
      <w:overflowPunct w:val="0"/>
      <w:autoSpaceDE w:val="0"/>
      <w:autoSpaceDN w:val="0"/>
      <w:adjustRightInd w:val="0"/>
      <w:textAlignment w:val="baseline"/>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42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7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B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B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B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B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7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B0E"/>
    <w:rPr>
      <w:rFonts w:eastAsiaTheme="majorEastAsia" w:cstheme="majorBidi"/>
      <w:color w:val="272727" w:themeColor="text1" w:themeTint="D8"/>
    </w:rPr>
  </w:style>
  <w:style w:type="paragraph" w:styleId="Title">
    <w:name w:val="Title"/>
    <w:basedOn w:val="Normal"/>
    <w:next w:val="Normal"/>
    <w:link w:val="TitleChar"/>
    <w:uiPriority w:val="10"/>
    <w:qFormat/>
    <w:rsid w:val="00427B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B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B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B0E"/>
    <w:rPr>
      <w:i/>
      <w:iCs/>
      <w:color w:val="404040" w:themeColor="text1" w:themeTint="BF"/>
    </w:rPr>
  </w:style>
  <w:style w:type="paragraph" w:styleId="ListParagraph">
    <w:name w:val="List Paragraph"/>
    <w:basedOn w:val="Normal"/>
    <w:uiPriority w:val="34"/>
    <w:qFormat/>
    <w:rsid w:val="00427B0E"/>
    <w:pPr>
      <w:ind w:left="720"/>
      <w:contextualSpacing/>
    </w:pPr>
  </w:style>
  <w:style w:type="character" w:styleId="IntenseEmphasis">
    <w:name w:val="Intense Emphasis"/>
    <w:basedOn w:val="DefaultParagraphFont"/>
    <w:uiPriority w:val="21"/>
    <w:qFormat/>
    <w:rsid w:val="00427B0E"/>
    <w:rPr>
      <w:i/>
      <w:iCs/>
      <w:color w:val="0F4761" w:themeColor="accent1" w:themeShade="BF"/>
    </w:rPr>
  </w:style>
  <w:style w:type="paragraph" w:styleId="IntenseQuote">
    <w:name w:val="Intense Quote"/>
    <w:basedOn w:val="Normal"/>
    <w:next w:val="Normal"/>
    <w:link w:val="IntenseQuoteChar"/>
    <w:uiPriority w:val="30"/>
    <w:qFormat/>
    <w:rsid w:val="0042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B0E"/>
    <w:rPr>
      <w:i/>
      <w:iCs/>
      <w:color w:val="0F4761" w:themeColor="accent1" w:themeShade="BF"/>
    </w:rPr>
  </w:style>
  <w:style w:type="character" w:styleId="IntenseReference">
    <w:name w:val="Intense Reference"/>
    <w:basedOn w:val="DefaultParagraphFont"/>
    <w:uiPriority w:val="32"/>
    <w:qFormat/>
    <w:rsid w:val="00427B0E"/>
    <w:rPr>
      <w:b/>
      <w:bCs/>
      <w:smallCaps/>
      <w:color w:val="0F4761" w:themeColor="accent1" w:themeShade="BF"/>
      <w:spacing w:val="5"/>
    </w:rPr>
  </w:style>
  <w:style w:type="paragraph" w:styleId="Header">
    <w:name w:val="header"/>
    <w:basedOn w:val="Normal"/>
    <w:link w:val="HeaderChar"/>
    <w:uiPriority w:val="99"/>
    <w:unhideWhenUsed/>
    <w:rsid w:val="00427B0E"/>
    <w:pPr>
      <w:tabs>
        <w:tab w:val="center" w:pos="4513"/>
        <w:tab w:val="right" w:pos="9026"/>
      </w:tabs>
    </w:pPr>
  </w:style>
  <w:style w:type="character" w:customStyle="1" w:styleId="HeaderChar">
    <w:name w:val="Header Char"/>
    <w:basedOn w:val="DefaultParagraphFont"/>
    <w:link w:val="Header"/>
    <w:uiPriority w:val="99"/>
    <w:rsid w:val="00427B0E"/>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427B0E"/>
    <w:pPr>
      <w:tabs>
        <w:tab w:val="center" w:pos="4513"/>
        <w:tab w:val="right" w:pos="9026"/>
      </w:tabs>
    </w:pPr>
  </w:style>
  <w:style w:type="character" w:customStyle="1" w:styleId="FooterChar">
    <w:name w:val="Footer Char"/>
    <w:basedOn w:val="DefaultParagraphFont"/>
    <w:link w:val="Footer"/>
    <w:uiPriority w:val="99"/>
    <w:rsid w:val="00427B0E"/>
    <w:rPr>
      <w:rFonts w:ascii="Times New Roman" w:eastAsia="Times New Roman" w:hAnsi="Times New Roman" w:cs="Times New Roman"/>
      <w:kern w:val="0"/>
      <w:sz w:val="20"/>
      <w:szCs w:val="20"/>
      <w:lang w:val="en-GB"/>
      <w14:ligatures w14:val="none"/>
    </w:rPr>
  </w:style>
  <w:style w:type="character" w:styleId="PageNumber">
    <w:name w:val="page number"/>
    <w:basedOn w:val="DefaultParagraphFont"/>
    <w:uiPriority w:val="99"/>
    <w:semiHidden/>
    <w:unhideWhenUsed/>
    <w:rsid w:val="006E7859"/>
  </w:style>
  <w:style w:type="character" w:styleId="Strong">
    <w:name w:val="Strong"/>
    <w:basedOn w:val="DefaultParagraphFont"/>
    <w:uiPriority w:val="22"/>
    <w:qFormat/>
    <w:rsid w:val="00517556"/>
    <w:rPr>
      <w:b/>
      <w:bCs/>
    </w:rPr>
  </w:style>
  <w:style w:type="numbering" w:customStyle="1" w:styleId="NoList1">
    <w:name w:val="No List1"/>
    <w:next w:val="NoList"/>
    <w:uiPriority w:val="99"/>
    <w:semiHidden/>
    <w:unhideWhenUsed/>
    <w:rsid w:val="0026280C"/>
  </w:style>
  <w:style w:type="character" w:customStyle="1" w:styleId="il">
    <w:name w:val="il"/>
    <w:basedOn w:val="DefaultParagraphFont"/>
    <w:rsid w:val="0026280C"/>
  </w:style>
  <w:style w:type="paragraph" w:customStyle="1" w:styleId="Default">
    <w:name w:val="Default"/>
    <w:rsid w:val="0026280C"/>
    <w:pPr>
      <w:autoSpaceDE w:val="0"/>
      <w:autoSpaceDN w:val="0"/>
      <w:adjustRightInd w:val="0"/>
    </w:pPr>
    <w:rPr>
      <w:rFonts w:ascii="Times New Roman" w:eastAsia="MS Mincho" w:hAnsi="Times New Roman" w:cs="Times New Roman"/>
      <w:color w:val="000000"/>
      <w:kern w:val="0"/>
      <w:lang w:val="en-US"/>
      <w14:ligatures w14:val="none"/>
    </w:rPr>
  </w:style>
  <w:style w:type="character" w:styleId="CommentReference">
    <w:name w:val="annotation reference"/>
    <w:basedOn w:val="DefaultParagraphFont"/>
    <w:uiPriority w:val="99"/>
    <w:semiHidden/>
    <w:unhideWhenUsed/>
    <w:rsid w:val="0026280C"/>
    <w:rPr>
      <w:sz w:val="16"/>
      <w:szCs w:val="16"/>
    </w:rPr>
  </w:style>
  <w:style w:type="paragraph" w:styleId="NormalWeb">
    <w:name w:val="Normal (Web)"/>
    <w:basedOn w:val="Normal"/>
    <w:uiPriority w:val="99"/>
    <w:unhideWhenUsed/>
    <w:rsid w:val="0026280C"/>
    <w:pPr>
      <w:overflowPunct/>
      <w:autoSpaceDE/>
      <w:autoSpaceDN/>
      <w:adjustRightInd/>
      <w:spacing w:before="100" w:beforeAutospacing="1" w:after="100" w:afterAutospacing="1"/>
      <w:textAlignment w:val="auto"/>
    </w:pPr>
    <w:rPr>
      <w:sz w:val="24"/>
      <w:szCs w:val="24"/>
      <w:lang w:eastAsia="en-GB"/>
    </w:rPr>
  </w:style>
  <w:style w:type="paragraph" w:styleId="FootnoteText">
    <w:name w:val="footnote text"/>
    <w:basedOn w:val="Normal"/>
    <w:link w:val="FootnoteTextChar"/>
    <w:uiPriority w:val="99"/>
    <w:unhideWhenUsed/>
    <w:rsid w:val="0026280C"/>
    <w:pPr>
      <w:overflowPunct/>
      <w:autoSpaceDE/>
      <w:autoSpaceDN/>
      <w:adjustRightInd/>
      <w:textAlignment w:val="auto"/>
    </w:pPr>
    <w:rPr>
      <w:lang w:eastAsia="en-GB"/>
    </w:rPr>
  </w:style>
  <w:style w:type="character" w:customStyle="1" w:styleId="FootnoteTextChar">
    <w:name w:val="Footnote Text Char"/>
    <w:basedOn w:val="DefaultParagraphFont"/>
    <w:link w:val="FootnoteText"/>
    <w:uiPriority w:val="99"/>
    <w:rsid w:val="0026280C"/>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26280C"/>
    <w:rPr>
      <w:vertAlign w:val="superscript"/>
    </w:rPr>
  </w:style>
  <w:style w:type="character" w:customStyle="1" w:styleId="Hyperlink1">
    <w:name w:val="Hyperlink1"/>
    <w:basedOn w:val="DefaultParagraphFont"/>
    <w:uiPriority w:val="99"/>
    <w:unhideWhenUsed/>
    <w:rsid w:val="0026280C"/>
    <w:rPr>
      <w:color w:val="0563C1"/>
      <w:u w:val="single"/>
    </w:rPr>
  </w:style>
  <w:style w:type="character" w:styleId="UnresolvedMention">
    <w:name w:val="Unresolved Mention"/>
    <w:basedOn w:val="DefaultParagraphFont"/>
    <w:uiPriority w:val="99"/>
    <w:semiHidden/>
    <w:unhideWhenUsed/>
    <w:rsid w:val="0026280C"/>
    <w:rPr>
      <w:color w:val="605E5C"/>
      <w:shd w:val="clear" w:color="auto" w:fill="E1DFDD"/>
    </w:rPr>
  </w:style>
  <w:style w:type="character" w:customStyle="1" w:styleId="FollowedHyperlink1">
    <w:name w:val="FollowedHyperlink1"/>
    <w:basedOn w:val="DefaultParagraphFont"/>
    <w:uiPriority w:val="99"/>
    <w:semiHidden/>
    <w:unhideWhenUsed/>
    <w:rsid w:val="0026280C"/>
    <w:rPr>
      <w:color w:val="954F72"/>
      <w:u w:val="single"/>
    </w:rPr>
  </w:style>
  <w:style w:type="character" w:styleId="Emphasis">
    <w:name w:val="Emphasis"/>
    <w:basedOn w:val="DefaultParagraphFont"/>
    <w:uiPriority w:val="20"/>
    <w:qFormat/>
    <w:rsid w:val="0026280C"/>
    <w:rPr>
      <w:i/>
      <w:iCs/>
    </w:rPr>
  </w:style>
  <w:style w:type="character" w:customStyle="1" w:styleId="caps">
    <w:name w:val="caps"/>
    <w:basedOn w:val="DefaultParagraphFont"/>
    <w:rsid w:val="0026280C"/>
  </w:style>
  <w:style w:type="character" w:customStyle="1" w:styleId="ui-provider">
    <w:name w:val="ui-provider"/>
    <w:basedOn w:val="DefaultParagraphFont"/>
    <w:rsid w:val="0026280C"/>
  </w:style>
  <w:style w:type="character" w:styleId="PlaceholderText">
    <w:name w:val="Placeholder Text"/>
    <w:basedOn w:val="DefaultParagraphFont"/>
    <w:uiPriority w:val="99"/>
    <w:semiHidden/>
    <w:rsid w:val="0026280C"/>
    <w:rPr>
      <w:color w:val="666666"/>
    </w:rPr>
  </w:style>
  <w:style w:type="character" w:customStyle="1" w:styleId="mord">
    <w:name w:val="mord"/>
    <w:basedOn w:val="DefaultParagraphFont"/>
    <w:rsid w:val="0026280C"/>
  </w:style>
  <w:style w:type="character" w:customStyle="1" w:styleId="vlist-s">
    <w:name w:val="vlist-s"/>
    <w:basedOn w:val="DefaultParagraphFont"/>
    <w:rsid w:val="0026280C"/>
  </w:style>
  <w:style w:type="character" w:customStyle="1" w:styleId="mrel">
    <w:name w:val="mrel"/>
    <w:basedOn w:val="DefaultParagraphFont"/>
    <w:rsid w:val="0026280C"/>
  </w:style>
  <w:style w:type="character" w:customStyle="1" w:styleId="mbin">
    <w:name w:val="mbin"/>
    <w:basedOn w:val="DefaultParagraphFont"/>
    <w:rsid w:val="0026280C"/>
  </w:style>
  <w:style w:type="character" w:customStyle="1" w:styleId="mopen">
    <w:name w:val="mopen"/>
    <w:basedOn w:val="DefaultParagraphFont"/>
    <w:rsid w:val="0026280C"/>
  </w:style>
  <w:style w:type="character" w:customStyle="1" w:styleId="mclose">
    <w:name w:val="mclose"/>
    <w:basedOn w:val="DefaultParagraphFont"/>
    <w:rsid w:val="0026280C"/>
  </w:style>
  <w:style w:type="character" w:customStyle="1" w:styleId="katex-mathml">
    <w:name w:val="katex-mathml"/>
    <w:basedOn w:val="DefaultParagraphFont"/>
    <w:rsid w:val="0026280C"/>
  </w:style>
  <w:style w:type="table" w:styleId="TableGrid">
    <w:name w:val="Table Grid"/>
    <w:basedOn w:val="TableNormal"/>
    <w:uiPriority w:val="39"/>
    <w:rsid w:val="0026280C"/>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qFormat/>
    <w:rsid w:val="0026280C"/>
    <w:pPr>
      <w:overflowPunct/>
      <w:autoSpaceDE/>
      <w:autoSpaceDN/>
      <w:adjustRightInd/>
      <w:spacing w:after="200"/>
      <w:textAlignment w:val="auto"/>
    </w:pPr>
    <w:rPr>
      <w:i/>
      <w:iCs/>
      <w:color w:val="44546A"/>
      <w:sz w:val="18"/>
      <w:szCs w:val="18"/>
      <w:lang w:eastAsia="en-GB"/>
    </w:rPr>
  </w:style>
  <w:style w:type="paragraph" w:customStyle="1" w:styleId="msonormal0">
    <w:name w:val="msonormal"/>
    <w:basedOn w:val="Normal"/>
    <w:rsid w:val="0026280C"/>
    <w:pPr>
      <w:overflowPunct/>
      <w:autoSpaceDE/>
      <w:autoSpaceDN/>
      <w:adjustRightInd/>
      <w:spacing w:before="100" w:beforeAutospacing="1" w:after="100" w:afterAutospacing="1"/>
      <w:textAlignment w:val="auto"/>
    </w:pPr>
    <w:rPr>
      <w:sz w:val="24"/>
      <w:szCs w:val="24"/>
      <w:lang w:eastAsia="en-GB"/>
    </w:rPr>
  </w:style>
  <w:style w:type="paragraph" w:customStyle="1" w:styleId="xl66">
    <w:name w:val="xl66"/>
    <w:basedOn w:val="Normal"/>
    <w:rsid w:val="0026280C"/>
    <w:pPr>
      <w:pBdr>
        <w:top w:val="single" w:sz="4" w:space="0" w:color="auto"/>
      </w:pBdr>
      <w:overflowPunct/>
      <w:autoSpaceDE/>
      <w:autoSpaceDN/>
      <w:adjustRightInd/>
      <w:spacing w:before="100" w:beforeAutospacing="1" w:after="100" w:afterAutospacing="1"/>
      <w:jc w:val="center"/>
      <w:textAlignment w:val="center"/>
    </w:pPr>
    <w:rPr>
      <w:sz w:val="22"/>
      <w:szCs w:val="22"/>
      <w:lang w:eastAsia="en-GB"/>
    </w:rPr>
  </w:style>
  <w:style w:type="paragraph" w:customStyle="1" w:styleId="xl67">
    <w:name w:val="xl67"/>
    <w:basedOn w:val="Normal"/>
    <w:rsid w:val="0026280C"/>
    <w:pPr>
      <w:pBdr>
        <w:top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68">
    <w:name w:val="xl68"/>
    <w:basedOn w:val="Normal"/>
    <w:rsid w:val="0026280C"/>
    <w:pPr>
      <w:pBdr>
        <w:top w:val="single" w:sz="4" w:space="0" w:color="auto"/>
      </w:pBdr>
      <w:overflowPunct/>
      <w:autoSpaceDE/>
      <w:autoSpaceDN/>
      <w:adjustRightInd/>
      <w:spacing w:before="100" w:beforeAutospacing="1" w:after="100" w:afterAutospacing="1"/>
      <w:jc w:val="center"/>
      <w:textAlignment w:val="center"/>
    </w:pPr>
    <w:rPr>
      <w:sz w:val="22"/>
      <w:szCs w:val="22"/>
      <w:lang w:eastAsia="en-GB"/>
    </w:rPr>
  </w:style>
  <w:style w:type="paragraph" w:customStyle="1" w:styleId="xl69">
    <w:name w:val="xl69"/>
    <w:basedOn w:val="Normal"/>
    <w:rsid w:val="0026280C"/>
    <w:pPr>
      <w:overflowPunct/>
      <w:autoSpaceDE/>
      <w:autoSpaceDN/>
      <w:adjustRightInd/>
      <w:spacing w:before="100" w:beforeAutospacing="1" w:after="100" w:afterAutospacing="1"/>
      <w:jc w:val="center"/>
      <w:textAlignment w:val="center"/>
    </w:pPr>
    <w:rPr>
      <w:sz w:val="22"/>
      <w:szCs w:val="22"/>
      <w:lang w:eastAsia="en-GB"/>
    </w:rPr>
  </w:style>
  <w:style w:type="paragraph" w:customStyle="1" w:styleId="xl70">
    <w:name w:val="xl70"/>
    <w:basedOn w:val="Normal"/>
    <w:rsid w:val="0026280C"/>
    <w:pP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71">
    <w:name w:val="xl71"/>
    <w:basedOn w:val="Normal"/>
    <w:rsid w:val="0026280C"/>
    <w:pPr>
      <w:overflowPunct/>
      <w:autoSpaceDE/>
      <w:autoSpaceDN/>
      <w:adjustRightInd/>
      <w:spacing w:before="100" w:beforeAutospacing="1" w:after="100" w:afterAutospacing="1"/>
      <w:jc w:val="center"/>
      <w:textAlignment w:val="center"/>
    </w:pPr>
    <w:rPr>
      <w:sz w:val="22"/>
      <w:szCs w:val="22"/>
      <w:lang w:eastAsia="en-GB"/>
    </w:rPr>
  </w:style>
  <w:style w:type="paragraph" w:customStyle="1" w:styleId="xl72">
    <w:name w:val="xl72"/>
    <w:basedOn w:val="Normal"/>
    <w:rsid w:val="0026280C"/>
    <w:pPr>
      <w:pBdr>
        <w:bottom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73">
    <w:name w:val="xl73"/>
    <w:basedOn w:val="Normal"/>
    <w:rsid w:val="0026280C"/>
    <w:pPr>
      <w:pBdr>
        <w:bottom w:val="single" w:sz="4" w:space="0" w:color="auto"/>
      </w:pBdr>
      <w:overflowPunct/>
      <w:autoSpaceDE/>
      <w:autoSpaceDN/>
      <w:adjustRightInd/>
      <w:spacing w:before="100" w:beforeAutospacing="1" w:after="100" w:afterAutospacing="1"/>
      <w:jc w:val="center"/>
      <w:textAlignment w:val="center"/>
    </w:pPr>
    <w:rPr>
      <w:sz w:val="22"/>
      <w:szCs w:val="22"/>
      <w:lang w:eastAsia="en-GB"/>
    </w:rPr>
  </w:style>
  <w:style w:type="paragraph" w:customStyle="1" w:styleId="xl74">
    <w:name w:val="xl74"/>
    <w:basedOn w:val="Normal"/>
    <w:rsid w:val="0026280C"/>
    <w:pPr>
      <w:pBdr>
        <w:top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75">
    <w:name w:val="xl75"/>
    <w:basedOn w:val="Normal"/>
    <w:rsid w:val="0026280C"/>
    <w:pP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76">
    <w:name w:val="xl76"/>
    <w:basedOn w:val="Normal"/>
    <w:rsid w:val="0026280C"/>
    <w:pPr>
      <w:pBdr>
        <w:bottom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77">
    <w:name w:val="xl77"/>
    <w:basedOn w:val="Normal"/>
    <w:rsid w:val="0026280C"/>
    <w:pPr>
      <w:pBdr>
        <w:top w:val="single" w:sz="4" w:space="0" w:color="auto"/>
        <w:bottom w:val="single" w:sz="4" w:space="0" w:color="auto"/>
      </w:pBdr>
      <w:overflowPunct/>
      <w:autoSpaceDE/>
      <w:autoSpaceDN/>
      <w:adjustRightInd/>
      <w:spacing w:before="100" w:beforeAutospacing="1" w:after="100" w:afterAutospacing="1"/>
      <w:jc w:val="center"/>
      <w:textAlignment w:val="center"/>
    </w:pPr>
    <w:rPr>
      <w:rFonts w:ascii="Aptos Narrow" w:hAnsi="Aptos Narrow"/>
      <w:b/>
      <w:bCs/>
      <w:sz w:val="24"/>
      <w:szCs w:val="24"/>
      <w:lang w:eastAsia="en-GB"/>
    </w:rPr>
  </w:style>
  <w:style w:type="paragraph" w:customStyle="1" w:styleId="xl78">
    <w:name w:val="xl78"/>
    <w:basedOn w:val="Normal"/>
    <w:rsid w:val="0026280C"/>
    <w:pPr>
      <w:pBdr>
        <w:top w:val="single" w:sz="4" w:space="0" w:color="auto"/>
        <w:bottom w:val="single" w:sz="4" w:space="0" w:color="auto"/>
      </w:pBdr>
      <w:overflowPunct/>
      <w:autoSpaceDE/>
      <w:autoSpaceDN/>
      <w:adjustRightInd/>
      <w:spacing w:before="100" w:beforeAutospacing="1" w:after="100" w:afterAutospacing="1"/>
      <w:jc w:val="center"/>
      <w:textAlignment w:val="center"/>
    </w:pPr>
    <w:rPr>
      <w:rFonts w:ascii="Aptos Narrow" w:hAnsi="Aptos Narrow"/>
      <w:b/>
      <w:bCs/>
      <w:sz w:val="22"/>
      <w:szCs w:val="22"/>
      <w:lang w:eastAsia="en-GB"/>
    </w:rPr>
  </w:style>
  <w:style w:type="paragraph" w:customStyle="1" w:styleId="xl79">
    <w:name w:val="xl79"/>
    <w:basedOn w:val="Normal"/>
    <w:rsid w:val="0026280C"/>
    <w:pPr>
      <w:pBdr>
        <w:top w:val="single" w:sz="4" w:space="0" w:color="auto"/>
      </w:pBdr>
      <w:overflowPunct/>
      <w:autoSpaceDE/>
      <w:autoSpaceDN/>
      <w:adjustRightInd/>
      <w:spacing w:before="100" w:beforeAutospacing="1" w:after="100" w:afterAutospacing="1"/>
      <w:jc w:val="center"/>
      <w:textAlignment w:val="center"/>
    </w:pPr>
    <w:rPr>
      <w:color w:val="000000"/>
      <w:sz w:val="24"/>
      <w:szCs w:val="24"/>
      <w:lang w:eastAsia="en-GB"/>
    </w:rPr>
  </w:style>
  <w:style w:type="paragraph" w:customStyle="1" w:styleId="xl80">
    <w:name w:val="xl80"/>
    <w:basedOn w:val="Normal"/>
    <w:rsid w:val="0026280C"/>
    <w:pPr>
      <w:pBdr>
        <w:top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1">
    <w:name w:val="xl81"/>
    <w:basedOn w:val="Normal"/>
    <w:rsid w:val="0026280C"/>
    <w:pPr>
      <w:pBdr>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2">
    <w:name w:val="xl82"/>
    <w:basedOn w:val="Normal"/>
    <w:rsid w:val="0026280C"/>
    <w:pPr>
      <w:pBdr>
        <w:bottom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3">
    <w:name w:val="xl83"/>
    <w:basedOn w:val="Normal"/>
    <w:rsid w:val="0026280C"/>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Aptos Narrow" w:hAnsi="Aptos Narrow"/>
      <w:b/>
      <w:bCs/>
      <w:sz w:val="24"/>
      <w:szCs w:val="24"/>
      <w:lang w:eastAsia="en-GB"/>
    </w:rPr>
  </w:style>
  <w:style w:type="paragraph" w:customStyle="1" w:styleId="xl84">
    <w:name w:val="xl84"/>
    <w:basedOn w:val="Normal"/>
    <w:rsid w:val="0026280C"/>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5">
    <w:name w:val="xl85"/>
    <w:basedOn w:val="Normal"/>
    <w:rsid w:val="0026280C"/>
    <w:pPr>
      <w:pBdr>
        <w:left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6">
    <w:name w:val="xl86"/>
    <w:basedOn w:val="Normal"/>
    <w:rsid w:val="0026280C"/>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sz w:val="24"/>
      <w:szCs w:val="24"/>
      <w:lang w:eastAsia="en-GB"/>
    </w:rPr>
  </w:style>
  <w:style w:type="paragraph" w:customStyle="1" w:styleId="xl87">
    <w:name w:val="xl87"/>
    <w:basedOn w:val="Normal"/>
    <w:rsid w:val="0026280C"/>
    <w:pPr>
      <w:pBdr>
        <w:top w:val="single" w:sz="4" w:space="0" w:color="auto"/>
        <w:left w:val="single" w:sz="4" w:space="0" w:color="auto"/>
        <w:bottom w:val="single" w:sz="4" w:space="0" w:color="auto"/>
      </w:pBdr>
      <w:overflowPunct/>
      <w:autoSpaceDE/>
      <w:autoSpaceDN/>
      <w:adjustRightInd/>
      <w:spacing w:before="100" w:beforeAutospacing="1" w:after="100" w:afterAutospacing="1"/>
      <w:jc w:val="center"/>
      <w:textAlignment w:val="center"/>
    </w:pPr>
    <w:rPr>
      <w:rFonts w:ascii="Aptos Narrow" w:hAnsi="Aptos Narrow"/>
      <w:b/>
      <w:bCs/>
      <w:sz w:val="24"/>
      <w:szCs w:val="24"/>
      <w:lang w:eastAsia="en-GB"/>
    </w:rPr>
  </w:style>
  <w:style w:type="paragraph" w:customStyle="1" w:styleId="xl88">
    <w:name w:val="xl88"/>
    <w:basedOn w:val="Normal"/>
    <w:rsid w:val="0026280C"/>
    <w:pPr>
      <w:pBdr>
        <w:top w:val="single" w:sz="4" w:space="0" w:color="auto"/>
        <w:left w:val="single" w:sz="4" w:space="0" w:color="auto"/>
      </w:pBdr>
      <w:overflowPunct/>
      <w:autoSpaceDE/>
      <w:autoSpaceDN/>
      <w:adjustRightInd/>
      <w:spacing w:before="100" w:beforeAutospacing="1" w:after="100" w:afterAutospacing="1"/>
      <w:textAlignment w:val="center"/>
    </w:pPr>
    <w:rPr>
      <w:sz w:val="22"/>
      <w:szCs w:val="22"/>
      <w:lang w:eastAsia="en-GB"/>
    </w:rPr>
  </w:style>
  <w:style w:type="paragraph" w:customStyle="1" w:styleId="xl89">
    <w:name w:val="xl89"/>
    <w:basedOn w:val="Normal"/>
    <w:rsid w:val="0026280C"/>
    <w:pPr>
      <w:pBdr>
        <w:left w:val="single" w:sz="4" w:space="0" w:color="auto"/>
      </w:pBdr>
      <w:overflowPunct/>
      <w:autoSpaceDE/>
      <w:autoSpaceDN/>
      <w:adjustRightInd/>
      <w:spacing w:before="100" w:beforeAutospacing="1" w:after="100" w:afterAutospacing="1"/>
      <w:textAlignment w:val="center"/>
    </w:pPr>
    <w:rPr>
      <w:sz w:val="22"/>
      <w:szCs w:val="22"/>
      <w:lang w:eastAsia="en-GB"/>
    </w:rPr>
  </w:style>
  <w:style w:type="paragraph" w:customStyle="1" w:styleId="xl90">
    <w:name w:val="xl90"/>
    <w:basedOn w:val="Normal"/>
    <w:rsid w:val="0026280C"/>
    <w:pPr>
      <w:pBdr>
        <w:left w:val="single" w:sz="4" w:space="0" w:color="auto"/>
      </w:pBdr>
      <w:overflowPunct/>
      <w:autoSpaceDE/>
      <w:autoSpaceDN/>
      <w:adjustRightInd/>
      <w:spacing w:before="100" w:beforeAutospacing="1" w:after="100" w:afterAutospacing="1"/>
      <w:textAlignment w:val="center"/>
    </w:pPr>
    <w:rPr>
      <w:sz w:val="24"/>
      <w:szCs w:val="24"/>
      <w:lang w:eastAsia="en-GB"/>
    </w:rPr>
  </w:style>
  <w:style w:type="paragraph" w:customStyle="1" w:styleId="xl91">
    <w:name w:val="xl91"/>
    <w:basedOn w:val="Normal"/>
    <w:rsid w:val="0026280C"/>
    <w:pPr>
      <w:pBdr>
        <w:left w:val="single" w:sz="4" w:space="0" w:color="auto"/>
        <w:bottom w:val="single" w:sz="4" w:space="0" w:color="auto"/>
      </w:pBdr>
      <w:overflowPunct/>
      <w:autoSpaceDE/>
      <w:autoSpaceDN/>
      <w:adjustRightInd/>
      <w:spacing w:before="100" w:beforeAutospacing="1" w:after="100" w:afterAutospacing="1"/>
      <w:textAlignment w:val="center"/>
    </w:pPr>
    <w:rPr>
      <w:sz w:val="24"/>
      <w:szCs w:val="24"/>
      <w:lang w:eastAsia="en-GB"/>
    </w:rPr>
  </w:style>
  <w:style w:type="paragraph" w:customStyle="1" w:styleId="xl92">
    <w:name w:val="xl92"/>
    <w:basedOn w:val="Normal"/>
    <w:rsid w:val="0026280C"/>
    <w:pPr>
      <w:pBdr>
        <w:top w:val="single" w:sz="4" w:space="0" w:color="auto"/>
        <w:left w:val="single" w:sz="4" w:space="0" w:color="auto"/>
      </w:pBdr>
      <w:overflowPunct/>
      <w:autoSpaceDE/>
      <w:autoSpaceDN/>
      <w:adjustRightInd/>
      <w:spacing w:before="100" w:beforeAutospacing="1" w:after="100" w:afterAutospacing="1"/>
      <w:textAlignment w:val="center"/>
    </w:pPr>
    <w:rPr>
      <w:sz w:val="24"/>
      <w:szCs w:val="24"/>
      <w:lang w:eastAsia="en-GB"/>
    </w:rPr>
  </w:style>
  <w:style w:type="paragraph" w:customStyle="1" w:styleId="xl93">
    <w:name w:val="xl93"/>
    <w:basedOn w:val="Normal"/>
    <w:rsid w:val="0026280C"/>
    <w:pPr>
      <w:pBdr>
        <w:top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Aptos Narrow" w:hAnsi="Aptos Narrow"/>
      <w:b/>
      <w:bCs/>
      <w:sz w:val="24"/>
      <w:szCs w:val="24"/>
      <w:lang w:eastAsia="en-GB"/>
    </w:rPr>
  </w:style>
  <w:style w:type="paragraph" w:styleId="TableofFigures">
    <w:name w:val="table of figures"/>
    <w:basedOn w:val="Normal"/>
    <w:next w:val="Normal"/>
    <w:uiPriority w:val="99"/>
    <w:unhideWhenUsed/>
    <w:rsid w:val="000F144B"/>
    <w:pPr>
      <w:overflowPunct/>
      <w:autoSpaceDE/>
      <w:autoSpaceDN/>
      <w:adjustRightInd/>
      <w:textAlignment w:val="auto"/>
    </w:pPr>
    <w:rPr>
      <w:sz w:val="24"/>
      <w:szCs w:val="24"/>
      <w:lang w:eastAsia="en-GB"/>
    </w:rPr>
  </w:style>
  <w:style w:type="paragraph" w:styleId="CommentText">
    <w:name w:val="annotation text"/>
    <w:basedOn w:val="Normal"/>
    <w:link w:val="CommentTextChar"/>
    <w:uiPriority w:val="99"/>
    <w:unhideWhenUsed/>
    <w:rsid w:val="0026280C"/>
    <w:pPr>
      <w:overflowPunct/>
      <w:autoSpaceDE/>
      <w:autoSpaceDN/>
      <w:adjustRightInd/>
      <w:textAlignment w:val="auto"/>
    </w:pPr>
    <w:rPr>
      <w:sz w:val="24"/>
      <w:szCs w:val="24"/>
      <w:lang w:eastAsia="en-GB"/>
    </w:rPr>
  </w:style>
  <w:style w:type="character" w:customStyle="1" w:styleId="CommentTextChar">
    <w:name w:val="Comment Text Char"/>
    <w:basedOn w:val="DefaultParagraphFont"/>
    <w:link w:val="CommentText"/>
    <w:uiPriority w:val="99"/>
    <w:rsid w:val="0026280C"/>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26280C"/>
    <w:rPr>
      <w:b/>
      <w:bCs/>
    </w:rPr>
  </w:style>
  <w:style w:type="character" w:customStyle="1" w:styleId="CommentSubjectChar">
    <w:name w:val="Comment Subject Char"/>
    <w:basedOn w:val="CommentTextChar"/>
    <w:link w:val="CommentSubject"/>
    <w:uiPriority w:val="99"/>
    <w:semiHidden/>
    <w:rsid w:val="0026280C"/>
    <w:rPr>
      <w:rFonts w:ascii="Times New Roman" w:eastAsia="Times New Roman" w:hAnsi="Times New Roman" w:cs="Times New Roman"/>
      <w:b/>
      <w:bCs/>
      <w:kern w:val="0"/>
      <w:lang w:eastAsia="en-GB"/>
      <w14:ligatures w14:val="none"/>
    </w:rPr>
  </w:style>
  <w:style w:type="character" w:styleId="Hyperlink">
    <w:name w:val="Hyperlink"/>
    <w:basedOn w:val="DefaultParagraphFont"/>
    <w:uiPriority w:val="99"/>
    <w:unhideWhenUsed/>
    <w:rsid w:val="0026280C"/>
    <w:rPr>
      <w:color w:val="467886" w:themeColor="hyperlink"/>
      <w:u w:val="single"/>
    </w:rPr>
  </w:style>
  <w:style w:type="character" w:styleId="FollowedHyperlink">
    <w:name w:val="FollowedHyperlink"/>
    <w:basedOn w:val="DefaultParagraphFont"/>
    <w:uiPriority w:val="99"/>
    <w:semiHidden/>
    <w:unhideWhenUsed/>
    <w:rsid w:val="0026280C"/>
    <w:rPr>
      <w:color w:val="96607D" w:themeColor="followedHyperlink"/>
      <w:u w:val="single"/>
    </w:rPr>
  </w:style>
  <w:style w:type="numbering" w:customStyle="1" w:styleId="NoList2">
    <w:name w:val="No List2"/>
    <w:next w:val="NoList"/>
    <w:uiPriority w:val="99"/>
    <w:semiHidden/>
    <w:unhideWhenUsed/>
    <w:rsid w:val="0026280C"/>
  </w:style>
  <w:style w:type="table" w:customStyle="1" w:styleId="TableGrid1">
    <w:name w:val="Table Grid1"/>
    <w:basedOn w:val="TableNormal"/>
    <w:next w:val="TableGrid"/>
    <w:uiPriority w:val="39"/>
    <w:rsid w:val="0026280C"/>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280C"/>
    <w:pPr>
      <w:overflowPunct/>
      <w:autoSpaceDE/>
      <w:autoSpaceDN/>
      <w:adjustRightInd/>
      <w:spacing w:after="200"/>
      <w:textAlignment w:val="auto"/>
    </w:pPr>
    <w:rPr>
      <w:i/>
      <w:iCs/>
      <w:color w:val="0E2841" w:themeColor="text2"/>
      <w:sz w:val="18"/>
      <w:szCs w:val="18"/>
      <w:lang w:val="en-US" w:eastAsia="en-GB"/>
    </w:rPr>
  </w:style>
  <w:style w:type="character" w:customStyle="1" w:styleId="relative">
    <w:name w:val="relative"/>
    <w:basedOn w:val="DefaultParagraphFont"/>
    <w:rsid w:val="0026280C"/>
  </w:style>
  <w:style w:type="numbering" w:customStyle="1" w:styleId="Style1">
    <w:name w:val="Style1"/>
    <w:uiPriority w:val="99"/>
    <w:rsid w:val="0026280C"/>
    <w:pPr>
      <w:numPr>
        <w:numId w:val="1"/>
      </w:numPr>
    </w:pPr>
  </w:style>
  <w:style w:type="paragraph" w:styleId="TOCHeading">
    <w:name w:val="TOC Heading"/>
    <w:basedOn w:val="Heading1"/>
    <w:next w:val="Normal"/>
    <w:uiPriority w:val="39"/>
    <w:unhideWhenUsed/>
    <w:qFormat/>
    <w:rsid w:val="004015E4"/>
    <w:pPr>
      <w:overflowPunct/>
      <w:autoSpaceDE/>
      <w:autoSpaceDN/>
      <w:adjustRightInd/>
      <w:spacing w:before="480" w:after="0" w:line="276" w:lineRule="auto"/>
      <w:textAlignment w:val="auto"/>
      <w:outlineLvl w:val="9"/>
    </w:pPr>
    <w:rPr>
      <w:b/>
      <w:bCs/>
      <w:sz w:val="28"/>
      <w:szCs w:val="28"/>
      <w:lang w:val="en-US"/>
    </w:rPr>
  </w:style>
  <w:style w:type="paragraph" w:styleId="TOC1">
    <w:name w:val="toc 1"/>
    <w:basedOn w:val="Normal"/>
    <w:next w:val="Normal"/>
    <w:autoRedefine/>
    <w:uiPriority w:val="39"/>
    <w:unhideWhenUsed/>
    <w:rsid w:val="004015E4"/>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4015E4"/>
    <w:pPr>
      <w:ind w:left="400"/>
    </w:pPr>
    <w:rPr>
      <w:rFonts w:asciiTheme="minorHAnsi" w:hAnsiTheme="minorHAnsi"/>
    </w:rPr>
  </w:style>
  <w:style w:type="paragraph" w:styleId="TOC2">
    <w:name w:val="toc 2"/>
    <w:basedOn w:val="Normal"/>
    <w:next w:val="Normal"/>
    <w:autoRedefine/>
    <w:uiPriority w:val="39"/>
    <w:unhideWhenUsed/>
    <w:rsid w:val="004015E4"/>
    <w:pPr>
      <w:spacing w:before="120"/>
      <w:ind w:left="200"/>
    </w:pPr>
    <w:rPr>
      <w:rFonts w:asciiTheme="minorHAnsi" w:hAnsiTheme="minorHAnsi"/>
      <w:b/>
      <w:bCs/>
      <w:sz w:val="22"/>
      <w:szCs w:val="22"/>
    </w:rPr>
  </w:style>
  <w:style w:type="paragraph" w:styleId="TOC4">
    <w:name w:val="toc 4"/>
    <w:basedOn w:val="Normal"/>
    <w:next w:val="Normal"/>
    <w:autoRedefine/>
    <w:uiPriority w:val="39"/>
    <w:semiHidden/>
    <w:unhideWhenUsed/>
    <w:rsid w:val="004015E4"/>
    <w:pPr>
      <w:ind w:left="600"/>
    </w:pPr>
    <w:rPr>
      <w:rFonts w:asciiTheme="minorHAnsi" w:hAnsiTheme="minorHAnsi"/>
    </w:rPr>
  </w:style>
  <w:style w:type="paragraph" w:styleId="TOC5">
    <w:name w:val="toc 5"/>
    <w:basedOn w:val="Normal"/>
    <w:next w:val="Normal"/>
    <w:autoRedefine/>
    <w:uiPriority w:val="39"/>
    <w:semiHidden/>
    <w:unhideWhenUsed/>
    <w:rsid w:val="004015E4"/>
    <w:pPr>
      <w:ind w:left="800"/>
    </w:pPr>
    <w:rPr>
      <w:rFonts w:asciiTheme="minorHAnsi" w:hAnsiTheme="minorHAnsi"/>
    </w:rPr>
  </w:style>
  <w:style w:type="paragraph" w:styleId="TOC6">
    <w:name w:val="toc 6"/>
    <w:basedOn w:val="Normal"/>
    <w:next w:val="Normal"/>
    <w:autoRedefine/>
    <w:uiPriority w:val="39"/>
    <w:semiHidden/>
    <w:unhideWhenUsed/>
    <w:rsid w:val="004015E4"/>
    <w:pPr>
      <w:ind w:left="1000"/>
    </w:pPr>
    <w:rPr>
      <w:rFonts w:asciiTheme="minorHAnsi" w:hAnsiTheme="minorHAnsi"/>
    </w:rPr>
  </w:style>
  <w:style w:type="paragraph" w:styleId="TOC7">
    <w:name w:val="toc 7"/>
    <w:basedOn w:val="Normal"/>
    <w:next w:val="Normal"/>
    <w:autoRedefine/>
    <w:uiPriority w:val="39"/>
    <w:semiHidden/>
    <w:unhideWhenUsed/>
    <w:rsid w:val="004015E4"/>
    <w:pPr>
      <w:ind w:left="1200"/>
    </w:pPr>
    <w:rPr>
      <w:rFonts w:asciiTheme="minorHAnsi" w:hAnsiTheme="minorHAnsi"/>
    </w:rPr>
  </w:style>
  <w:style w:type="paragraph" w:styleId="TOC8">
    <w:name w:val="toc 8"/>
    <w:basedOn w:val="Normal"/>
    <w:next w:val="Normal"/>
    <w:autoRedefine/>
    <w:uiPriority w:val="39"/>
    <w:semiHidden/>
    <w:unhideWhenUsed/>
    <w:rsid w:val="004015E4"/>
    <w:pPr>
      <w:ind w:left="1400"/>
    </w:pPr>
    <w:rPr>
      <w:rFonts w:asciiTheme="minorHAnsi" w:hAnsiTheme="minorHAnsi"/>
    </w:rPr>
  </w:style>
  <w:style w:type="paragraph" w:styleId="TOC9">
    <w:name w:val="toc 9"/>
    <w:basedOn w:val="Normal"/>
    <w:next w:val="Normal"/>
    <w:autoRedefine/>
    <w:uiPriority w:val="39"/>
    <w:semiHidden/>
    <w:unhideWhenUsed/>
    <w:rsid w:val="004015E4"/>
    <w:pPr>
      <w:ind w:left="1600"/>
    </w:pPr>
    <w:rPr>
      <w:rFonts w:asciiTheme="minorHAnsi" w:hAnsiTheme="minorHAnsi"/>
    </w:rPr>
  </w:style>
  <w:style w:type="paragraph" w:styleId="NoSpacing">
    <w:name w:val="No Spacing"/>
    <w:uiPriority w:val="1"/>
    <w:qFormat/>
    <w:rsid w:val="00B278A9"/>
    <w:pPr>
      <w:overflowPunct w:val="0"/>
      <w:autoSpaceDE w:val="0"/>
      <w:autoSpaceDN w:val="0"/>
      <w:adjustRightInd w:val="0"/>
      <w:textAlignment w:val="baseline"/>
    </w:pPr>
    <w:rPr>
      <w:rFonts w:ascii="Times New Roman" w:eastAsia="Times New Roman" w:hAnsi="Times New Roman" w:cs="Times New Roman"/>
      <w:kern w:val="0"/>
      <w:sz w:val="20"/>
      <w:szCs w:val="20"/>
      <w:lang w:val="en-GB"/>
      <w14:ligatures w14:val="none"/>
    </w:rPr>
  </w:style>
  <w:style w:type="paragraph" w:styleId="Revision">
    <w:name w:val="Revision"/>
    <w:hidden/>
    <w:uiPriority w:val="99"/>
    <w:semiHidden/>
    <w:rsid w:val="00E83771"/>
    <w:rPr>
      <w:rFonts w:ascii="Times New Roman" w:eastAsia="Times New Roman" w:hAnsi="Times New Roman" w:cs="Times New Roman"/>
      <w:kern w:val="0"/>
      <w:sz w:val="20"/>
      <w:szCs w:val="20"/>
      <w:lang w:val="en-GB"/>
      <w14:ligatures w14:val="none"/>
    </w:rPr>
  </w:style>
  <w:style w:type="numbering" w:customStyle="1" w:styleId="NoList3">
    <w:name w:val="No List3"/>
    <w:next w:val="NoList"/>
    <w:uiPriority w:val="99"/>
    <w:semiHidden/>
    <w:unhideWhenUsed/>
    <w:rsid w:val="00FF6A73"/>
  </w:style>
  <w:style w:type="numbering" w:customStyle="1" w:styleId="NoList11">
    <w:name w:val="No List11"/>
    <w:next w:val="NoList"/>
    <w:uiPriority w:val="99"/>
    <w:semiHidden/>
    <w:unhideWhenUsed/>
    <w:rsid w:val="00FF6A73"/>
  </w:style>
  <w:style w:type="numbering" w:customStyle="1" w:styleId="NoList21">
    <w:name w:val="No List21"/>
    <w:next w:val="NoList"/>
    <w:uiPriority w:val="99"/>
    <w:semiHidden/>
    <w:unhideWhenUsed/>
    <w:rsid w:val="00FF6A73"/>
  </w:style>
  <w:style w:type="numbering" w:customStyle="1" w:styleId="Style11">
    <w:name w:val="Style11"/>
    <w:uiPriority w:val="99"/>
    <w:rsid w:val="00FF6A73"/>
  </w:style>
  <w:style w:type="numbering" w:customStyle="1" w:styleId="NoList4">
    <w:name w:val="No List4"/>
    <w:next w:val="NoList"/>
    <w:uiPriority w:val="99"/>
    <w:semiHidden/>
    <w:unhideWhenUsed/>
    <w:rsid w:val="00CE7FF9"/>
  </w:style>
  <w:style w:type="numbering" w:customStyle="1" w:styleId="NoList12">
    <w:name w:val="No List12"/>
    <w:next w:val="NoList"/>
    <w:uiPriority w:val="99"/>
    <w:semiHidden/>
    <w:unhideWhenUsed/>
    <w:rsid w:val="00CE7FF9"/>
  </w:style>
  <w:style w:type="numbering" w:customStyle="1" w:styleId="NoList22">
    <w:name w:val="No List22"/>
    <w:next w:val="NoList"/>
    <w:uiPriority w:val="99"/>
    <w:semiHidden/>
    <w:unhideWhenUsed/>
    <w:rsid w:val="00CE7FF9"/>
  </w:style>
  <w:style w:type="numbering" w:customStyle="1" w:styleId="Style12">
    <w:name w:val="Style12"/>
    <w:uiPriority w:val="99"/>
    <w:rsid w:val="00CE7FF9"/>
  </w:style>
  <w:style w:type="numbering" w:customStyle="1" w:styleId="NoList5">
    <w:name w:val="No List5"/>
    <w:next w:val="NoList"/>
    <w:uiPriority w:val="99"/>
    <w:semiHidden/>
    <w:unhideWhenUsed/>
    <w:rsid w:val="00E712B7"/>
  </w:style>
  <w:style w:type="numbering" w:customStyle="1" w:styleId="NoList13">
    <w:name w:val="No List13"/>
    <w:next w:val="NoList"/>
    <w:uiPriority w:val="99"/>
    <w:semiHidden/>
    <w:unhideWhenUsed/>
    <w:rsid w:val="00E712B7"/>
  </w:style>
  <w:style w:type="numbering" w:customStyle="1" w:styleId="NoList23">
    <w:name w:val="No List23"/>
    <w:next w:val="NoList"/>
    <w:uiPriority w:val="99"/>
    <w:semiHidden/>
    <w:unhideWhenUsed/>
    <w:rsid w:val="00E712B7"/>
  </w:style>
  <w:style w:type="numbering" w:customStyle="1" w:styleId="Style13">
    <w:name w:val="Style13"/>
    <w:uiPriority w:val="99"/>
    <w:rsid w:val="00E712B7"/>
  </w:style>
  <w:style w:type="numbering" w:customStyle="1" w:styleId="NoList6">
    <w:name w:val="No List6"/>
    <w:next w:val="NoList"/>
    <w:uiPriority w:val="99"/>
    <w:semiHidden/>
    <w:unhideWhenUsed/>
    <w:rsid w:val="00730099"/>
  </w:style>
  <w:style w:type="numbering" w:customStyle="1" w:styleId="NoList14">
    <w:name w:val="No List14"/>
    <w:next w:val="NoList"/>
    <w:uiPriority w:val="99"/>
    <w:semiHidden/>
    <w:unhideWhenUsed/>
    <w:rsid w:val="00730099"/>
  </w:style>
  <w:style w:type="numbering" w:customStyle="1" w:styleId="NoList24">
    <w:name w:val="No List24"/>
    <w:next w:val="NoList"/>
    <w:uiPriority w:val="99"/>
    <w:semiHidden/>
    <w:unhideWhenUsed/>
    <w:rsid w:val="00730099"/>
  </w:style>
  <w:style w:type="numbering" w:customStyle="1" w:styleId="Style14">
    <w:name w:val="Style14"/>
    <w:uiPriority w:val="99"/>
    <w:rsid w:val="00730099"/>
  </w:style>
  <w:style w:type="numbering" w:customStyle="1" w:styleId="NoList31">
    <w:name w:val="No List31"/>
    <w:next w:val="NoList"/>
    <w:uiPriority w:val="99"/>
    <w:semiHidden/>
    <w:unhideWhenUsed/>
    <w:rsid w:val="00730099"/>
  </w:style>
  <w:style w:type="numbering" w:customStyle="1" w:styleId="NoList111">
    <w:name w:val="No List111"/>
    <w:next w:val="NoList"/>
    <w:uiPriority w:val="99"/>
    <w:semiHidden/>
    <w:unhideWhenUsed/>
    <w:rsid w:val="00730099"/>
  </w:style>
  <w:style w:type="numbering" w:customStyle="1" w:styleId="NoList211">
    <w:name w:val="No List211"/>
    <w:next w:val="NoList"/>
    <w:uiPriority w:val="99"/>
    <w:semiHidden/>
    <w:unhideWhenUsed/>
    <w:rsid w:val="00730099"/>
  </w:style>
  <w:style w:type="numbering" w:customStyle="1" w:styleId="Style111">
    <w:name w:val="Style111"/>
    <w:uiPriority w:val="99"/>
    <w:rsid w:val="00730099"/>
  </w:style>
  <w:style w:type="numbering" w:customStyle="1" w:styleId="NoList41">
    <w:name w:val="No List41"/>
    <w:next w:val="NoList"/>
    <w:uiPriority w:val="99"/>
    <w:semiHidden/>
    <w:unhideWhenUsed/>
    <w:rsid w:val="00730099"/>
  </w:style>
  <w:style w:type="numbering" w:customStyle="1" w:styleId="NoList121">
    <w:name w:val="No List121"/>
    <w:next w:val="NoList"/>
    <w:uiPriority w:val="99"/>
    <w:semiHidden/>
    <w:unhideWhenUsed/>
    <w:rsid w:val="00730099"/>
  </w:style>
  <w:style w:type="numbering" w:customStyle="1" w:styleId="NoList221">
    <w:name w:val="No List221"/>
    <w:next w:val="NoList"/>
    <w:uiPriority w:val="99"/>
    <w:semiHidden/>
    <w:unhideWhenUsed/>
    <w:rsid w:val="00730099"/>
  </w:style>
  <w:style w:type="numbering" w:customStyle="1" w:styleId="Style121">
    <w:name w:val="Style121"/>
    <w:uiPriority w:val="99"/>
    <w:rsid w:val="00730099"/>
  </w:style>
  <w:style w:type="numbering" w:customStyle="1" w:styleId="NoList51">
    <w:name w:val="No List51"/>
    <w:next w:val="NoList"/>
    <w:uiPriority w:val="99"/>
    <w:semiHidden/>
    <w:unhideWhenUsed/>
    <w:rsid w:val="00730099"/>
  </w:style>
  <w:style w:type="numbering" w:customStyle="1" w:styleId="NoList131">
    <w:name w:val="No List131"/>
    <w:next w:val="NoList"/>
    <w:uiPriority w:val="99"/>
    <w:semiHidden/>
    <w:unhideWhenUsed/>
    <w:rsid w:val="00730099"/>
  </w:style>
  <w:style w:type="numbering" w:customStyle="1" w:styleId="NoList231">
    <w:name w:val="No List231"/>
    <w:next w:val="NoList"/>
    <w:uiPriority w:val="99"/>
    <w:semiHidden/>
    <w:unhideWhenUsed/>
    <w:rsid w:val="00730099"/>
  </w:style>
  <w:style w:type="numbering" w:customStyle="1" w:styleId="Style131">
    <w:name w:val="Style131"/>
    <w:uiPriority w:val="99"/>
    <w:rsid w:val="00730099"/>
  </w:style>
  <w:style w:type="character" w:customStyle="1" w:styleId="normaltextrun">
    <w:name w:val="normaltextrun"/>
    <w:basedOn w:val="DefaultParagraphFont"/>
    <w:rsid w:val="00F76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39951">
      <w:bodyDiv w:val="1"/>
      <w:marLeft w:val="0"/>
      <w:marRight w:val="0"/>
      <w:marTop w:val="0"/>
      <w:marBottom w:val="0"/>
      <w:divBdr>
        <w:top w:val="none" w:sz="0" w:space="0" w:color="auto"/>
        <w:left w:val="none" w:sz="0" w:space="0" w:color="auto"/>
        <w:bottom w:val="none" w:sz="0" w:space="0" w:color="auto"/>
        <w:right w:val="none" w:sz="0" w:space="0" w:color="auto"/>
      </w:divBdr>
    </w:div>
    <w:div w:id="256134549">
      <w:bodyDiv w:val="1"/>
      <w:marLeft w:val="0"/>
      <w:marRight w:val="0"/>
      <w:marTop w:val="0"/>
      <w:marBottom w:val="0"/>
      <w:divBdr>
        <w:top w:val="none" w:sz="0" w:space="0" w:color="auto"/>
        <w:left w:val="none" w:sz="0" w:space="0" w:color="auto"/>
        <w:bottom w:val="none" w:sz="0" w:space="0" w:color="auto"/>
        <w:right w:val="none" w:sz="0" w:space="0" w:color="auto"/>
      </w:divBdr>
      <w:divsChild>
        <w:div w:id="1435662932">
          <w:marLeft w:val="446"/>
          <w:marRight w:val="0"/>
          <w:marTop w:val="0"/>
          <w:marBottom w:val="0"/>
          <w:divBdr>
            <w:top w:val="none" w:sz="0" w:space="0" w:color="auto"/>
            <w:left w:val="none" w:sz="0" w:space="0" w:color="auto"/>
            <w:bottom w:val="none" w:sz="0" w:space="0" w:color="auto"/>
            <w:right w:val="none" w:sz="0" w:space="0" w:color="auto"/>
          </w:divBdr>
        </w:div>
      </w:divsChild>
    </w:div>
    <w:div w:id="301933284">
      <w:bodyDiv w:val="1"/>
      <w:marLeft w:val="0"/>
      <w:marRight w:val="0"/>
      <w:marTop w:val="0"/>
      <w:marBottom w:val="0"/>
      <w:divBdr>
        <w:top w:val="none" w:sz="0" w:space="0" w:color="auto"/>
        <w:left w:val="none" w:sz="0" w:space="0" w:color="auto"/>
        <w:bottom w:val="none" w:sz="0" w:space="0" w:color="auto"/>
        <w:right w:val="none" w:sz="0" w:space="0" w:color="auto"/>
      </w:divBdr>
    </w:div>
    <w:div w:id="316883899">
      <w:bodyDiv w:val="1"/>
      <w:marLeft w:val="0"/>
      <w:marRight w:val="0"/>
      <w:marTop w:val="0"/>
      <w:marBottom w:val="0"/>
      <w:divBdr>
        <w:top w:val="none" w:sz="0" w:space="0" w:color="auto"/>
        <w:left w:val="none" w:sz="0" w:space="0" w:color="auto"/>
        <w:bottom w:val="none" w:sz="0" w:space="0" w:color="auto"/>
        <w:right w:val="none" w:sz="0" w:space="0" w:color="auto"/>
      </w:divBdr>
    </w:div>
    <w:div w:id="462423938">
      <w:bodyDiv w:val="1"/>
      <w:marLeft w:val="0"/>
      <w:marRight w:val="0"/>
      <w:marTop w:val="0"/>
      <w:marBottom w:val="0"/>
      <w:divBdr>
        <w:top w:val="none" w:sz="0" w:space="0" w:color="auto"/>
        <w:left w:val="none" w:sz="0" w:space="0" w:color="auto"/>
        <w:bottom w:val="none" w:sz="0" w:space="0" w:color="auto"/>
        <w:right w:val="none" w:sz="0" w:space="0" w:color="auto"/>
      </w:divBdr>
    </w:div>
    <w:div w:id="563176626">
      <w:bodyDiv w:val="1"/>
      <w:marLeft w:val="0"/>
      <w:marRight w:val="0"/>
      <w:marTop w:val="0"/>
      <w:marBottom w:val="0"/>
      <w:divBdr>
        <w:top w:val="none" w:sz="0" w:space="0" w:color="auto"/>
        <w:left w:val="none" w:sz="0" w:space="0" w:color="auto"/>
        <w:bottom w:val="none" w:sz="0" w:space="0" w:color="auto"/>
        <w:right w:val="none" w:sz="0" w:space="0" w:color="auto"/>
      </w:divBdr>
    </w:div>
    <w:div w:id="801846630">
      <w:bodyDiv w:val="1"/>
      <w:marLeft w:val="0"/>
      <w:marRight w:val="0"/>
      <w:marTop w:val="0"/>
      <w:marBottom w:val="0"/>
      <w:divBdr>
        <w:top w:val="none" w:sz="0" w:space="0" w:color="auto"/>
        <w:left w:val="none" w:sz="0" w:space="0" w:color="auto"/>
        <w:bottom w:val="none" w:sz="0" w:space="0" w:color="auto"/>
        <w:right w:val="none" w:sz="0" w:space="0" w:color="auto"/>
      </w:divBdr>
    </w:div>
    <w:div w:id="889921352">
      <w:bodyDiv w:val="1"/>
      <w:marLeft w:val="0"/>
      <w:marRight w:val="0"/>
      <w:marTop w:val="0"/>
      <w:marBottom w:val="0"/>
      <w:divBdr>
        <w:top w:val="none" w:sz="0" w:space="0" w:color="auto"/>
        <w:left w:val="none" w:sz="0" w:space="0" w:color="auto"/>
        <w:bottom w:val="none" w:sz="0" w:space="0" w:color="auto"/>
        <w:right w:val="none" w:sz="0" w:space="0" w:color="auto"/>
      </w:divBdr>
    </w:div>
    <w:div w:id="1028094604">
      <w:bodyDiv w:val="1"/>
      <w:marLeft w:val="0"/>
      <w:marRight w:val="0"/>
      <w:marTop w:val="0"/>
      <w:marBottom w:val="0"/>
      <w:divBdr>
        <w:top w:val="none" w:sz="0" w:space="0" w:color="auto"/>
        <w:left w:val="none" w:sz="0" w:space="0" w:color="auto"/>
        <w:bottom w:val="none" w:sz="0" w:space="0" w:color="auto"/>
        <w:right w:val="none" w:sz="0" w:space="0" w:color="auto"/>
      </w:divBdr>
    </w:div>
    <w:div w:id="1182281330">
      <w:bodyDiv w:val="1"/>
      <w:marLeft w:val="0"/>
      <w:marRight w:val="0"/>
      <w:marTop w:val="0"/>
      <w:marBottom w:val="0"/>
      <w:divBdr>
        <w:top w:val="none" w:sz="0" w:space="0" w:color="auto"/>
        <w:left w:val="none" w:sz="0" w:space="0" w:color="auto"/>
        <w:bottom w:val="none" w:sz="0" w:space="0" w:color="auto"/>
        <w:right w:val="none" w:sz="0" w:space="0" w:color="auto"/>
      </w:divBdr>
    </w:div>
    <w:div w:id="1332493122">
      <w:bodyDiv w:val="1"/>
      <w:marLeft w:val="0"/>
      <w:marRight w:val="0"/>
      <w:marTop w:val="0"/>
      <w:marBottom w:val="0"/>
      <w:divBdr>
        <w:top w:val="none" w:sz="0" w:space="0" w:color="auto"/>
        <w:left w:val="none" w:sz="0" w:space="0" w:color="auto"/>
        <w:bottom w:val="none" w:sz="0" w:space="0" w:color="auto"/>
        <w:right w:val="none" w:sz="0" w:space="0" w:color="auto"/>
      </w:divBdr>
    </w:div>
    <w:div w:id="1472862394">
      <w:bodyDiv w:val="1"/>
      <w:marLeft w:val="0"/>
      <w:marRight w:val="0"/>
      <w:marTop w:val="0"/>
      <w:marBottom w:val="0"/>
      <w:divBdr>
        <w:top w:val="none" w:sz="0" w:space="0" w:color="auto"/>
        <w:left w:val="none" w:sz="0" w:space="0" w:color="auto"/>
        <w:bottom w:val="none" w:sz="0" w:space="0" w:color="auto"/>
        <w:right w:val="none" w:sz="0" w:space="0" w:color="auto"/>
      </w:divBdr>
      <w:divsChild>
        <w:div w:id="887913323">
          <w:marLeft w:val="446"/>
          <w:marRight w:val="0"/>
          <w:marTop w:val="0"/>
          <w:marBottom w:val="0"/>
          <w:divBdr>
            <w:top w:val="none" w:sz="0" w:space="0" w:color="auto"/>
            <w:left w:val="none" w:sz="0" w:space="0" w:color="auto"/>
            <w:bottom w:val="none" w:sz="0" w:space="0" w:color="auto"/>
            <w:right w:val="none" w:sz="0" w:space="0" w:color="auto"/>
          </w:divBdr>
        </w:div>
      </w:divsChild>
    </w:div>
    <w:div w:id="1481847618">
      <w:bodyDiv w:val="1"/>
      <w:marLeft w:val="0"/>
      <w:marRight w:val="0"/>
      <w:marTop w:val="0"/>
      <w:marBottom w:val="0"/>
      <w:divBdr>
        <w:top w:val="none" w:sz="0" w:space="0" w:color="auto"/>
        <w:left w:val="none" w:sz="0" w:space="0" w:color="auto"/>
        <w:bottom w:val="none" w:sz="0" w:space="0" w:color="auto"/>
        <w:right w:val="none" w:sz="0" w:space="0" w:color="auto"/>
      </w:divBdr>
    </w:div>
    <w:div w:id="1540244482">
      <w:bodyDiv w:val="1"/>
      <w:marLeft w:val="0"/>
      <w:marRight w:val="0"/>
      <w:marTop w:val="0"/>
      <w:marBottom w:val="0"/>
      <w:divBdr>
        <w:top w:val="none" w:sz="0" w:space="0" w:color="auto"/>
        <w:left w:val="none" w:sz="0" w:space="0" w:color="auto"/>
        <w:bottom w:val="none" w:sz="0" w:space="0" w:color="auto"/>
        <w:right w:val="none" w:sz="0" w:space="0" w:color="auto"/>
      </w:divBdr>
    </w:div>
    <w:div w:id="1548253635">
      <w:bodyDiv w:val="1"/>
      <w:marLeft w:val="0"/>
      <w:marRight w:val="0"/>
      <w:marTop w:val="0"/>
      <w:marBottom w:val="0"/>
      <w:divBdr>
        <w:top w:val="none" w:sz="0" w:space="0" w:color="auto"/>
        <w:left w:val="none" w:sz="0" w:space="0" w:color="auto"/>
        <w:bottom w:val="none" w:sz="0" w:space="0" w:color="auto"/>
        <w:right w:val="none" w:sz="0" w:space="0" w:color="auto"/>
      </w:divBdr>
    </w:div>
    <w:div w:id="1673489872">
      <w:bodyDiv w:val="1"/>
      <w:marLeft w:val="0"/>
      <w:marRight w:val="0"/>
      <w:marTop w:val="0"/>
      <w:marBottom w:val="0"/>
      <w:divBdr>
        <w:top w:val="none" w:sz="0" w:space="0" w:color="auto"/>
        <w:left w:val="none" w:sz="0" w:space="0" w:color="auto"/>
        <w:bottom w:val="none" w:sz="0" w:space="0" w:color="auto"/>
        <w:right w:val="none" w:sz="0" w:space="0" w:color="auto"/>
      </w:divBdr>
    </w:div>
    <w:div w:id="1678188068">
      <w:bodyDiv w:val="1"/>
      <w:marLeft w:val="0"/>
      <w:marRight w:val="0"/>
      <w:marTop w:val="0"/>
      <w:marBottom w:val="0"/>
      <w:divBdr>
        <w:top w:val="none" w:sz="0" w:space="0" w:color="auto"/>
        <w:left w:val="none" w:sz="0" w:space="0" w:color="auto"/>
        <w:bottom w:val="none" w:sz="0" w:space="0" w:color="auto"/>
        <w:right w:val="none" w:sz="0" w:space="0" w:color="auto"/>
      </w:divBdr>
    </w:div>
    <w:div w:id="1710759895">
      <w:bodyDiv w:val="1"/>
      <w:marLeft w:val="0"/>
      <w:marRight w:val="0"/>
      <w:marTop w:val="0"/>
      <w:marBottom w:val="0"/>
      <w:divBdr>
        <w:top w:val="none" w:sz="0" w:space="0" w:color="auto"/>
        <w:left w:val="none" w:sz="0" w:space="0" w:color="auto"/>
        <w:bottom w:val="none" w:sz="0" w:space="0" w:color="auto"/>
        <w:right w:val="none" w:sz="0" w:space="0" w:color="auto"/>
      </w:divBdr>
    </w:div>
    <w:div w:id="1799034284">
      <w:bodyDiv w:val="1"/>
      <w:marLeft w:val="0"/>
      <w:marRight w:val="0"/>
      <w:marTop w:val="0"/>
      <w:marBottom w:val="0"/>
      <w:divBdr>
        <w:top w:val="none" w:sz="0" w:space="0" w:color="auto"/>
        <w:left w:val="none" w:sz="0" w:space="0" w:color="auto"/>
        <w:bottom w:val="none" w:sz="0" w:space="0" w:color="auto"/>
        <w:right w:val="none" w:sz="0" w:space="0" w:color="auto"/>
      </w:divBdr>
    </w:div>
    <w:div w:id="1815371615">
      <w:bodyDiv w:val="1"/>
      <w:marLeft w:val="0"/>
      <w:marRight w:val="0"/>
      <w:marTop w:val="0"/>
      <w:marBottom w:val="0"/>
      <w:divBdr>
        <w:top w:val="none" w:sz="0" w:space="0" w:color="auto"/>
        <w:left w:val="none" w:sz="0" w:space="0" w:color="auto"/>
        <w:bottom w:val="none" w:sz="0" w:space="0" w:color="auto"/>
        <w:right w:val="none" w:sz="0" w:space="0" w:color="auto"/>
      </w:divBdr>
    </w:div>
    <w:div w:id="1895773097">
      <w:bodyDiv w:val="1"/>
      <w:marLeft w:val="0"/>
      <w:marRight w:val="0"/>
      <w:marTop w:val="0"/>
      <w:marBottom w:val="0"/>
      <w:divBdr>
        <w:top w:val="none" w:sz="0" w:space="0" w:color="auto"/>
        <w:left w:val="none" w:sz="0" w:space="0" w:color="auto"/>
        <w:bottom w:val="none" w:sz="0" w:space="0" w:color="auto"/>
        <w:right w:val="none" w:sz="0" w:space="0" w:color="auto"/>
      </w:divBdr>
      <w:divsChild>
        <w:div w:id="1350525171">
          <w:marLeft w:val="1267"/>
          <w:marRight w:val="0"/>
          <w:marTop w:val="120"/>
          <w:marBottom w:val="120"/>
          <w:divBdr>
            <w:top w:val="none" w:sz="0" w:space="0" w:color="auto"/>
            <w:left w:val="none" w:sz="0" w:space="0" w:color="auto"/>
            <w:bottom w:val="none" w:sz="0" w:space="0" w:color="auto"/>
            <w:right w:val="none" w:sz="0" w:space="0" w:color="auto"/>
          </w:divBdr>
        </w:div>
      </w:divsChild>
    </w:div>
    <w:div w:id="213425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4281/18241.23" TargetMode="External"/><Relationship Id="rId3" Type="http://schemas.openxmlformats.org/officeDocument/2006/relationships/styles" Target="styles.xml"/><Relationship Id="rId21" Type="http://schemas.openxmlformats.org/officeDocument/2006/relationships/hyperlink" Target="https://worldpopulationreview.com/country-rankings/voting-age-by-country"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4232/1.14021" TargetMode="External"/><Relationship Id="rId2" Type="http://schemas.openxmlformats.org/officeDocument/2006/relationships/numbering" Target="numbering.xml"/><Relationship Id="rId16" Type="http://schemas.openxmlformats.org/officeDocument/2006/relationships/hyperlink" Target="https://doi.org/10.7910/DVN/OGOURC" TargetMode="External"/><Relationship Id="rId20" Type="http://schemas.openxmlformats.org/officeDocument/2006/relationships/hyperlink" Target="https://ourworldindata.org/grapher/political-regi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11/joes.12618"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jstor.org/stable/j.ctt13x0sj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6.emf"/></Relationships>
</file>

<file path=word/_rels/footnotes.xml.rels><?xml version="1.0" encoding="UTF-8" standalone="yes"?>
<Relationships xmlns="http://schemas.openxmlformats.org/package/2006/relationships"><Relationship Id="rId2" Type="http://schemas.openxmlformats.org/officeDocument/2006/relationships/hyperlink" Target="mailto:ju-goto@grips.ac.jp" TargetMode="External"/><Relationship Id="rId1" Type="http://schemas.openxmlformats.org/officeDocument/2006/relationships/hyperlink" Target="mailto:bernardosarpo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564B6-0E72-154C-9E70-9F688A719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43</Pages>
  <Words>12767</Words>
  <Characters>72772</Characters>
  <Application>Microsoft Office Word</Application>
  <DocSecurity>0</DocSecurity>
  <Lines>606</Lines>
  <Paragraphs>170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Sarpong Bernard Kofi</dc:creator>
  <cp:keywords/>
  <dc:description/>
  <cp:lastModifiedBy>Nkrumah Rhoda Perpetual</cp:lastModifiedBy>
  <cp:revision>419</cp:revision>
  <cp:lastPrinted>2025-10-12T04:15:00Z</cp:lastPrinted>
  <dcterms:created xsi:type="dcterms:W3CDTF">2025-08-19T14:57:00Z</dcterms:created>
  <dcterms:modified xsi:type="dcterms:W3CDTF">2026-06-07T13:43:00Z</dcterms:modified>
</cp:coreProperties>
</file>