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44"/>
          <w:u w:val="none"/>
          <w:effect w:val="none"/>
          <w:shd w:fill="auto" w:val="clear"/>
        </w:rPr>
      </w:pPr>
      <w:bookmarkStart w:id="0" w:name="docs-internal-guid-74fad816-7fff-d857-a2"/>
      <w:bookmarkEnd w:id="0"/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44"/>
          <w:u w:val="none"/>
          <w:effect w:val="none"/>
          <w:shd w:fill="auto" w:val="clear"/>
        </w:rPr>
        <w:t>Canvas do modelo de negócio – ControlCar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1. Proposta de Valor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que entregamos aos nossos clientes?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br/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Uma plataforma de gestão (SGE) completa e centralizada, em formato SaaS, projetada especificamente para as necessidades de oficinas mecânicas de pequeno e médio porte. O ControlCar substitui processos manuais e sistemas legados, oferecendo otimização do fluxo de trabalho, controle preciso de estoque, agilidade no atendimento e fornecimento de dados estratégicos para tomada de decisão, resultando em maior eficiência operacional e lucratividade.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2. Segmentos de Clientes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Para quem estamos criando valor?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Oficinas Mecânicas de Pequeno e Médio Porte: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Negócios que buscam modernizar sua gestão, aumentar a produtividade e obter maior controle sobre suas operações financeiras e de estoque.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Gestores e Proprietários de Oficinas: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Necessitam de uma visão consolidada do negócio, através de relatórios e dashboards com KPIs (faturamento, ticket médio, etc.), para tomar decisões estratégicas.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Recepcionistas e Pessoal Administrativo: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Buscam uma ferramenta ágil para gerenciar o fluxo de clientes e veículos, desde o cadastro até a emissão e o faturamento de Ordens de Serviço (O.S.).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Mecânicos: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Precisam de acesso rápido às informações das Ordens de Serviço, facilidade para requisitar peças e atualizar o status dos serviços.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3. Canais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Como nossos clientes chegam até nós?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Plataforma Web (Aplicação SaaS):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O acesso principal ao serviço é feito através de um subdomínio exclusivo para cada cliente (ex: minhaoficina.controlcar.com), onde a aplicação é utilizada.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Website Institucional e Marketing Digital: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Apresentação do produto, demonstrações, planos e portal para novas assinaturas.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Equipe de Vendas e Suporte: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Contato direto para onboarding de novos clientes e suporte técnico contínuo.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4. Relacionamento com Clientes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 tipo de relação esperamos ter com nossos clientes?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Self-Service: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 plataforma é projetada para ser intuitiva, permitindo que os usuários realizem a maior parte de suas tarefas de forma autônoma.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Suporte Técnico: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Canais de suporte (chat, e-mail, telefone) para auxiliar em dúvidas e resolver problemas técnicos.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Base de Conhecimento e Tutoriais: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Documentação online e vídeos para facilitar o aprendizado e o uso da plataforma.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Comunicação Proativa: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Atualizações sobre novas funcionalidades e melhorias no sistema.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5. Fontes de Receita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Como monetizamos nosso negócio?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Assinaturas de Planos (SaaS):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Receita recorrente através da cobrança de planos anuais (ex: Básico, Profissional), que se diferenciam pelo conjunto de funcionalidades (features) disponíveis e, potencialmente, pelo número de usuários ou volume de O.S.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Taxa de Setup/Implantação (Opcional):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Possível cobrança inicial para configuração da conta, importação de dados e treinamento da equipe.</w:t>
      </w:r>
    </w:p>
    <w:p>
      <w:pPr>
        <w:pStyle w:val="BodyText"/>
        <w:numPr>
          <w:ilvl w:val="0"/>
          <w:numId w:val="10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Serviços Adicionais: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Venda de módulos ou integrações customizadas no futuro.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6. Recursos Principais</w:t>
      </w:r>
    </w:p>
    <w:p>
      <w:pPr>
        <w:pStyle w:val="BodyText"/>
        <w:numPr>
          <w:ilvl w:val="0"/>
          <w:numId w:val="11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Quais recursos nossa proposta de valor exige?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Plataforma Tecnológica: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 infraestrutura de software, incluindo a aplicação Frontend (Next.js), Backend (Node.js), o sistema de gerenciamento de tenants (Django) e o banco de dados (PostgreSQL).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Infraestrutura em Nuvem: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Hospedagem em provedores como a AWS (EC2/ECS, RDS, S3), garantindo escalabilidade, segurança e disponibilidade.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Equipe Técnica Especializada: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Desenvolvedores (Frontend, Backend), especialistas em DevOps e administradores de banco de dados.</w:t>
      </w:r>
    </w:p>
    <w:p>
      <w:pPr>
        <w:pStyle w:val="BodyText"/>
        <w:numPr>
          <w:ilvl w:val="0"/>
          <w:numId w:val="12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Equipes de Suporte e Vendas: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Profissionais para atendimento, onboarding e prospecção de novos clientes.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7. Atividades-Chave</w:t>
      </w:r>
    </w:p>
    <w:p>
      <w:pPr>
        <w:pStyle w:val="BodyText"/>
        <w:numPr>
          <w:ilvl w:val="0"/>
          <w:numId w:val="13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Quais atividades são essenciais para nosso negócio?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Desenvolvimento e Manutenção da Plataforma: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Ciclo contínuo de desenvolvimento de novas funcionalidades, correção de bugs e otimização da performance do sistema.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Gestão da Infraestrutura SaaS: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Garantir a segurança, o isolamento de dados dos </w:t>
      </w:r>
      <w:r>
        <w:rPr>
          <w:rFonts w:ascii="Google Sans Text;sans-serif" w:hAnsi="Google Sans Text;sans-serif"/>
          <w:b w:val="false"/>
          <w:i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tenants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 a alta disponibilidade do serviço.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Marketing e Vendas: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Aquisição de novos clientes através de estratégias de marketing digital e outbound.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Suporte ao Cliente: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Prestar assistência técnica e funcional aos usuários da plataforma, garantindo uma boa experiência de uso.</w:t>
      </w:r>
    </w:p>
    <w:p>
      <w:pPr>
        <w:pStyle w:val="BodyText"/>
        <w:numPr>
          <w:ilvl w:val="0"/>
          <w:numId w:val="14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Gestão de Assinaturas e Faturamento: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Administrar os planos, cobranças e o ciclo de vida dos clientes na plataforma.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8. Parcerias Principais</w:t>
      </w:r>
    </w:p>
    <w:p>
      <w:pPr>
        <w:pStyle w:val="BodyText"/>
        <w:numPr>
          <w:ilvl w:val="0"/>
          <w:numId w:val="15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Quem são nossos parceiros estratégicos?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Provedores de Infraestrutura em Nuvem (AWS):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Parceiro tecnológico fundamental para a hospedagem e escalabilidade da solução.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Gateways de Pagamento: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Empresas para processar os pagamentos recorrentes das assinaturas.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Distribuidores de Autopeças (Futuro):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Possibilidade de integração via API para consulta de catálogos e preços de peças diretamente da plataforma.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Empresas de Contabilidade (Futuro):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Integrações para exportação de dados fiscais e financeiros, agregando valor para os gestores.</w:t>
      </w:r>
    </w:p>
    <w:p>
      <w:pPr>
        <w:pStyle w:val="BodyText"/>
        <w:numPr>
          <w:ilvl w:val="0"/>
          <w:numId w:val="16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Agências de Marketing Digital: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Parceria para a aquisição de novos clientes.</w:t>
      </w:r>
    </w:p>
    <w:p>
      <w:pPr>
        <w:pStyle w:val="Heading3"/>
        <w:bidi w:val="0"/>
        <w:spacing w:lineRule="auto" w:line="328" w:before="0" w:after="240"/>
        <w:ind w:hanging="0" w:start="0" w:end="0"/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</w:pPr>
      <w:r>
        <w:rPr>
          <w:rFonts w:ascii="Google Sans;sans-serif" w:hAnsi="Google Sans;sans-serif"/>
          <w:b/>
          <w:i w:val="false"/>
          <w:caps w:val="false"/>
          <w:smallCaps w:val="false"/>
          <w:strike w:val="false"/>
          <w:dstrike w:val="false"/>
          <w:color w:val="000000"/>
          <w:sz w:val="28"/>
          <w:u w:val="none"/>
          <w:effect w:val="none"/>
          <w:shd w:fill="auto" w:val="clear"/>
        </w:rPr>
        <w:t>9. Estrutura de Custos</w:t>
      </w:r>
    </w:p>
    <w:p>
      <w:pPr>
        <w:pStyle w:val="BodyText"/>
        <w:numPr>
          <w:ilvl w:val="0"/>
          <w:numId w:val="17"/>
        </w:numPr>
        <w:pBdr/>
        <w:tabs>
          <w:tab w:val="clear" w:pos="709"/>
          <w:tab w:val="left" w:pos="709" w:leader="none"/>
        </w:tabs>
        <w:bidi w:val="0"/>
        <w:spacing w:lineRule="auto" w:line="328" w:before="0" w:after="0"/>
        <w:ind w:hanging="283" w:start="709" w:end="0"/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Quais são os custos mais importantes do nosso modelo de negócio?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Custos com Infraestrutura em Nuvem: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Despesas com servidores, banco de dados, armazenamento e tráfego de dados (custo variável conforme o uso).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Salários e Encargos da Equipe: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Custo com pessoal técnico (desenvolvimento, DevOps) e administrativo (vendas, suporte).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Custos de Marketing e Vendas: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Investimento em campanhas de marketing digital, comissões de vendas e ferramentas de CRM.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</w:rPr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Licenças de Software e Ferramentas: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Custos com ferramentas de desenvolvimento, monitoramento, gestão de projetos e comunicação.</w:t>
      </w:r>
    </w:p>
    <w:p>
      <w:pPr>
        <w:pStyle w:val="BodyText"/>
        <w:numPr>
          <w:ilvl w:val="0"/>
          <w:numId w:val="18"/>
        </w:numPr>
        <w:pBdr/>
        <w:tabs>
          <w:tab w:val="clear" w:pos="709"/>
          <w:tab w:val="left" w:pos="1189" w:leader="none"/>
        </w:tabs>
        <w:bidi w:val="0"/>
        <w:spacing w:lineRule="auto" w:line="328" w:before="0" w:after="0"/>
        <w:ind w:hanging="283" w:start="1189" w:end="0"/>
        <w:rPr/>
      </w:pPr>
      <w:r>
        <w:rPr>
          <w:rFonts w:ascii="Google Sans Text;sans-serif" w:hAnsi="Google Sans Text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Custos Operacionais:</w:t>
      </w:r>
      <w:r>
        <w:rPr>
          <w:rFonts w:ascii="Arial;sans-serif" w:hAnsi="Arial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 </w:t>
      </w:r>
      <w:r>
        <w:rPr>
          <w:rFonts w:ascii="Google Sans Text;sans-serif" w:hAnsi="Google Sans Text;sans-serif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Despesas gerais com escritório, impostos e serviços de terceiros.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sans-serif"/>
    <w:charset w:val="01" w:characterSet="utf-8"/>
    <w:family w:val="auto"/>
    <w:pitch w:val="default"/>
  </w:font>
  <w:font w:name="Google Sans Text">
    <w:altName w:val="sans-serif"/>
    <w:charset w:val="01" w:characterSet="utf-8"/>
    <w:family w:val="auto"/>
    <w:pitch w:val="default"/>
  </w:font>
  <w:font w:name="Arial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FreeSans"/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3</Pages>
  <Words>808</Words>
  <Characters>4779</Characters>
  <CharactersWithSpaces>5494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2025-09-29T16:05:50Z</dcterms:created>
  <dc:creator/>
  <dc:description/>
  <dc:language>pt-BR</dc:language>
  <cp:lastModifiedBy/>
  <dcterms:modified xsi:type="dcterms:W3CDTF">2025-09-29T16:06:58Z</dcterms:modified>
  <cp:revision>1</cp:revision>
  <dc:subject/>
  <dc:title/>
</cp:coreProperties>
</file>