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elatório-maior-subsequência-comum-lcs"/>
    <w:p>
      <w:pPr>
        <w:pStyle w:val="Heading1"/>
      </w:pPr>
      <w:r>
        <w:t xml:space="preserve">relatório: maior subsequência comum (lcs)</w:t>
      </w:r>
    </w:p>
    <w:p>
      <w:pPr>
        <w:pStyle w:val="FirstParagraph"/>
      </w:pPr>
      <w:r>
        <w:rPr>
          <w:b/>
          <w:bCs/>
        </w:rPr>
        <w:t xml:space="preserve">integrantes:</w:t>
      </w:r>
      <w:r>
        <w:t xml:space="preserve"> </w:t>
      </w:r>
      <w:r>
        <w:t xml:space="preserve">Bernardo Fensterseifer, Bernardo Klein Heitz, João Pedro Aiolfi, Rafael Toneto.</w:t>
      </w:r>
    </w:p>
    <w:bookmarkStart w:id="20" w:name="descrição-do-problema"/>
    <w:p>
      <w:pPr>
        <w:pStyle w:val="Heading2"/>
      </w:pPr>
      <w:r>
        <w:t xml:space="preserve">1. descrição do problema</w:t>
      </w:r>
    </w:p>
    <w:p>
      <w:pPr>
        <w:pStyle w:val="FirstParagraph"/>
      </w:pPr>
      <w:r>
        <w:t xml:space="preserve">dadas duas sequências (aqui, strings)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s2</w:t>
      </w:r>
      <w:r>
        <w:t xml:space="preserve">, uma</w:t>
      </w:r>
      <w:r>
        <w:t xml:space="preserve"> </w:t>
      </w:r>
      <w:r>
        <w:rPr>
          <w:b/>
          <w:bCs/>
        </w:rPr>
        <w:t xml:space="preserve">subsequência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obtém-se removendo zero ou mais símbolos sem alterar a ordem relativa dos restantes. a</w:t>
      </w:r>
      <w:r>
        <w:t xml:space="preserve"> </w:t>
      </w:r>
      <w:r>
        <w:rPr>
          <w:b/>
          <w:bCs/>
        </w:rPr>
        <w:t xml:space="preserve">maior subsequência comum</w:t>
      </w:r>
      <w:r>
        <w:t xml:space="preserve"> </w:t>
      </w:r>
      <w:r>
        <w:t xml:space="preserve">(lcs) é uma subsequência de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que também é subsequência de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e tem comprimento máximo possível.</w:t>
      </w:r>
    </w:p>
    <w:p>
      <w:pPr>
        <w:pStyle w:val="BodyText"/>
      </w:pPr>
      <w:r>
        <w:t xml:space="preserve">o comprimento da lcs é único; a string que a representa pode não ser única (há várias lcs distintas com o mesmo comprimento).</w:t>
      </w:r>
    </w:p>
    <w:bookmarkEnd w:id="20"/>
    <w:bookmarkStart w:id="21" w:name="exemplos"/>
    <w:p>
      <w:pPr>
        <w:pStyle w:val="Heading2"/>
      </w:pPr>
      <w:r>
        <w:t xml:space="preserve">2. exemplos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comprimento da lcs</w:t>
            </w:r>
          </w:p>
        </w:tc>
        <w:tc>
          <w:tcPr/>
          <w:p>
            <w:pPr>
              <w:pStyle w:val="Compact"/>
            </w:pPr>
            <w:r>
              <w:t xml:space="preserve">uma lcs possível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ABCBDAB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BDCABA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BCBA</w:t>
            </w:r>
            <w:r>
              <w:t xml:space="preserve"> </w:t>
            </w:r>
            <w:r>
              <w:t xml:space="preserve">(outras existem)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AAAA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AAAA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 |</w:t>
            </w:r>
          </w:p>
        </w:tc>
      </w:tr>
    </w:tbl>
    <w:bookmarkEnd w:id="21"/>
    <w:bookmarkStart w:id="22" w:name="algoritmo-recursivo"/>
    <w:p>
      <w:pPr>
        <w:pStyle w:val="Heading2"/>
      </w:pPr>
      <w:r>
        <w:t xml:space="preserve">3. algoritmo recursivo</w:t>
      </w:r>
    </w:p>
    <w:p>
      <w:pPr>
        <w:pStyle w:val="FirstParagraph"/>
      </w:pPr>
      <w:r>
        <w:t xml:space="preserve">sejam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os comprimentos dos prefixos de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considerados.</w:t>
      </w:r>
    </w:p>
    <w:p>
      <w:pPr>
        <w:pStyle w:val="Compact"/>
        <w:numPr>
          <w:ilvl w:val="0"/>
          <w:numId w:val="1001"/>
        </w:numPr>
      </w:pPr>
      <w:r>
        <w:t xml:space="preserve">se</w:t>
      </w:r>
      <w:r>
        <w:t xml:space="preserve"> </w:t>
      </w:r>
      <w:r>
        <w:rPr>
          <w:rStyle w:val="VerbatimChar"/>
        </w:rPr>
        <w:t xml:space="preserve">i = 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j = 0</w:t>
      </w:r>
      <w:r>
        <w:t xml:space="preserve">, a lcs tem comprimento 0;</w:t>
      </w:r>
    </w:p>
    <w:p>
      <w:pPr>
        <w:pStyle w:val="Compact"/>
        <w:numPr>
          <w:ilvl w:val="0"/>
          <w:numId w:val="1001"/>
        </w:numPr>
      </w:pPr>
      <w:r>
        <w:t xml:space="preserve">se</w:t>
      </w:r>
      <w:r>
        <w:t xml:space="preserve"> </w:t>
      </w:r>
      <w:r>
        <w:rPr>
          <w:rStyle w:val="VerbatimChar"/>
        </w:rPr>
        <w:t xml:space="preserve">s1[i-1] = s2[j-1]</w:t>
      </w:r>
      <w:r>
        <w:t xml:space="preserve">, esse símbolo pode pertencer à lcs:</w:t>
      </w:r>
      <w:r>
        <w:t xml:space="preserve"> </w:t>
      </w:r>
      <w:r>
        <w:rPr>
          <w:rStyle w:val="VerbatimChar"/>
        </w:rPr>
        <w:t xml:space="preserve">1 + lcs(i-1, j-1)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caso contrário,</w:t>
      </w:r>
      <w:r>
        <w:t xml:space="preserve"> </w:t>
      </w:r>
      <w:r>
        <w:rPr>
          <w:rStyle w:val="VerbatimChar"/>
        </w:rPr>
        <w:t xml:space="preserve">lcs(i,j) = max(lcs(i-1,j), lcs(i,j-1))</w:t>
      </w:r>
      <w:r>
        <w:t xml:space="preserve">.</w:t>
      </w:r>
    </w:p>
    <w:p>
      <w:pPr>
        <w:pStyle w:val="FirstParagraph"/>
      </w:pPr>
      <w:r>
        <w:t xml:space="preserve">subproblemas repetem-se exponencialmente na árvore de recursão (sem memoização).</w:t>
      </w:r>
      <w:r>
        <w:t xml:space="preserve"> </w:t>
      </w:r>
      <w:r>
        <w:rPr>
          <w:b/>
          <w:bCs/>
        </w:rPr>
        <w:t xml:space="preserve">tempo:</w:t>
      </w:r>
      <w:r>
        <w:t xml:space="preserve"> </w:t>
      </w:r>
      <w:r>
        <w:t xml:space="preserve">no pior caso exponencial em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</w:t>
      </w:r>
      <w:r>
        <w:t xml:space="preserve">;</w:t>
      </w:r>
      <w:r>
        <w:t xml:space="preserve"> </w:t>
      </w:r>
      <w:r>
        <w:rPr>
          <w:b/>
          <w:bCs/>
        </w:rPr>
        <w:t xml:space="preserve">espaço:</w:t>
      </w:r>
      <w:r>
        <w:t xml:space="preserve"> </w:t>
      </w:r>
      <w:r>
        <w:rPr>
          <w:rStyle w:val="VerbatimChar"/>
        </w:rPr>
        <w:t xml:space="preserve">O(m+n)</w:t>
      </w:r>
      <w:r>
        <w:t xml:space="preserve"> </w:t>
      </w:r>
      <w:r>
        <w:t xml:space="preserve">na pilha de chamadas.</w:t>
      </w:r>
    </w:p>
    <w:p>
      <w:pPr>
        <w:pStyle w:val="BodyText"/>
      </w:pPr>
      <w:r>
        <w:t xml:space="preserve">neste projeto,</w:t>
      </w:r>
      <w:r>
        <w:t xml:space="preserve"> </w:t>
      </w:r>
      <w:r>
        <w:rPr>
          <w:b/>
          <w:bCs/>
        </w:rPr>
        <w:t xml:space="preserve">operação</w:t>
      </w:r>
      <w:r>
        <w:t xml:space="preserve"> </w:t>
      </w:r>
      <w:r>
        <w:t xml:space="preserve">no recursivo = uma entrada na função recursiva (inclui folhas).</w:t>
      </w:r>
    </w:p>
    <w:bookmarkEnd w:id="22"/>
    <w:bookmarkStart w:id="25" w:name="programação-dinâmica"/>
    <w:p>
      <w:pPr>
        <w:pStyle w:val="Heading2"/>
      </w:pPr>
      <w:r>
        <w:t xml:space="preserve">4. programação dinâmica</w:t>
      </w:r>
    </w:p>
    <w:bookmarkStart w:id="23" w:name="bottom-up-matriz-dp"/>
    <w:p>
      <w:pPr>
        <w:pStyle w:val="Heading3"/>
      </w:pPr>
      <w:r>
        <w:t xml:space="preserve">4.1 bottom-up (matriz</w:t>
      </w:r>
      <w:r>
        <w:t xml:space="preserve"> </w:t>
      </w:r>
      <w:r>
        <w:rPr>
          <w:rStyle w:val="VerbatimChar"/>
        </w:rPr>
        <w:t xml:space="preserve">dp</w:t>
      </w:r>
      <w:r>
        <w:t xml:space="preserve">)</w:t>
      </w:r>
    </w:p>
    <w:p>
      <w:pPr>
        <w:pStyle w:val="FirstParagraph"/>
      </w:pPr>
      <w:r>
        <w:t xml:space="preserve">preenche-se uma tabela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 ≤ i ≤ m</w:t>
      </w:r>
      <w:r>
        <w:t xml:space="preserve">,</w:t>
      </w:r>
      <w:r>
        <w:t xml:space="preserve"> </w:t>
      </w:r>
      <w:r>
        <w:rPr>
          <w:rStyle w:val="VerbatimChar"/>
        </w:rPr>
        <w:t xml:space="preserve">0 ≤ j ≤ n</w:t>
      </w:r>
      <w:r>
        <w:t xml:space="preserve"> </w:t>
      </w:r>
      <w:r>
        <w:t xml:space="preserve">na ordem crescente de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</w:t>
      </w:r>
      <w:r>
        <w:t xml:space="preserve">, usando a mesma recorrência.</w:t>
      </w:r>
      <w:r>
        <w:t xml:space="preserve"> </w:t>
      </w:r>
      <w:r>
        <w:rPr>
          <w:b/>
          <w:bCs/>
        </w:rPr>
        <w:t xml:space="preserve">tempo:</w:t>
      </w:r>
      <w:r>
        <w:t xml:space="preserve"> </w:t>
      </w:r>
      <w:r>
        <w:rPr>
          <w:rStyle w:val="VerbatimChar"/>
        </w:rPr>
        <w:t xml:space="preserve">O(m·n)</w:t>
      </w:r>
      <w:r>
        <w:t xml:space="preserve">;</w:t>
      </w:r>
      <w:r>
        <w:t xml:space="preserve"> </w:t>
      </w:r>
      <w:r>
        <w:rPr>
          <w:b/>
          <w:bCs/>
        </w:rPr>
        <w:t xml:space="preserve">espaço:</w:t>
      </w:r>
      <w:r>
        <w:t xml:space="preserve"> </w:t>
      </w:r>
      <w:r>
        <w:rPr>
          <w:rStyle w:val="VerbatimChar"/>
        </w:rPr>
        <w:t xml:space="preserve">O(m·n)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operação</w:t>
      </w:r>
      <w:r>
        <w:t xml:space="preserve"> </w:t>
      </w:r>
      <w:r>
        <w:t xml:space="preserve">no dp = uma iteração da célula interna</w:t>
      </w:r>
      <w:r>
        <w:t xml:space="preserve"> </w:t>
      </w:r>
      <w:r>
        <w:rPr>
          <w:rStyle w:val="VerbatimChar"/>
        </w:rPr>
        <w:t xml:space="preserve">(i,j)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i ≥ 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 ≥ 1</w:t>
      </w:r>
      <w:r>
        <w:t xml:space="preserve">.</w:t>
      </w:r>
    </w:p>
    <w:bookmarkEnd w:id="23"/>
    <w:bookmarkStart w:id="24" w:name="memoização-top-down"/>
    <w:p>
      <w:pPr>
        <w:pStyle w:val="Heading3"/>
      </w:pPr>
      <w:r>
        <w:t xml:space="preserve">4.2 memoização (top-down)</w:t>
      </w:r>
    </w:p>
    <w:p>
      <w:pPr>
        <w:pStyle w:val="FirstParagraph"/>
      </w:pPr>
      <w:r>
        <w:t xml:space="preserve">a mesma recorrência, mas só se calcula cada par</w:t>
      </w:r>
      <w:r>
        <w:t xml:space="preserve"> </w:t>
      </w:r>
      <w:r>
        <w:rPr>
          <w:rStyle w:val="VerbatimChar"/>
        </w:rPr>
        <w:t xml:space="preserve">(i,j)</w:t>
      </w:r>
      <w:r>
        <w:t xml:space="preserve"> </w:t>
      </w:r>
      <w:r>
        <w:t xml:space="preserve">uma vez, guardando resultados numa tabela</w:t>
      </w:r>
      <w:r>
        <w:t xml:space="preserve"> </w:t>
      </w:r>
      <w:r>
        <w:rPr>
          <w:rStyle w:val="VerbatimChar"/>
        </w:rPr>
        <w:t xml:space="preserve">memo[i][j]</w:t>
      </w:r>
      <w:r>
        <w:t xml:space="preserve">.</w:t>
      </w:r>
      <w:r>
        <w:t xml:space="preserve"> </w:t>
      </w:r>
      <w:r>
        <w:rPr>
          <w:b/>
          <w:bCs/>
        </w:rPr>
        <w:t xml:space="preserve">tempo:</w:t>
      </w:r>
      <w:r>
        <w:t xml:space="preserve"> </w:t>
      </w:r>
      <w:r>
        <w:rPr>
          <w:rStyle w:val="VerbatimChar"/>
        </w:rPr>
        <w:t xml:space="preserve">O(m·n)</w:t>
      </w:r>
      <w:r>
        <w:t xml:space="preserve"> </w:t>
      </w:r>
      <w:r>
        <w:t xml:space="preserve">estados;</w:t>
      </w:r>
      <w:r>
        <w:t xml:space="preserve"> </w:t>
      </w:r>
      <w:r>
        <w:rPr>
          <w:b/>
          <w:bCs/>
        </w:rPr>
        <w:t xml:space="preserve">espaço:</w:t>
      </w:r>
      <w:r>
        <w:t xml:space="preserve"> </w:t>
      </w:r>
      <w:r>
        <w:rPr>
          <w:rStyle w:val="VerbatimChar"/>
        </w:rPr>
        <w:t xml:space="preserve">O(m·n)</w:t>
      </w:r>
      <w:r>
        <w:t xml:space="preserve"> </w:t>
      </w:r>
      <w:r>
        <w:t xml:space="preserve">mais a pilha da recursão.</w:t>
      </w:r>
    </w:p>
    <w:p>
      <w:pPr>
        <w:pStyle w:val="BodyText"/>
      </w:pPr>
      <w:r>
        <w:rPr>
          <w:b/>
          <w:bCs/>
        </w:rPr>
        <w:t xml:space="preserve">operação</w:t>
      </w:r>
      <w:r>
        <w:t xml:space="preserve"> </w:t>
      </w:r>
      <w:r>
        <w:t xml:space="preserve">no memo = uma entrada no helper recursivo (inclui retornos de cache).</w:t>
      </w:r>
    </w:p>
    <w:bookmarkEnd w:id="24"/>
    <w:bookmarkEnd w:id="25"/>
    <w:bookmarkStart w:id="26" w:name="implementação-neste-repositório"/>
    <w:p>
      <w:pPr>
        <w:pStyle w:val="Heading2"/>
      </w:pPr>
      <w:r>
        <w:t xml:space="preserve">5. implementação (neste repositório)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com.poa.lcs.LcsAlgorithms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lcsRecursive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lcsDp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lcsMemo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reconstructLcs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com.poa.lcs.OperationCounter</w:t>
            </w:r>
          </w:p>
        </w:tc>
        <w:tc>
          <w:tcPr/>
          <w:p>
            <w:pPr>
              <w:pStyle w:val="Compact"/>
            </w:pPr>
            <w:r>
              <w:t xml:space="preserve">contador de operações por execução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com.poa.lcs.LcsStats</w:t>
            </w:r>
          </w:p>
        </w:tc>
        <w:tc>
          <w:tcPr/>
          <w:p>
            <w:pPr>
              <w:pStyle w:val="Compact"/>
            </w:pPr>
            <w:r>
              <w:t xml:space="preserve">registro genérico (comprimento, operações, nanos) — extensível para outras medições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com.poa.lcs.BenchmarkRunner</w:t>
            </w:r>
          </w:p>
        </w:tc>
        <w:tc>
          <w:tcPr/>
          <w:p>
            <w:pPr>
              <w:pStyle w:val="Compact"/>
            </w:pPr>
            <w:r>
              <w:t xml:space="preserve">casos de teste, tabela, exportação csv, limiar</w:t>
            </w:r>
            <w:r>
              <w:t xml:space="preserve"> </w:t>
            </w:r>
            <w:r>
              <w:rPr>
                <w:rStyle w:val="VerbatimChar"/>
              </w:rPr>
              <w:t xml:space="preserve">RECURSIVE_MAX_SUM_LENGTH =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com.poa.lcs.Main</w:t>
            </w:r>
          </w:p>
        </w:tc>
        <w:tc>
          <w:tcPr/>
          <w:p>
            <w:pPr>
              <w:pStyle w:val="Compact"/>
            </w:pPr>
            <w:r>
              <w:t xml:space="preserve">entrada: sem argumentos (casos padrão), dois argumentos</w:t>
            </w:r>
            <w:r>
              <w:t xml:space="preserve"> </w:t>
            </w:r>
            <w:r>
              <w:rPr>
                <w:rStyle w:val="VerbatimChar"/>
              </w:rPr>
              <w:t xml:space="preserve">s1 s2</w:t>
            </w:r>
            <w:r>
              <w:t xml:space="preserve">, ou</w:t>
            </w:r>
            <w:r>
              <w:t xml:space="preserve"> </w:t>
            </w:r>
            <w:r>
              <w:rPr>
                <w:rStyle w:val="VerbatimChar"/>
              </w:rPr>
              <w:t xml:space="preserve">--csv</w:t>
            </w:r>
          </w:p>
        </w:tc>
      </w:tr>
    </w:tbl>
    <w:p>
      <w:pPr>
        <w:pStyle w:val="BodyText"/>
      </w:pPr>
      <w:r>
        <w:t xml:space="preserve">tempo medido com</w:t>
      </w:r>
      <w:r>
        <w:t xml:space="preserve"> </w:t>
      </w:r>
      <w:r>
        <w:rPr>
          <w:rStyle w:val="VerbatimChar"/>
        </w:rPr>
        <w:t xml:space="preserve">System.nanoTime()</w:t>
      </w:r>
      <w:r>
        <w:t xml:space="preserve"> </w:t>
      </w:r>
      <w:r>
        <w:t xml:space="preserve">em torno de cada chamada, convertido para milissegundos na saída.</w:t>
      </w:r>
    </w:p>
    <w:bookmarkEnd w:id="26"/>
    <w:bookmarkStart w:id="28" w:name="resultados-experimentais"/>
    <w:p>
      <w:pPr>
        <w:pStyle w:val="Heading2"/>
      </w:pPr>
      <w:r>
        <w:t xml:space="preserve">6. resultados experimentais</w:t>
      </w:r>
    </w:p>
    <w:p>
      <w:pPr>
        <w:pStyle w:val="FirstParagraph"/>
      </w:pPr>
      <w:r>
        <w:t xml:space="preserve">este repositorio inclui evidencias geradas automaticamente</w:t>
      </w:r>
    </w:p>
    <w:p>
      <w:pPr>
        <w:pStyle w:val="Compact"/>
        <w:numPr>
          <w:ilvl w:val="0"/>
          <w:numId w:val="1002"/>
        </w:numPr>
      </w:pPr>
      <w:r>
        <w:t xml:space="preserve">log da execucao no terminal em</w:t>
      </w:r>
      <w:r>
        <w:t xml:space="preserve"> </w:t>
      </w:r>
      <w:r>
        <w:rPr>
          <w:rStyle w:val="VerbatimChar"/>
        </w:rPr>
        <w:t xml:space="preserve">docs/evidencias/execucao_terminal.txt</w:t>
      </w:r>
    </w:p>
    <w:p>
      <w:pPr>
        <w:pStyle w:val="Compact"/>
        <w:numPr>
          <w:ilvl w:val="0"/>
          <w:numId w:val="1002"/>
        </w:numPr>
      </w:pPr>
      <w:r>
        <w:t xml:space="preserve">tabela em markdown em</w:t>
      </w:r>
      <w:r>
        <w:t xml:space="preserve"> </w:t>
      </w:r>
      <w:r>
        <w:rPr>
          <w:rStyle w:val="VerbatimChar"/>
        </w:rPr>
        <w:t xml:space="preserve">docs/evidencias/execucao.md</w:t>
      </w:r>
    </w:p>
    <w:p>
      <w:pPr>
        <w:pStyle w:val="Compact"/>
        <w:numPr>
          <w:ilvl w:val="0"/>
          <w:numId w:val="1002"/>
        </w:numPr>
      </w:pPr>
      <w:r>
        <w:t xml:space="preserve">dados em csv em</w:t>
      </w:r>
      <w:r>
        <w:t xml:space="preserve"> </w:t>
      </w:r>
      <w:r>
        <w:rPr>
          <w:rStyle w:val="VerbatimChar"/>
        </w:rPr>
        <w:t xml:space="preserve">results/benchmark.csv</w:t>
      </w:r>
    </w:p>
    <w:p>
      <w:pPr>
        <w:pStyle w:val="FirstParagraph"/>
      </w:pPr>
      <w:r>
        <w:t xml:space="preserve">para gerar novamente</w:t>
      </w:r>
    </w:p>
    <w:p>
      <w:pPr>
        <w:pStyle w:val="SourceCode"/>
      </w:pPr>
      <w:r>
        <w:rPr>
          <w:rStyle w:val="VerbatimChar"/>
        </w:rPr>
        <w:t xml:space="preserve">scripts\generate-evidence.bat</w:t>
      </w:r>
    </w:p>
    <w:bookmarkStart w:id="27" w:name="resultados-coletados"/>
    <w:p>
      <w:pPr>
        <w:pStyle w:val="Heading3"/>
      </w:pPr>
      <w:r>
        <w:t xml:space="preserve">6.1 resultados coletados</w:t>
      </w:r>
    </w:p>
    <w:p>
      <w:pPr>
        <w:pStyle w:val="FirstParagraph"/>
      </w:pPr>
      <w:r>
        <w:t xml:space="preserve">abaixo esta um recorte real do</w:t>
      </w:r>
      <w:r>
        <w:t xml:space="preserve"> </w:t>
      </w:r>
      <w:r>
        <w:rPr>
          <w:rStyle w:val="VerbatimChar"/>
        </w:rPr>
        <w:t xml:space="preserve">results/benchmark.csv</w:t>
      </w:r>
      <w:r>
        <w:t xml:space="preserve"> </w:t>
      </w:r>
      <w:r>
        <w:t xml:space="preserve">gerado neste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594"/>
        <w:gridCol w:w="594"/>
        <w:gridCol w:w="495"/>
        <w:gridCol w:w="990"/>
        <w:gridCol w:w="891"/>
        <w:gridCol w:w="891"/>
        <w:gridCol w:w="792"/>
        <w:gridCol w:w="1089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len1</w:t>
            </w:r>
          </w:p>
        </w:tc>
        <w:tc>
          <w:tcPr/>
          <w:p>
            <w:pPr>
              <w:pStyle w:val="Compact"/>
            </w:pPr>
            <w:r>
              <w:t xml:space="preserve">len2</w:t>
            </w:r>
          </w:p>
        </w:tc>
        <w:tc>
          <w:tcPr/>
          <w:p>
            <w:pPr>
              <w:pStyle w:val="Compact"/>
            </w:pPr>
            <w:r>
              <w:t xml:space="preserve">lcs</w:t>
            </w:r>
          </w:p>
        </w:tc>
        <w:tc>
          <w:tcPr/>
          <w:p>
            <w:pPr>
              <w:pStyle w:val="Compact"/>
            </w:pPr>
            <w:r>
              <w:t xml:space="preserve">t_rec_ms</w:t>
            </w:r>
          </w:p>
        </w:tc>
        <w:tc>
          <w:tcPr/>
          <w:p>
            <w:pPr>
              <w:pStyle w:val="Compact"/>
            </w:pPr>
            <w:r>
              <w:t xml:space="preserve">ops_rec</w:t>
            </w:r>
          </w:p>
        </w:tc>
        <w:tc>
          <w:tcPr/>
          <w:p>
            <w:pPr>
              <w:pStyle w:val="Compact"/>
            </w:pPr>
            <w:r>
              <w:t xml:space="preserve">t_dp_ms</w:t>
            </w:r>
          </w:p>
        </w:tc>
        <w:tc>
          <w:tcPr/>
          <w:p>
            <w:pPr>
              <w:pStyle w:val="Compact"/>
            </w:pPr>
            <w:r>
              <w:t xml:space="preserve">ops_dp</w:t>
            </w:r>
          </w:p>
        </w:tc>
        <w:tc>
          <w:tcPr/>
          <w:p>
            <w:pPr>
              <w:pStyle w:val="Compact"/>
            </w:pPr>
            <w:r>
              <w:t xml:space="preserve">t_memo_ms</w:t>
            </w:r>
          </w:p>
        </w:tc>
        <w:tc>
          <w:tcPr/>
          <w:p>
            <w:pPr>
              <w:pStyle w:val="Compact"/>
            </w:pPr>
            <w:r>
              <w:t xml:space="preserve">ops_memo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0.023100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0.948400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0.032300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iguais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0.001300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0.005100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0.016700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disjunto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0.021400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0.004500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0.006400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vazio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0.000500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0.001100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0.000900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aggtab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0.038400</w:t>
            </w:r>
          </w:p>
        </w:tc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  <w:r>
              <w:t xml:space="preserve">0.007900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0.008700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1.726700</w:t>
            </w:r>
          </w:p>
        </w:tc>
        <w:tc>
          <w:tcPr/>
          <w:p>
            <w:pPr>
              <w:pStyle w:val="Compact"/>
            </w:pPr>
            <w:r>
              <w:t xml:space="preserve">83726</w:t>
            </w:r>
          </w:p>
        </w:tc>
        <w:tc>
          <w:tcPr/>
          <w:p>
            <w:pPr>
              <w:pStyle w:val="Compact"/>
            </w:pPr>
            <w:r>
              <w:t xml:space="preserve">0.025000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0.028400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0.312200</w:t>
            </w:r>
          </w:p>
        </w:tc>
        <w:tc>
          <w:tcPr/>
          <w:p>
            <w:pPr>
              <w:pStyle w:val="Compact"/>
            </w:pPr>
            <w:r>
              <w:t xml:space="preserve">15714</w:t>
            </w:r>
          </w:p>
        </w:tc>
        <w:tc>
          <w:tcPr/>
          <w:p>
            <w:pPr>
              <w:pStyle w:val="Compact"/>
            </w:pPr>
            <w:r>
              <w:t xml:space="preserve">0.015000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0.024200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rode</w:t>
      </w:r>
      <w:r>
        <w:t xml:space="preserve"> </w:t>
      </w:r>
      <w:r>
        <w:rPr>
          <w:rStyle w:val="VerbatimChar"/>
        </w:rPr>
        <w:t xml:space="preserve">.\mvnw.cmd -q compile exec:java "-Dexec.args=--csv"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copie a tabela do terminal ou importe</w:t>
      </w:r>
      <w:r>
        <w:t xml:space="preserve"> </w:t>
      </w:r>
      <w:r>
        <w:rPr>
          <w:rStyle w:val="VerbatimChar"/>
        </w:rPr>
        <w:t xml:space="preserve">results/benchmark.csv</w:t>
      </w:r>
      <w:r>
        <w:t xml:space="preserve">.</w:t>
      </w:r>
    </w:p>
    <w:p>
      <w:pPr>
        <w:pStyle w:val="FirstParagraph"/>
      </w:pPr>
      <w:r>
        <w:t xml:space="preserve">observação esperada: para pares com</w:t>
      </w:r>
      <w:r>
        <w:t xml:space="preserve"> </w:t>
      </w:r>
      <w:r>
        <w:rPr>
          <w:rStyle w:val="VerbatimChar"/>
        </w:rPr>
        <w:t xml:space="preserve">|s1|+|s2|</w:t>
      </w:r>
      <w:r>
        <w:t xml:space="preserve"> </w:t>
      </w:r>
      <w:r>
        <w:t xml:space="preserve">moderado, o recursivo acumula muitas operações e tempo maior que dp/memo; dp e memo têm ordem semelhante em tempo para os mesmos tamanhos, mas as</w:t>
      </w:r>
      <w:r>
        <w:t xml:space="preserve"> </w:t>
      </w:r>
      <w:r>
        <w:rPr>
          <w:b/>
          <w:bCs/>
        </w:rPr>
        <w:t xml:space="preserve">contagens de operações</w:t>
      </w:r>
      <w:r>
        <w:t xml:space="preserve"> </w:t>
      </w:r>
      <w:r>
        <w:t xml:space="preserve">não são diretamente comparáveis entre métodos (definições diferentes).</w:t>
      </w:r>
    </w:p>
    <w:bookmarkEnd w:id="27"/>
    <w:bookmarkEnd w:id="28"/>
    <w:bookmarkStart w:id="29" w:name="X7e0d200dcfc96202f8776515532c10a1c1b316c"/>
    <w:p>
      <w:pPr>
        <w:pStyle w:val="Heading2"/>
      </w:pPr>
      <w:r>
        <w:t xml:space="preserve">7. análise comparativa e quando usar cada abordagem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recursivo puro:</w:t>
      </w:r>
      <w:r>
        <w:t xml:space="preserve"> </w:t>
      </w:r>
      <w:r>
        <w:t xml:space="preserve">útil para</w:t>
      </w:r>
      <w:r>
        <w:t xml:space="preserve"> </w:t>
      </w:r>
      <w:r>
        <w:rPr>
          <w:b/>
          <w:bCs/>
        </w:rPr>
        <w:t xml:space="preserve">didática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instâncias minúsculas</w:t>
      </w:r>
      <w:r>
        <w:t xml:space="preserve">; inaceitável para entradas grandes.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 bottom-up:</w:t>
      </w:r>
      <w:r>
        <w:t xml:space="preserve"> </w:t>
      </w:r>
      <w:r>
        <w:t xml:space="preserve">previsível, iterativo, bom quando se quer preencher toda a tabela e depois</w:t>
      </w:r>
      <w:r>
        <w:t xml:space="preserve"> </w:t>
      </w:r>
      <w:r>
        <w:rPr>
          <w:b/>
          <w:bCs/>
        </w:rPr>
        <w:t xml:space="preserve">reconstruir</w:t>
      </w:r>
      <w:r>
        <w:t xml:space="preserve"> </w:t>
      </w:r>
      <w:r>
        <w:t xml:space="preserve">a subsequência (como em</w:t>
      </w:r>
      <w:r>
        <w:t xml:space="preserve"> </w:t>
      </w:r>
      <w:r>
        <w:rPr>
          <w:rStyle w:val="VerbatimChar"/>
        </w:rPr>
        <w:t xml:space="preserve">reconstructLcs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memoização:</w:t>
      </w:r>
      <w:r>
        <w:t xml:space="preserve"> </w:t>
      </w:r>
      <w:r>
        <w:t xml:space="preserve">mesma ordem assintótica; pode evitar trabalho em padrões específicos se muitos estados não forem alcançados (neste problema clássico de lcs em strings completas, costuma visitar</w:t>
      </w:r>
      <w:r>
        <w:t xml:space="preserve"> </w:t>
      </w:r>
      <w:r>
        <w:rPr>
          <w:rStyle w:val="VerbatimChar"/>
        </w:rPr>
        <w:t xml:space="preserve">O(m·n)</w:t>
      </w:r>
      <w:r>
        <w:t xml:space="preserve"> </w:t>
      </w:r>
      <w:r>
        <w:t xml:space="preserve">estados).</w:t>
      </w:r>
    </w:p>
    <w:bookmarkEnd w:id="29"/>
    <w:bookmarkStart w:id="30" w:name="Xe4cbcb6589007f98f8fd960dec7947e07da93b0"/>
    <w:p>
      <w:pPr>
        <w:pStyle w:val="Heading2"/>
      </w:pPr>
      <w:r>
        <w:t xml:space="preserve">referências de execução (exemplo de entrada e saída)</w:t>
      </w:r>
    </w:p>
    <w:p>
      <w:pPr>
        <w:pStyle w:val="FirstParagraph"/>
      </w:pPr>
      <w:r>
        <w:rPr>
          <w:b/>
          <w:bCs/>
        </w:rPr>
        <w:t xml:space="preserve">entrada</w:t>
      </w:r>
      <w:r>
        <w:t xml:space="preserve"> </w:t>
      </w:r>
      <w:r>
        <w:t xml:space="preserve">(linha de comando):</w:t>
      </w:r>
    </w:p>
    <w:p>
      <w:pPr>
        <w:pStyle w:val="SourceCode"/>
      </w:pPr>
      <w:r>
        <w:rPr>
          <w:rStyle w:val="VerbatimChar"/>
        </w:rPr>
        <w:t xml:space="preserve">.\mvnw.cmd -q compile exec:java "-Dexec.args=ABCBDAB BDCABA"</w:t>
      </w:r>
    </w:p>
    <w:p>
      <w:pPr>
        <w:pStyle w:val="FirstParagraph"/>
      </w:pPr>
      <w:r>
        <w:rPr>
          <w:b/>
          <w:bCs/>
        </w:rPr>
        <w:t xml:space="preserve">saída</w:t>
      </w:r>
      <w:r>
        <w:t xml:space="preserve"> </w:t>
      </w:r>
      <w:r>
        <w:t xml:space="preserve">(trecho típico):</w:t>
      </w:r>
    </w:p>
    <w:p>
      <w:pPr>
        <w:pStyle w:val="SourceCode"/>
      </w:pPr>
      <w:r>
        <w:rPr>
          <w:rStyle w:val="VerbatimChar"/>
        </w:rPr>
        <w:t xml:space="preserve">caso "cli" — strings: "ABCBDAB" e "BDCABA"</w:t>
      </w:r>
      <w:r>
        <w:br/>
      </w:r>
      <w:r>
        <w:rPr>
          <w:rStyle w:val="VerbatimChar"/>
        </w:rPr>
        <w:t xml:space="preserve">  comprimento lcs: 4 | uma subsequência: "BCBA"</w:t>
      </w:r>
      <w:r>
        <w:br/>
      </w:r>
      <w:r>
        <w:rPr>
          <w:rStyle w:val="VerbatimChar"/>
        </w:rPr>
        <w:t xml:space="preserve">  ---</w:t>
      </w:r>
    </w:p>
    <w:p>
      <w:pPr>
        <w:pStyle w:val="FirstParagraph"/>
      </w:pPr>
      <w:r>
        <w:t xml:space="preserve">a tabela comparativa lista tempos em ms e contagens</w:t>
      </w:r>
      <w:r>
        <w:t xml:space="preserve"> </w:t>
      </w:r>
      <w:r>
        <w:rPr>
          <w:rStyle w:val="VerbatimChar"/>
        </w:rPr>
        <w:t xml:space="preserve">ops_rec</w:t>
      </w:r>
      <w:r>
        <w:t xml:space="preserve">,</w:t>
      </w:r>
      <w:r>
        <w:t xml:space="preserve"> </w:t>
      </w:r>
      <w:r>
        <w:rPr>
          <w:rStyle w:val="VerbatimChar"/>
        </w:rPr>
        <w:t xml:space="preserve">ops_dp</w:t>
      </w:r>
      <w:r>
        <w:t xml:space="preserve">,</w:t>
      </w:r>
      <w:r>
        <w:t xml:space="preserve"> </w:t>
      </w:r>
      <w:r>
        <w:rPr>
          <w:rStyle w:val="VerbatimChar"/>
        </w:rPr>
        <w:t xml:space="preserve">ops_memo</w:t>
      </w:r>
      <w:r>
        <w:t xml:space="preserve">.</w:t>
      </w:r>
    </w:p>
    <w:bookmarkEnd w:id="30"/>
    <w:bookmarkStart w:id="34" w:name="grafico-comparativo-tempo-por-caso"/>
    <w:p>
      <w:pPr>
        <w:pStyle w:val="Heading2"/>
      </w:pPr>
      <w:r>
        <w:t xml:space="preserve">6.2 grafico comparativo (tempo por caso)</w:t>
      </w:r>
    </w:p>
    <w:p>
      <w:pPr>
        <w:pStyle w:val="FirstParagraph"/>
      </w:pPr>
      <w:r>
        <w:t xml:space="preserve">figura gerada por scripts/plot_benchmark.py a partir de results/benchmark.csv.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results/tempo_por_tamanh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2026-04-16T17:14:17Z</dcterms:created>
  <dcterms:modified xsi:type="dcterms:W3CDTF">2026-04-16T17:14:17Z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