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Trabalho Interdisciplinar – Planejamento da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bottom w:color="000000" w:space="1" w:sz="4" w:val="single"/>
        </w:pBdr>
        <w:rPr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DADOS GERAIS</w:t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Arial" w:cs="Arial" w:eastAsia="Arial" w:hAnsi="Arial"/>
          <w:b w:val="1"/>
          <w:bCs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6"/>
        <w:gridCol w:w="1559"/>
        <w:gridCol w:w="2268"/>
        <w:gridCol w:w="9015"/>
        <w:tblGridChange w:id="0">
          <w:tblGrid>
            <w:gridCol w:w="2546"/>
            <w:gridCol w:w="1559"/>
            <w:gridCol w:w="2268"/>
            <w:gridCol w:w="9015"/>
          </w:tblGrid>
        </w:tblGridChange>
      </w:tblGrid>
      <w:tr>
        <w:trPr>
          <w:cantSplit w:val="0"/>
          <w:trHeight w:val="459" w:hRule="atLeast"/>
          <w:tblHeader w:val="0"/>
        </w:trPr>
        <w:tc>
          <w:tcPr>
            <w:shd w:fill="fff2cb" w:val="clear"/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bookmarkStart w:colFirst="0" w:colLast="0" w:name="_wj7qvmr3c34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T2-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b" w:val="clear"/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Nome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Mentora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shd w:fill="fff2cb" w:val="clear"/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Público-Alvo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(Personas | Stakeholders)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widowControl w:val="1"/>
              <w:spacing w:after="0" w:before="12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Alunos, monitores, professores e coordenação do curso.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" w:hRule="atLeast"/>
          <w:tblHeader w:val="0"/>
        </w:trPr>
        <w:tc>
          <w:tcPr>
            <w:shd w:fill="fff2cb" w:val="clear"/>
          </w:tcPr>
          <w:p w:rsidR="00000000" w:rsidDel="00000000" w:rsidP="00000000" w:rsidRDefault="00000000" w:rsidRPr="00000000" w14:paraId="0000000C">
            <w:pPr>
              <w:widowControl w:val="1"/>
              <w:spacing w:after="0" w:before="12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Proposta de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widowControl w:val="1"/>
              <w:spacing w:after="0" w:before="12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color w:val="1f2328"/>
                <w:sz w:val="24"/>
                <w:szCs w:val="24"/>
                <w:rtl w:val="0"/>
              </w:rPr>
              <w:t xml:space="preserve">Muitos</w:t>
            </w:r>
            <w:r w:rsidDel="00000000" w:rsidR="00000000" w:rsidRPr="00000000">
              <w:rPr>
                <w:rFonts w:ascii="Noto Sans" w:cs="Noto Sans" w:eastAsia="Noto Sans" w:hAnsi="Noto Sans"/>
                <w:color w:val="1f2328"/>
                <w:sz w:val="24"/>
                <w:szCs w:val="24"/>
                <w:rtl w:val="0"/>
              </w:rPr>
              <w:t xml:space="preserve"> sistemas de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color w:val="1f2328"/>
                <w:sz w:val="24"/>
                <w:szCs w:val="24"/>
                <w:rtl w:val="0"/>
              </w:rPr>
              <w:t xml:space="preserve"> monitoria ainda dependem de processos manuais ou ineficientes para organiz</w:t>
            </w:r>
            <w:r w:rsidDel="00000000" w:rsidR="00000000" w:rsidRPr="00000000">
              <w:rPr>
                <w:rFonts w:ascii="Noto Sans" w:cs="Noto Sans" w:eastAsia="Noto Sans" w:hAnsi="Noto Sans"/>
                <w:color w:val="1f2328"/>
                <w:sz w:val="24"/>
                <w:szCs w:val="24"/>
                <w:rtl w:val="0"/>
              </w:rPr>
              <w:t xml:space="preserve">açã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color w:val="1f2328"/>
                <w:sz w:val="24"/>
                <w:szCs w:val="24"/>
                <w:rtl w:val="0"/>
              </w:rPr>
              <w:t xml:space="preserve">o. Em muitos casos, a coordenação precisa </w:t>
            </w:r>
            <w:r w:rsidDel="00000000" w:rsidR="00000000" w:rsidRPr="00000000">
              <w:rPr>
                <w:rFonts w:ascii="Noto Sans" w:cs="Noto Sans" w:eastAsia="Noto Sans" w:hAnsi="Noto Sans"/>
                <w:color w:val="1f2328"/>
                <w:sz w:val="24"/>
                <w:szCs w:val="24"/>
                <w:rtl w:val="0"/>
              </w:rPr>
              <w:t xml:space="preserve">acompanhar a disponibilidade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color w:val="1f2328"/>
                <w:sz w:val="24"/>
                <w:szCs w:val="24"/>
                <w:rtl w:val="0"/>
              </w:rPr>
              <w:t xml:space="preserve"> de forma pouco eficiente, enquanto os próprios monitores enfrentam dificuldades para agendar turnos, confirmar horários e registrar ponto. Essa falta de organização pode gerar conflitos de escala, atrasos no atendimento, dificuldades na gestão de carga de trabalho e ausência de controle sobre a presença dos monitores. A partir disso,</w:t>
            </w:r>
            <w:r w:rsidDel="00000000" w:rsidR="00000000" w:rsidRPr="00000000">
              <w:rPr>
                <w:rFonts w:ascii="Noto Sans" w:cs="Noto Sans" w:eastAsia="Noto Sans" w:hAnsi="Noto Sans"/>
                <w:color w:val="1f2328"/>
                <w:sz w:val="24"/>
                <w:szCs w:val="24"/>
                <w:rtl w:val="0"/>
              </w:rPr>
              <w:t xml:space="preserve"> há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color w:val="1f2328"/>
                <w:sz w:val="24"/>
                <w:szCs w:val="24"/>
                <w:rtl w:val="0"/>
              </w:rPr>
              <w:t xml:space="preserve"> necessidade de uma solução digital que centralize o agendamento de horários, simplifique a comunicação entre monitoria e estudantes e permita o registro de ponto de forma prática e segura.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bottom w:color="000000" w:space="1" w:sz="4" w:val="single"/>
        </w:pBdr>
        <w:rPr>
          <w:rFonts w:ascii="Times New Roman" w:cs="Times New Roman" w:eastAsia="Times New Roman" w:hAnsi="Times New Roman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PLANEJAMENTO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Preencha a tabela informando os requisitos funcionais / artefatos a serem criados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identificar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 membro da equipe responsável pela implementação.  </w:t>
      </w:r>
    </w:p>
    <w:tbl>
      <w:tblPr>
        <w:tblStyle w:val="Table2"/>
        <w:tblW w:w="154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5"/>
        <w:gridCol w:w="8430"/>
        <w:gridCol w:w="638"/>
        <w:gridCol w:w="709"/>
        <w:gridCol w:w="5104"/>
        <w:tblGridChange w:id="0">
          <w:tblGrid>
            <w:gridCol w:w="565"/>
            <w:gridCol w:w="8430"/>
            <w:gridCol w:w="638"/>
            <w:gridCol w:w="709"/>
            <w:gridCol w:w="5104"/>
          </w:tblGrid>
        </w:tblGridChange>
      </w:tblGrid>
      <w:tr>
        <w:trPr>
          <w:cantSplit w:val="0"/>
          <w:trHeight w:val="239" w:hRule="atLeast"/>
          <w:tblHeader w:val="0"/>
        </w:trPr>
        <w:tc>
          <w:tcPr>
            <w:vMerge w:val="restart"/>
            <w:shd w:fill="fff2cb" w:val="clear"/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2cb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Requisito Funcional / Artefato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b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2cb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vMerge w:val="continue"/>
            <w:shd w:fill="fff2cb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b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b" w:val="clear"/>
          </w:tcPr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b" w:val="clear"/>
          </w:tcPr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2cb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de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Bernardo Martins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0" w:line="240" w:lineRule="auto"/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rtl w:val="0"/>
        </w:rPr>
        <w:t xml:space="preserve">TIPOS DE REQUISITOS / ARTEFATOS: CI – Cadastro de Informações | AI – Apresentação de Informação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Bdr>
          <w:bottom w:color="000000" w:space="1" w:sz="4" w:val="single"/>
        </w:pBdr>
        <w:rPr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PROJETO DE IMPLEMENTAÇÃO 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Cada membro deve detalhar como pretende implementar o artefato da Sprint. Informe o nome do membro da equipe, o artefato sob responsabilidade, um esboço da tela com identificação de cada elemento, a funcionalidade de cada elemento e a estrutura de dados em formato JSON.</w:t>
      </w:r>
      <w:r w:rsidDel="00000000" w:rsidR="00000000" w:rsidRPr="00000000">
        <w:rPr>
          <w:rtl w:val="0"/>
        </w:rPr>
      </w:r>
    </w:p>
    <w:tbl>
      <w:tblPr>
        <w:tblStyle w:val="Table3"/>
        <w:tblW w:w="154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8"/>
        <w:gridCol w:w="4565"/>
        <w:gridCol w:w="570"/>
        <w:gridCol w:w="1424"/>
        <w:gridCol w:w="287"/>
        <w:gridCol w:w="6220"/>
        <w:tblGridChange w:id="0">
          <w:tblGrid>
            <w:gridCol w:w="2418"/>
            <w:gridCol w:w="4565"/>
            <w:gridCol w:w="570"/>
            <w:gridCol w:w="1424"/>
            <w:gridCol w:w="287"/>
            <w:gridCol w:w="6220"/>
          </w:tblGrid>
        </w:tblGridChange>
      </w:tblGrid>
      <w:tr>
        <w:trPr>
          <w:cantSplit w:val="0"/>
          <w:trHeight w:val="414" w:hRule="atLeast"/>
          <w:tblHeader w:val="0"/>
        </w:trPr>
        <w:tc>
          <w:tcPr>
            <w:shd w:fill="fff2cb" w:val="clear"/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Nome do Membro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Bernardo Martins Takahashi Arruda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b" w:val="clear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Artefato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de Horários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6.220703124999" w:hRule="atLeast"/>
          <w:tblHeader w:val="0"/>
        </w:trPr>
        <w:tc>
          <w:tcPr>
            <w:shd w:fill="fff2cb" w:val="clear"/>
          </w:tcPr>
          <w:p w:rsidR="00000000" w:rsidDel="00000000" w:rsidP="00000000" w:rsidRDefault="00000000" w:rsidRPr="00000000" w14:paraId="00000054">
            <w:pPr>
              <w:widowControl w:val="1"/>
              <w:spacing w:after="0" w:before="12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Esboço da(s) Tela(s)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(Wireframe)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5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076700" cy="2435036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24350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933825" cy="2441764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24417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357688" cy="233037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688" cy="23303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shd w:fill="fff2cb" w:val="clear"/>
          </w:tcPr>
          <w:p w:rsidR="00000000" w:rsidDel="00000000" w:rsidP="00000000" w:rsidRDefault="00000000" w:rsidRPr="00000000" w14:paraId="0000005C">
            <w:pPr>
              <w:widowControl w:val="1"/>
              <w:spacing w:after="0" w:before="12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Funcionalidades dos elementos da tela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Visualização Inicial e Seleção de Semana: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 usuário pode buscar pelas semanas usando as setas laterais no campo "selec semana" para encontrar o dia que precisa.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Ação de Agendamento: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Na lista de horários disponíveis, há um botão específico chamado "agendar" dentro do bloco correspondente ao horário desejado.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Edição de dados e descrição: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Após acionar o agendamento, abre-se um painel lateral de edição ("edit Monitoria") onde é possível utilizar os seletores de "select. dia" e "select. mês", preencher a "descrição", e selecionar "selecionar tags".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Configuração dos detalhes e notificação: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 painel permite definir o "horário e local" especificando "hora", "min", "seleciona campus", "seleciona predio", "andar" e "sala", além de configurar notificações em "config notificação".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Por fim, o usuário pode utilizar os botões de ação na parte inferior do painel, como "agendar" ou "enviar", para concluir o processo e registrar no banco de dados.</w:t>
            </w:r>
          </w:p>
          <w:p w:rsidR="00000000" w:rsidDel="00000000" w:rsidP="00000000" w:rsidRDefault="00000000" w:rsidRPr="00000000" w14:paraId="00000062">
            <w:pPr>
              <w:widowControl w:val="1"/>
              <w:spacing w:after="0" w:before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2cb" w:val="clear"/>
          </w:tcPr>
          <w:p w:rsidR="00000000" w:rsidDel="00000000" w:rsidP="00000000" w:rsidRDefault="00000000" w:rsidRPr="00000000" w14:paraId="00000063">
            <w:pPr>
              <w:widowControl w:val="1"/>
              <w:spacing w:after="0" w:before="12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Estrutura(s) de dados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(Exemplo em JSON)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"agendamentos": [</w:t>
            </w:r>
          </w:p>
          <w:p w:rsidR="00000000" w:rsidDel="00000000" w:rsidP="00000000" w:rsidRDefault="00000000" w:rsidRPr="00000000" w14:paraId="00000067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68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"id": 1,</w:t>
            </w:r>
          </w:p>
          <w:p w:rsidR="00000000" w:rsidDel="00000000" w:rsidP="00000000" w:rsidRDefault="00000000" w:rsidRPr="00000000" w14:paraId="00000069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"id_aluno": 1,</w:t>
            </w:r>
          </w:p>
          <w:p w:rsidR="00000000" w:rsidDel="00000000" w:rsidP="00000000" w:rsidRDefault="00000000" w:rsidRPr="00000000" w14:paraId="0000006A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"id_monitor": 3,</w:t>
            </w:r>
          </w:p>
          <w:p w:rsidR="00000000" w:rsidDel="00000000" w:rsidP="00000000" w:rsidRDefault="00000000" w:rsidRPr="00000000" w14:paraId="0000006B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"codigo_disciplina": "CODIGO-01",</w:t>
            </w:r>
          </w:p>
          <w:p w:rsidR="00000000" w:rsidDel="00000000" w:rsidP="00000000" w:rsidRDefault="00000000" w:rsidRPr="00000000" w14:paraId="0000006C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"data": "AAAA-MM-DD",</w:t>
            </w:r>
          </w:p>
          <w:p w:rsidR="00000000" w:rsidDel="00000000" w:rsidP="00000000" w:rsidRDefault="00000000" w:rsidRPr="00000000" w14:paraId="0000006D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"horario": "00:00",</w:t>
            </w:r>
          </w:p>
          <w:p w:rsidR="00000000" w:rsidDel="00000000" w:rsidP="00000000" w:rsidRDefault="00000000" w:rsidRPr="00000000" w14:paraId="0000006E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"modalidade": "Online",</w:t>
            </w:r>
          </w:p>
          <w:p w:rsidR="00000000" w:rsidDel="00000000" w:rsidP="00000000" w:rsidRDefault="00000000" w:rsidRPr="00000000" w14:paraId="0000006F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"status": "Pendente",</w:t>
            </w:r>
          </w:p>
          <w:p w:rsidR="00000000" w:rsidDel="00000000" w:rsidP="00000000" w:rsidRDefault="00000000" w:rsidRPr="00000000" w14:paraId="00000070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"descricao": "Descrição do agendamento"</w:t>
            </w:r>
          </w:p>
          <w:p w:rsidR="00000000" w:rsidDel="00000000" w:rsidP="00000000" w:rsidRDefault="00000000" w:rsidRPr="00000000" w14:paraId="00000071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2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73">
            <w:pPr>
              <w:widowControl w:val="1"/>
              <w:spacing w:after="0" w:before="12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footerReference r:id="rId11" w:type="even"/>
      <w:pgSz w:h="11906" w:w="16838" w:orient="landscape"/>
      <w:pgMar w:bottom="555" w:top="284" w:left="720" w:right="720" w:header="0" w:footer="49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Trabalho Interdisciplinar – ICEI PUC Minas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Trabalho Interdisciplinar – ICEI PUC Minas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