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356B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356B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3A7333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6932207" w:history="1">
        <w:r w:rsidRPr="009441A8">
          <w:rPr>
            <w:rStyle w:val="Hiperligao"/>
            <w:noProof/>
          </w:rPr>
          <w:t>1.</w:t>
        </w:r>
        <w:r>
          <w:rPr>
            <w:rFonts w:eastAsiaTheme="minorEastAsia"/>
            <w:noProof/>
            <w:lang w:eastAsia="pt-PT"/>
          </w:rPr>
          <w:tab/>
        </w:r>
        <w:r w:rsidRPr="009441A8">
          <w:rPr>
            <w:rStyle w:val="Hiperliga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333" w:rsidRDefault="00356B9A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08" w:history="1">
        <w:r w:rsidR="003A7333" w:rsidRPr="009441A8">
          <w:rPr>
            <w:rStyle w:val="Hiperligao"/>
            <w:noProof/>
          </w:rPr>
          <w:t>1.1.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Problem overview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_Toc476932208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1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356B9A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6932209" w:history="1">
        <w:r w:rsidR="003A7333" w:rsidRPr="009441A8">
          <w:rPr>
            <w:rStyle w:val="Hiperligao"/>
            <w:noProof/>
          </w:rPr>
          <w:t>2.</w:t>
        </w:r>
        <w:r w:rsidR="003A7333">
          <w:rPr>
            <w:rFonts w:eastAsiaTheme="minorEastAsia"/>
            <w:noProof/>
            <w:lang w:eastAsia="pt-PT"/>
          </w:rPr>
          <w:tab/>
        </w:r>
        <w:r w:rsidR="003A7333" w:rsidRPr="009441A8">
          <w:rPr>
            <w:rStyle w:val="Hiperligao"/>
            <w:noProof/>
          </w:rPr>
          <w:t>Data flow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_Toc476932209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356B9A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0" w:history="1">
        <w:r w:rsidR="003A7333" w:rsidRPr="009441A8">
          <w:rPr>
            <w:rStyle w:val="Hiperligao"/>
            <w:noProof/>
          </w:rPr>
          <w:t>1.2.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Context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_Toc476932210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356B9A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1" w:history="1">
        <w:r w:rsidR="003A7333" w:rsidRPr="009441A8">
          <w:rPr>
            <w:rStyle w:val="Hiperligao"/>
            <w:noProof/>
          </w:rPr>
          <w:t>1.3.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Class Diagram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_Toc476932211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3</w:t>
        </w:r>
        <w:r w:rsidR="003A7333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76932207"/>
      <w:r w:rsidRPr="0061328A">
        <w:rPr>
          <w:lang w:val="pt-PT"/>
        </w:rPr>
        <w:lastRenderedPageBreak/>
        <w:t>Introd</w:t>
      </w:r>
      <w:bookmarkEnd w:id="0"/>
      <w:r w:rsidR="0061328A" w:rsidRPr="0061328A">
        <w:rPr>
          <w:lang w:val="pt-PT"/>
        </w:rPr>
        <w:t>ução</w:t>
      </w:r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E, por fim, na última secção apresentamos a análise de dependências funcionais e formas normais.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r w:rsidRPr="008E74E6">
        <w:rPr>
          <w:lang w:val="pt-PT"/>
        </w:rPr>
        <w:lastRenderedPageBreak/>
        <w:t>Contexto</w:t>
      </w:r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7F090D" w:rsidRPr="00C51E21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For the context of this work we intend to develop a platform that computerizes the marking and management of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examinations of a hospital to </w:t>
      </w:r>
      <w:r>
        <w:rPr>
          <w:sz w:val="20"/>
          <w:szCs w:val="20"/>
          <w:lang w:val="en-US"/>
        </w:rPr>
        <w:t>invigorate</w:t>
      </w:r>
      <w:r w:rsidRPr="00C51E21">
        <w:rPr>
          <w:sz w:val="20"/>
          <w:szCs w:val="20"/>
          <w:lang w:val="en-US"/>
        </w:rPr>
        <w:t xml:space="preserve"> the existing system in the hospital.</w:t>
      </w:r>
    </w:p>
    <w:p w:rsidR="007F090D" w:rsidRPr="00C51E21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In order to achieve this, it is necessary to develop a database containing all the information necessary for medical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/ or examinations.</w:t>
      </w:r>
    </w:p>
    <w:p w:rsidR="007F090D" w:rsidRPr="00C51E21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In this way, a</w:t>
      </w:r>
      <w:r>
        <w:rPr>
          <w:sz w:val="20"/>
          <w:szCs w:val="20"/>
          <w:lang w:val="en-US"/>
        </w:rPr>
        <w:t>n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appointment </w:t>
      </w:r>
      <w:r w:rsidRPr="00C51E21">
        <w:rPr>
          <w:sz w:val="20"/>
          <w:szCs w:val="20"/>
          <w:lang w:val="en-US"/>
        </w:rPr>
        <w:t xml:space="preserve">will be referenced by </w:t>
      </w:r>
      <w:proofErr w:type="spellStart"/>
      <w:r w:rsidRPr="00C51E21">
        <w:rPr>
          <w:sz w:val="20"/>
          <w:szCs w:val="20"/>
          <w:lang w:val="en-US"/>
        </w:rPr>
        <w:t>it</w:t>
      </w:r>
      <w:r>
        <w:rPr>
          <w:sz w:val="20"/>
          <w:szCs w:val="20"/>
          <w:lang w:val="en-US"/>
        </w:rPr>
        <w:t>’</w:t>
      </w:r>
      <w:r w:rsidRPr="00C51E21">
        <w:rPr>
          <w:sz w:val="20"/>
          <w:szCs w:val="20"/>
          <w:lang w:val="en-US"/>
        </w:rPr>
        <w:t>s</w:t>
      </w:r>
      <w:proofErr w:type="spellEnd"/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time</w:t>
      </w:r>
      <w:r w:rsidRPr="00C51E21">
        <w:rPr>
          <w:sz w:val="20"/>
          <w:szCs w:val="20"/>
          <w:lang w:val="en-US"/>
        </w:rPr>
        <w:t xml:space="preserve"> of completion, the name of the patient, the name of the </w:t>
      </w:r>
      <w:r>
        <w:rPr>
          <w:sz w:val="20"/>
          <w:szCs w:val="20"/>
          <w:lang w:val="en-US"/>
        </w:rPr>
        <w:t>doctor, the day, the start and finish hour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An appointment has only one patient and only one doctor.</w:t>
      </w:r>
    </w:p>
    <w:p w:rsidR="007F090D" w:rsidRPr="005B3E09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The accomplishmen</w:t>
      </w:r>
      <w:r>
        <w:rPr>
          <w:sz w:val="20"/>
          <w:szCs w:val="20"/>
          <w:lang w:val="en-US"/>
        </w:rPr>
        <w:t>t of a consultation can afford</w:t>
      </w:r>
      <w:r w:rsidRPr="00C51E21">
        <w:rPr>
          <w:sz w:val="20"/>
          <w:szCs w:val="20"/>
          <w:lang w:val="en-US"/>
        </w:rPr>
        <w:t xml:space="preserve"> the marking of an average examination, being that this one is defined by the type of examination, </w:t>
      </w:r>
      <w:r>
        <w:rPr>
          <w:sz w:val="20"/>
          <w:szCs w:val="20"/>
          <w:lang w:val="en-US"/>
        </w:rPr>
        <w:t xml:space="preserve">time of </w:t>
      </w:r>
      <w:r w:rsidRPr="00C51E21">
        <w:rPr>
          <w:sz w:val="20"/>
          <w:szCs w:val="20"/>
          <w:lang w:val="en-US"/>
        </w:rPr>
        <w:t>acc</w:t>
      </w:r>
      <w:r>
        <w:rPr>
          <w:sz w:val="20"/>
          <w:szCs w:val="20"/>
          <w:lang w:val="en-US"/>
        </w:rPr>
        <w:t>omplishment and the appointment involved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5B3E09">
        <w:rPr>
          <w:sz w:val="20"/>
          <w:szCs w:val="20"/>
          <w:lang w:val="en-US"/>
        </w:rPr>
        <w:t>The exam room is defined by the type of exam.</w:t>
      </w:r>
    </w:p>
    <w:p w:rsidR="007F090D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atients, doctors and functionaries</w:t>
      </w:r>
      <w:r w:rsidRPr="00C51E21">
        <w:rPr>
          <w:sz w:val="20"/>
          <w:szCs w:val="20"/>
          <w:lang w:val="en-US"/>
        </w:rPr>
        <w:t xml:space="preserve"> still</w:t>
      </w:r>
      <w:r>
        <w:rPr>
          <w:sz w:val="20"/>
          <w:szCs w:val="20"/>
          <w:lang w:val="en-US"/>
        </w:rPr>
        <w:t xml:space="preserve"> must</w:t>
      </w:r>
      <w:r w:rsidRPr="00C51E21">
        <w:rPr>
          <w:sz w:val="20"/>
          <w:szCs w:val="20"/>
          <w:lang w:val="en-US"/>
        </w:rPr>
        <w:t xml:space="preserve"> be managed, </w:t>
      </w:r>
      <w:r>
        <w:rPr>
          <w:sz w:val="20"/>
          <w:szCs w:val="20"/>
          <w:lang w:val="en-US"/>
        </w:rPr>
        <w:t>so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persons</w:t>
      </w:r>
      <w:r w:rsidRPr="00C51E21">
        <w:rPr>
          <w:sz w:val="20"/>
          <w:szCs w:val="20"/>
          <w:lang w:val="en-US"/>
        </w:rPr>
        <w:t xml:space="preserve"> are identified by their name, date of birth, tax identification number, </w:t>
      </w:r>
      <w:r>
        <w:rPr>
          <w:sz w:val="20"/>
          <w:szCs w:val="20"/>
          <w:lang w:val="en-US"/>
        </w:rPr>
        <w:t>telephone and type of person. If a person is a patient it is also identified by a medical history record and the possession or not of a health insurance</w:t>
      </w:r>
      <w:r w:rsidRPr="00C51E21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If it’s a doctor is identified by a specialty and a week schedule in the hospital. Every person and every doctor can have multiples appointments but an appointment only has one person and one doctor. If it’s a functionary is defined by </w:t>
      </w:r>
      <w:proofErr w:type="spellStart"/>
      <w:r>
        <w:rPr>
          <w:sz w:val="20"/>
          <w:szCs w:val="20"/>
          <w:lang w:val="en-US"/>
        </w:rPr>
        <w:t>it’s</w:t>
      </w:r>
      <w:proofErr w:type="spellEnd"/>
      <w:r>
        <w:rPr>
          <w:sz w:val="20"/>
          <w:szCs w:val="20"/>
          <w:lang w:val="en-US"/>
        </w:rPr>
        <w:t xml:space="preserve"> department or departments and also by it’s week schedule in the hospital.</w:t>
      </w:r>
    </w:p>
    <w:p w:rsidR="007F090D" w:rsidRDefault="007F090D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Finally, for each specialty there is a head of service who directs the medical team of </w:t>
      </w:r>
      <w:r>
        <w:rPr>
          <w:sz w:val="20"/>
          <w:szCs w:val="20"/>
          <w:lang w:val="en-US"/>
        </w:rPr>
        <w:t>the</w:t>
      </w:r>
      <w:r w:rsidRPr="00C51E21">
        <w:rPr>
          <w:sz w:val="20"/>
          <w:szCs w:val="20"/>
          <w:lang w:val="en-US"/>
        </w:rPr>
        <w:t xml:space="preserve"> specialty</w:t>
      </w:r>
      <w:r>
        <w:rPr>
          <w:sz w:val="20"/>
          <w:szCs w:val="20"/>
          <w:lang w:val="en-US"/>
        </w:rPr>
        <w:t xml:space="preserve"> in question</w:t>
      </w:r>
      <w:r w:rsidRPr="00C51E21">
        <w:rPr>
          <w:sz w:val="20"/>
          <w:szCs w:val="20"/>
          <w:lang w:val="en-US"/>
        </w:rPr>
        <w:t>.</w:t>
      </w:r>
    </w:p>
    <w:p w:rsidR="007F090D" w:rsidRDefault="007F090D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E74E6" w:rsidRDefault="008E74E6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E74E6" w:rsidRDefault="008E74E6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E74E6" w:rsidRDefault="008E74E6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E74E6" w:rsidRDefault="008E74E6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E74E6" w:rsidRPr="008C6597" w:rsidRDefault="008E74E6" w:rsidP="008C6597">
      <w:pPr>
        <w:pStyle w:val="PargrafodaLista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770621" w:rsidRPr="008E74E6" w:rsidRDefault="008E74E6" w:rsidP="008E74E6">
      <w:pPr>
        <w:pStyle w:val="BDADTitle"/>
        <w:rPr>
          <w:lang w:val="pt-PT"/>
        </w:rPr>
      </w:pPr>
      <w:r w:rsidRPr="008E74E6">
        <w:rPr>
          <w:lang w:val="pt-PT"/>
        </w:rPr>
        <w:lastRenderedPageBreak/>
        <w:t>Modelo Conceptual</w:t>
      </w:r>
    </w:p>
    <w:p w:rsidR="008E74E6" w:rsidRDefault="008E74E6" w:rsidP="008E74E6">
      <w:pPr>
        <w:pStyle w:val="BDADTitle"/>
        <w:rPr>
          <w:lang w:val="pt-PT"/>
        </w:rPr>
      </w:pPr>
      <w:r w:rsidRPr="008E74E6">
        <w:rPr>
          <w:lang w:val="pt-PT"/>
        </w:rPr>
        <w:t>Modelo Relacional</w:t>
      </w:r>
    </w:p>
    <w:p w:rsidR="008E74E6" w:rsidRPr="008E74E6" w:rsidRDefault="008E74E6" w:rsidP="008E74E6">
      <w:pPr>
        <w:pStyle w:val="BDADTitle"/>
        <w:rPr>
          <w:lang w:val="pt-PT"/>
        </w:rPr>
      </w:pPr>
      <w:r>
        <w:rPr>
          <w:lang w:val="pt-PT"/>
        </w:rPr>
        <w:t>Forma Normal e Análise de Dependências</w:t>
      </w:r>
      <w:bookmarkStart w:id="1" w:name="_GoBack"/>
      <w:bookmarkEnd w:id="1"/>
    </w:p>
    <w:p w:rsidR="008E74E6" w:rsidRPr="008E74E6" w:rsidRDefault="008E74E6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B9A" w:rsidRDefault="00356B9A" w:rsidP="00BB2F54">
      <w:pPr>
        <w:spacing w:after="0" w:line="240" w:lineRule="auto"/>
      </w:pPr>
      <w:r>
        <w:separator/>
      </w:r>
    </w:p>
  </w:endnote>
  <w:endnote w:type="continuationSeparator" w:id="0">
    <w:p w:rsidR="00356B9A" w:rsidRDefault="00356B9A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356B9A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4E6">
          <w:rPr>
            <w:noProof/>
          </w:rPr>
          <w:t>3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B9A" w:rsidRDefault="00356B9A" w:rsidP="00BB2F54">
      <w:pPr>
        <w:spacing w:after="0" w:line="240" w:lineRule="auto"/>
      </w:pPr>
      <w:r>
        <w:separator/>
      </w:r>
    </w:p>
  </w:footnote>
  <w:footnote w:type="continuationSeparator" w:id="0">
    <w:p w:rsidR="00356B9A" w:rsidRDefault="00356B9A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449DA"/>
    <w:rsid w:val="00105079"/>
    <w:rsid w:val="00212946"/>
    <w:rsid w:val="002E240F"/>
    <w:rsid w:val="002E3F03"/>
    <w:rsid w:val="0031647C"/>
    <w:rsid w:val="00356B9A"/>
    <w:rsid w:val="003858C1"/>
    <w:rsid w:val="003A7333"/>
    <w:rsid w:val="004853A5"/>
    <w:rsid w:val="00544BFA"/>
    <w:rsid w:val="005B3E09"/>
    <w:rsid w:val="005B7468"/>
    <w:rsid w:val="00612919"/>
    <w:rsid w:val="0061328A"/>
    <w:rsid w:val="006177ED"/>
    <w:rsid w:val="00770621"/>
    <w:rsid w:val="007F090D"/>
    <w:rsid w:val="008122CA"/>
    <w:rsid w:val="008371E0"/>
    <w:rsid w:val="008C6597"/>
    <w:rsid w:val="008E74E6"/>
    <w:rsid w:val="00925CF2"/>
    <w:rsid w:val="009561EF"/>
    <w:rsid w:val="009A3A96"/>
    <w:rsid w:val="00A53EB1"/>
    <w:rsid w:val="00AD2634"/>
    <w:rsid w:val="00B32A9F"/>
    <w:rsid w:val="00BB2F54"/>
    <w:rsid w:val="00BB37F4"/>
    <w:rsid w:val="00BF3792"/>
    <w:rsid w:val="00C50D94"/>
    <w:rsid w:val="00C51E21"/>
    <w:rsid w:val="00C76A9E"/>
    <w:rsid w:val="00C77D42"/>
    <w:rsid w:val="00CE1A16"/>
    <w:rsid w:val="00CF58E3"/>
    <w:rsid w:val="00D20836"/>
    <w:rsid w:val="00DB3BF6"/>
    <w:rsid w:val="00E45868"/>
    <w:rsid w:val="00EF3BD2"/>
    <w:rsid w:val="00F06854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255F9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1154D0-3C4A-4B23-A0C0-E00BBD2A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529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Hospital management</vt:lpstr>
      <vt:lpstr>Hospital management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23</cp:revision>
  <dcterms:created xsi:type="dcterms:W3CDTF">2017-03-08T13:46:00Z</dcterms:created>
  <dcterms:modified xsi:type="dcterms:W3CDTF">2017-03-28T10:05:00Z</dcterms:modified>
</cp:coreProperties>
</file>