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248275" cy="2371725"/>
            <wp:effectExtent b="0" l="0" r="0" t="0"/>
            <wp:docPr id="1" name="image1.png"/>
            <a:graphic>
              <a:graphicData uri="http://schemas.openxmlformats.org/drawingml/2006/picture">
                <pic:pic>
                  <pic:nvPicPr>
                    <pic:cNvPr id="0" name="image1.png"/>
                    <pic:cNvPicPr preferRelativeResize="0"/>
                  </pic:nvPicPr>
                  <pic:blipFill>
                    <a:blip r:embed="rId6"/>
                    <a:srcRect b="28668" l="4817" r="3654" t="15124"/>
                    <a:stretch>
                      <a:fillRect/>
                    </a:stretch>
                  </pic:blipFill>
                  <pic:spPr>
                    <a:xfrm>
                      <a:off x="0" y="0"/>
                      <a:ext cx="5248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X-Wings X1 Head Up Display (HUD)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HUD Plan for Software Aspects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000001-00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 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Unclassified</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240" w:before="240" w:lineRule="auto"/>
        <w:ind w:firstLine="0"/>
        <w:jc w:val="cente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10">
      <w:pPr>
        <w:spacing w:after="240" w:before="240" w:lineRule="auto"/>
        <w:ind w:firstLine="0"/>
        <w:jc w:val="center"/>
        <w:rPr/>
      </w:pPr>
      <w:r w:rsidDel="00000000" w:rsidR="00000000" w:rsidRPr="00000000">
        <w:rPr>
          <w:rtl w:val="0"/>
        </w:rPr>
        <w:t xml:space="preserve">Aircraft Electronic Systems</w:t>
      </w:r>
      <w:r w:rsidDel="00000000" w:rsidR="00000000" w:rsidRPr="00000000">
        <w:rPr>
          <w:rtl w:val="0"/>
        </w:rPr>
      </w:r>
    </w:p>
    <w:p w:rsidR="00000000" w:rsidDel="00000000" w:rsidP="00000000" w:rsidRDefault="00000000" w:rsidRPr="00000000" w14:paraId="00000011">
      <w:pPr>
        <w:spacing w:after="240" w:before="240" w:lineRule="auto"/>
        <w:ind w:firstLine="0"/>
        <w:jc w:val="center"/>
        <w:rPr/>
      </w:pPr>
      <w:r w:rsidDel="00000000" w:rsidR="00000000" w:rsidRPr="00000000">
        <w:rPr>
          <w:rtl w:val="0"/>
        </w:rPr>
        <w:t xml:space="preserve">Lorenzini Systems, Ltd.</w:t>
        <w:br w:type="textWrapping"/>
        <w:t xml:space="preserve">Porto Alegre, Rio Grande do Sul, Brazil</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40" w:before="240" w:line="240" w:lineRule="auto"/>
              <w:ind w:firstLine="0"/>
              <w:jc w:val="left"/>
              <w:rPr>
                <w:sz w:val="18"/>
                <w:szCs w:val="18"/>
              </w:rPr>
            </w:pPr>
            <w:r w:rsidDel="00000000" w:rsidR="00000000" w:rsidRPr="00000000">
              <w:rPr>
                <w:sz w:val="18"/>
                <w:szCs w:val="18"/>
                <w:rtl w:val="0"/>
              </w:rPr>
              <w:t xml:space="preserve">Classification: Unclassified</w:t>
              <w:br w:type="textWrapping"/>
              <w:t xml:space="preserve">The information presented in this document is the exclusive property of Elbit Systems Ltd. It is revealed solely for the intended purpose described herein and should not be shared with external parties by the recipient. Duplication, utilization, or disclosure of any portion of this content for purposes other than those explicitly defined herein is strictly prohibited.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spacing w:after="240" w:before="240" w:lineRule="auto"/>
        <w:ind w:firstLine="0"/>
        <w:jc w:val="center"/>
        <w:rPr/>
      </w:pPr>
      <w:r w:rsidDel="00000000" w:rsidR="00000000" w:rsidRPr="00000000">
        <w:rPr>
          <w:rtl w:val="0"/>
        </w:rPr>
      </w:r>
    </w:p>
    <w:p w:rsidR="00000000" w:rsidDel="00000000" w:rsidP="00000000" w:rsidRDefault="00000000" w:rsidRPr="00000000" w14:paraId="00000015">
      <w:pPr>
        <w:pStyle w:val="Title"/>
        <w:jc w:val="left"/>
        <w:rPr/>
      </w:pPr>
      <w:bookmarkStart w:colFirst="0" w:colLast="0" w:name="_fusr9frvvvoa" w:id="0"/>
      <w:bookmarkEnd w:id="0"/>
      <w:r w:rsidDel="00000000" w:rsidR="00000000" w:rsidRPr="00000000">
        <w:rPr>
          <w:rtl w:val="0"/>
        </w:rPr>
        <w:t xml:space="preserve">List of Changes</w:t>
      </w:r>
    </w:p>
    <w:p w:rsidR="00000000" w:rsidDel="00000000" w:rsidP="00000000" w:rsidRDefault="00000000" w:rsidRPr="00000000" w14:paraId="0000001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bookmarkStart w:colFirst="0" w:colLast="0" w:name="_ajet8zubdegy" w:id="1"/>
      <w:bookmarkEnd w:id="1"/>
      <w:r w:rsidDel="00000000" w:rsidR="00000000" w:rsidRPr="00000000">
        <w:rPr>
          <w:rtl w:val="0"/>
        </w:rPr>
        <w:t xml:space="preserve">List of TBDs</w:t>
      </w:r>
    </w:p>
    <w:p w:rsidR="00000000" w:rsidDel="00000000" w:rsidP="00000000" w:rsidRDefault="00000000" w:rsidRPr="00000000" w14:paraId="00000022">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firstLine="0"/>
              <w:jc w:val="left"/>
              <w:rPr/>
            </w:pPr>
            <w:r w:rsidDel="00000000" w:rsidR="00000000" w:rsidRPr="00000000">
              <w:rPr>
                <w:rtl w:val="0"/>
              </w:rPr>
              <w:t xml:space="preserve">TBD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0"/>
              <w:jc w:val="left"/>
              <w:rPr/>
            </w:pPr>
            <w:r w:rsidDel="00000000" w:rsidR="00000000" w:rsidRPr="00000000">
              <w:rPr>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0"/>
              <w:jc w:val="left"/>
              <w:rPr/>
            </w:pPr>
            <w:r w:rsidDel="00000000" w:rsidR="00000000" w:rsidRPr="00000000">
              <w:rPr>
                <w:rtl w:val="0"/>
              </w:rPr>
            </w:r>
          </w:p>
        </w:tc>
      </w:tr>
    </w:tbl>
    <w:p w:rsidR="00000000" w:rsidDel="00000000" w:rsidP="00000000" w:rsidRDefault="00000000" w:rsidRPr="00000000" w14:paraId="00000029">
      <w:pPr>
        <w:ind w:left="0" w:firstLine="0"/>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Heading3"/>
        <w:ind w:firstLine="0"/>
        <w:rPr/>
      </w:pPr>
      <w:bookmarkStart w:colFirst="0" w:colLast="0" w:name="_5unjz3o7oic6"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line="276" w:lineRule="auto"/>
            <w:ind w:firstLine="0"/>
            <w:jc w:val="left"/>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Adicione títulos (Formatar &gt; Estilos de parágrafo) e eles vão aparecer no seu sumário.</w:t>
          </w:r>
          <w:r w:rsidDel="00000000" w:rsidR="00000000" w:rsidRPr="00000000">
            <w:fldChar w:fldCharType="end"/>
          </w:r>
        </w:p>
      </w:sdtContent>
    </w:sdt>
    <w:p w:rsidR="00000000" w:rsidDel="00000000" w:rsidP="00000000" w:rsidRDefault="00000000" w:rsidRPr="00000000" w14:paraId="0000002C">
      <w:pPr>
        <w:pStyle w:val="Heading3"/>
        <w:ind w:firstLine="0"/>
        <w:rPr/>
        <w:sectPr>
          <w:type w:val="nextPage"/>
          <w:pgSz w:h="16834" w:w="11909" w:orient="portrait"/>
          <w:pgMar w:bottom="1440" w:top="1440" w:left="1440" w:right="1440" w:header="720" w:footer="720"/>
        </w:sectPr>
      </w:pPr>
      <w:bookmarkStart w:colFirst="0" w:colLast="0" w:name="_hi0t4kcnzu9x" w:id="3"/>
      <w:bookmarkEnd w:id="3"/>
      <w:r w:rsidDel="00000000" w:rsidR="00000000" w:rsidRPr="00000000">
        <w:rPr>
          <w:rtl w:val="0"/>
        </w:rPr>
      </w:r>
    </w:p>
    <w:p w:rsidR="00000000" w:rsidDel="00000000" w:rsidP="00000000" w:rsidRDefault="00000000" w:rsidRPr="00000000" w14:paraId="0000002D">
      <w:pPr>
        <w:pStyle w:val="Heading3"/>
        <w:ind w:firstLine="0"/>
        <w:jc w:val="center"/>
        <w:rPr/>
      </w:pPr>
      <w:bookmarkStart w:colFirst="0" w:colLast="0" w:name="_bsnhfcyt1zzt" w:id="4"/>
      <w:bookmarkEnd w:id="4"/>
      <w:r w:rsidDel="00000000" w:rsidR="00000000" w:rsidRPr="00000000">
        <w:rPr>
          <w:rtl w:val="0"/>
        </w:rPr>
        <w:t xml:space="preserve">LIST OF FIGURES</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ab/>
        <w:tab/>
        <w:tab/>
        <w:tab/>
      </w:r>
    </w:p>
    <w:p w:rsidR="00000000" w:rsidDel="00000000" w:rsidP="00000000" w:rsidRDefault="00000000" w:rsidRPr="00000000" w14:paraId="00000030">
      <w:pPr>
        <w:pStyle w:val="Heading3"/>
        <w:ind w:firstLine="141.73228346456688"/>
        <w:jc w:val="center"/>
        <w:rPr/>
      </w:pPr>
      <w:bookmarkStart w:colFirst="0" w:colLast="0" w:name="_ahi6nx8vpeyi" w:id="5"/>
      <w:bookmarkEnd w:id="5"/>
      <w:r w:rsidDel="00000000" w:rsidR="00000000" w:rsidRPr="00000000">
        <w:rPr>
          <w:rtl w:val="0"/>
        </w:rPr>
        <w:t xml:space="preserve">LIST OF TABLES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3">
      <w:pPr>
        <w:pStyle w:val="Heading2"/>
        <w:numPr>
          <w:ilvl w:val="0"/>
          <w:numId w:val="1"/>
        </w:numPr>
        <w:ind w:left="566.9291338582675" w:hanging="281.92913385826756"/>
        <w:rPr>
          <w:u w:val="none"/>
        </w:rPr>
      </w:pPr>
      <w:bookmarkStart w:colFirst="0" w:colLast="0" w:name="_g58yaypvz8b5" w:id="6"/>
      <w:bookmarkEnd w:id="6"/>
      <w:r w:rsidDel="00000000" w:rsidR="00000000" w:rsidRPr="00000000">
        <w:rPr>
          <w:rtl w:val="0"/>
        </w:rPr>
        <w:t xml:space="preserve">Scope</w:t>
      </w:r>
    </w:p>
    <w:p w:rsidR="00000000" w:rsidDel="00000000" w:rsidP="00000000" w:rsidRDefault="00000000" w:rsidRPr="00000000" w14:paraId="00000034">
      <w:pPr>
        <w:ind w:left="720" w:firstLine="0"/>
        <w:rPr/>
      </w:pPr>
      <w:r w:rsidDel="00000000" w:rsidR="00000000" w:rsidRPr="00000000">
        <w:rPr>
          <w:rtl w:val="0"/>
        </w:rPr>
        <w:t xml:space="preserve">This document establishes the Software Aspects of Certification (PSAC) plan for the application of the Head Up Display (HUD) System on BERNARDOs Aircrafts X-Wing X1. The HUD software's development will align closely with EUROCAE ED12B / RTCA DO-178B guidelines and adhere to the Critical Items (CRIs) and Important Points (IPs) detailed in section ‎21. The primary objective of this development process is as follows: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1440" w:hanging="360"/>
      </w:pPr>
      <w:r w:rsidDel="00000000" w:rsidR="00000000" w:rsidRPr="00000000">
        <w:rPr>
          <w:rtl w:val="0"/>
        </w:rPr>
        <w:t xml:space="preserve">To fully address the requirements stipulated by the PSAC, as elaborated in paragraph 11.1 of EUROCAE ED12B / RTCA DO-178B.</w:t>
      </w:r>
    </w:p>
    <w:p w:rsidR="00000000" w:rsidDel="00000000" w:rsidP="00000000" w:rsidRDefault="00000000" w:rsidRPr="00000000" w14:paraId="00000037">
      <w:pPr>
        <w:numPr>
          <w:ilvl w:val="0"/>
          <w:numId w:val="2"/>
        </w:numPr>
        <w:ind w:left="1440" w:hanging="360"/>
      </w:pPr>
      <w:r w:rsidDel="00000000" w:rsidR="00000000" w:rsidRPr="00000000">
        <w:rPr>
          <w:rtl w:val="0"/>
        </w:rPr>
        <w:t xml:space="preserve">To meet the criteria outlined in documentXXT123456 - "Software, Airborne Electronic Hardware, and Databases Qualification Methodology," originating from the X-WING Certification Collection.</w:t>
      </w:r>
    </w:p>
    <w:p w:rsidR="00000000" w:rsidDel="00000000" w:rsidP="00000000" w:rsidRDefault="00000000" w:rsidRPr="00000000" w14:paraId="00000038">
      <w:pPr>
        <w:numPr>
          <w:ilvl w:val="0"/>
          <w:numId w:val="2"/>
        </w:numPr>
        <w:ind w:left="1440" w:hanging="360"/>
      </w:pPr>
      <w:r w:rsidDel="00000000" w:rsidR="00000000" w:rsidRPr="00000000">
        <w:rPr>
          <w:rtl w:val="0"/>
        </w:rPr>
        <w:t xml:space="preserve">To effectively resolve the considerations highlighted in the Critical Items (CRIs) and Important Points (IPs) expounded upon in section 5.</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numPr>
          <w:ilvl w:val="1"/>
          <w:numId w:val="1"/>
        </w:numPr>
        <w:ind w:left="1440" w:hanging="360"/>
      </w:pPr>
      <w:bookmarkStart w:colFirst="0" w:colLast="0" w:name="_itv5uz9ddvgq" w:id="7"/>
      <w:bookmarkEnd w:id="7"/>
      <w:r w:rsidDel="00000000" w:rsidR="00000000" w:rsidRPr="00000000">
        <w:rPr>
          <w:rtl w:val="0"/>
        </w:rPr>
        <w:t xml:space="preserve">Identification</w:t>
      </w:r>
    </w:p>
    <w:p w:rsidR="00000000" w:rsidDel="00000000" w:rsidP="00000000" w:rsidRDefault="00000000" w:rsidRPr="00000000" w14:paraId="0000003B">
      <w:pPr>
        <w:ind w:firstLine="0"/>
        <w:jc w:val="center"/>
        <w:rPr/>
      </w:pPr>
      <w:r w:rsidDel="00000000" w:rsidR="00000000" w:rsidRPr="00000000">
        <w:rPr>
          <w:rtl w:val="0"/>
        </w:rPr>
      </w:r>
    </w:p>
    <w:tbl>
      <w:tblPr>
        <w:tblStyle w:val="Table5"/>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firstLine="0"/>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firstLine="0"/>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firstLine="0"/>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47">
            <w:pPr>
              <w:widowControl w:val="0"/>
              <w:spacing w:line="240" w:lineRule="auto"/>
              <w:ind w:firstLine="0"/>
              <w:jc w:val="center"/>
              <w:rPr/>
            </w:pPr>
            <w:r w:rsidDel="00000000" w:rsidR="00000000" w:rsidRPr="00000000">
              <w:rPr>
                <w:rtl w:val="0"/>
              </w:rPr>
              <w:t xml:space="preserve">000001-00</w:t>
            </w:r>
          </w:p>
        </w:tc>
      </w:tr>
    </w:tbl>
    <w:p w:rsidR="00000000" w:rsidDel="00000000" w:rsidP="00000000" w:rsidRDefault="00000000" w:rsidRPr="00000000" w14:paraId="00000048">
      <w:pPr>
        <w:spacing w:after="240" w:before="240" w:lineRule="auto"/>
        <w:ind w:firstLine="0"/>
        <w:rPr/>
      </w:pPr>
      <w:r w:rsidDel="00000000" w:rsidR="00000000" w:rsidRPr="00000000">
        <w:rPr>
          <w:rtl w:val="0"/>
        </w:rPr>
      </w:r>
    </w:p>
    <w:p w:rsidR="00000000" w:rsidDel="00000000" w:rsidP="00000000" w:rsidRDefault="00000000" w:rsidRPr="00000000" w14:paraId="00000049">
      <w:pPr>
        <w:pStyle w:val="Heading3"/>
        <w:numPr>
          <w:ilvl w:val="1"/>
          <w:numId w:val="1"/>
        </w:numPr>
        <w:ind w:left="1440" w:hanging="360"/>
        <w:rPr>
          <w:b w:val="1"/>
          <w:sz w:val="28"/>
          <w:szCs w:val="28"/>
        </w:rPr>
      </w:pPr>
      <w:bookmarkStart w:colFirst="0" w:colLast="0" w:name="_268o9nj30oeg" w:id="8"/>
      <w:bookmarkEnd w:id="8"/>
      <w:r w:rsidDel="00000000" w:rsidR="00000000" w:rsidRPr="00000000">
        <w:rPr>
          <w:rtl w:val="0"/>
        </w:rPr>
        <w:t xml:space="preserve">Document Overview</w:t>
        <w:tab/>
      </w:r>
    </w:p>
    <w:p w:rsidR="00000000" w:rsidDel="00000000" w:rsidP="00000000" w:rsidRDefault="00000000" w:rsidRPr="00000000" w14:paraId="0000004A">
      <w:pPr>
        <w:ind w:firstLine="0"/>
        <w:jc w:val="left"/>
        <w:rPr/>
      </w:pPr>
      <w:r w:rsidDel="00000000" w:rsidR="00000000" w:rsidRPr="00000000">
        <w:rPr>
          <w:rtl w:val="0"/>
        </w:rPr>
      </w:r>
    </w:p>
    <w:tbl>
      <w:tblPr>
        <w:tblStyle w:val="Table6"/>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firstLine="0"/>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4E">
            <w:pPr>
              <w:widowControl w:val="0"/>
              <w:spacing w:line="240" w:lineRule="auto"/>
              <w:ind w:firstLine="0"/>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firstLine="0"/>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52">
            <w:pPr>
              <w:widowControl w:val="0"/>
              <w:spacing w:line="240" w:lineRule="auto"/>
              <w:ind w:firstLine="0"/>
              <w:jc w:val="center"/>
              <w:rPr/>
            </w:pPr>
            <w:r w:rsidDel="00000000" w:rsidR="00000000" w:rsidRPr="00000000">
              <w:rPr>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firstLine="0"/>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56">
            <w:pPr>
              <w:widowControl w:val="0"/>
              <w:spacing w:line="240" w:lineRule="auto"/>
              <w:ind w:firstLine="0"/>
              <w:jc w:val="center"/>
              <w:rPr/>
            </w:pPr>
            <w:r w:rsidDel="00000000" w:rsidR="00000000" w:rsidRPr="00000000">
              <w:rPr>
                <w:rtl w:val="0"/>
              </w:rPr>
              <w:t xml:space="preserve">000001-00</w:t>
            </w:r>
          </w:p>
        </w:tc>
      </w:tr>
    </w:tbl>
    <w:p w:rsidR="00000000" w:rsidDel="00000000" w:rsidP="00000000" w:rsidRDefault="00000000" w:rsidRPr="00000000" w14:paraId="00000057">
      <w:pPr>
        <w:pStyle w:val="Heading3"/>
        <w:ind w:left="1440" w:firstLine="0"/>
        <w:rPr/>
      </w:pPr>
      <w:bookmarkStart w:colFirst="0" w:colLast="0" w:name="_zf5hc6xqnxkd" w:id="9"/>
      <w:bookmarkEnd w:id="9"/>
      <w:r w:rsidDel="00000000" w:rsidR="00000000" w:rsidRPr="00000000">
        <w:rPr>
          <w:rtl w:val="0"/>
        </w:rPr>
      </w:r>
    </w:p>
    <w:p w:rsidR="00000000" w:rsidDel="00000000" w:rsidP="00000000" w:rsidRDefault="00000000" w:rsidRPr="00000000" w14:paraId="00000058">
      <w:pPr>
        <w:pStyle w:val="Heading3"/>
        <w:numPr>
          <w:ilvl w:val="1"/>
          <w:numId w:val="1"/>
        </w:numPr>
        <w:ind w:left="1440" w:hanging="360"/>
        <w:rPr>
          <w:b w:val="1"/>
          <w:sz w:val="28"/>
          <w:szCs w:val="28"/>
        </w:rPr>
      </w:pPr>
      <w:bookmarkStart w:colFirst="0" w:colLast="0" w:name="_2f64ldwd8agf" w:id="10"/>
      <w:bookmarkEnd w:id="10"/>
      <w:r w:rsidDel="00000000" w:rsidR="00000000" w:rsidRPr="00000000">
        <w:rPr>
          <w:rtl w:val="0"/>
        </w:rPr>
        <w:t xml:space="preserve">List of Abbreviations</w:t>
      </w:r>
    </w:p>
    <w:p w:rsidR="00000000" w:rsidDel="00000000" w:rsidP="00000000" w:rsidRDefault="00000000" w:rsidRPr="00000000" w14:paraId="00000059">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firstLine="0"/>
              <w:rPr/>
            </w:pPr>
            <w:r w:rsidDel="00000000" w:rsidR="00000000" w:rsidRPr="00000000">
              <w:rPr>
                <w:rtl w:val="0"/>
              </w:rPr>
              <w:t xml:space="preserve">HUD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 Up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pStyle w:val="Heading2"/>
        <w:numPr>
          <w:ilvl w:val="0"/>
          <w:numId w:val="1"/>
        </w:numPr>
        <w:ind w:left="566.9291338582675" w:hanging="281.92913385826756"/>
        <w:rPr>
          <w:b w:val="1"/>
          <w:sz w:val="36"/>
          <w:szCs w:val="36"/>
        </w:rPr>
      </w:pPr>
      <w:bookmarkStart w:colFirst="0" w:colLast="0" w:name="_axcbir5j4puc" w:id="11"/>
      <w:bookmarkEnd w:id="11"/>
      <w:r w:rsidDel="00000000" w:rsidR="00000000" w:rsidRPr="00000000">
        <w:rPr>
          <w:rtl w:val="0"/>
        </w:rPr>
        <w:t xml:space="preserve">Referenced Documents</w:t>
      </w:r>
    </w:p>
    <w:p w:rsidR="00000000" w:rsidDel="00000000" w:rsidP="00000000" w:rsidRDefault="00000000" w:rsidRPr="00000000" w14:paraId="00000066">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before="240" w:line="240" w:lineRule="auto"/>
              <w:ind w:firstLine="0"/>
              <w:jc w:val="left"/>
              <w:rPr/>
            </w:pPr>
            <w:r w:rsidDel="00000000" w:rsidR="00000000" w:rsidRPr="00000000">
              <w:rPr>
                <w:rtl w:val="0"/>
              </w:rPr>
              <w:t xml:space="preserve">RTCA/DO-178C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240" w:lineRule="auto"/>
              <w:ind w:firstLine="0"/>
              <w:jc w:val="left"/>
              <w:rPr/>
            </w:pPr>
            <w:r w:rsidDel="00000000" w:rsidR="00000000" w:rsidRPr="00000000">
              <w:rPr>
                <w:rtl w:val="0"/>
              </w:rPr>
              <w:t xml:space="preserve">SOFTWARE CONSIDERATIONS IN AIRBORNE SYSTEMS AND EQUIPMENT CERTIFICATION – DECEMBER 1, 1992</w:t>
            </w:r>
          </w:p>
        </w:tc>
      </w:tr>
      <w:tr>
        <w:trPr>
          <w:cantSplit w:val="0"/>
          <w:trHeight w:val="1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hd w:fill="ffffff" w:val="clear"/>
              <w:spacing w:after="240" w:before="240" w:line="240" w:lineRule="auto"/>
              <w:ind w:firstLine="0"/>
              <w:jc w:val="left"/>
              <w:rPr/>
            </w:pPr>
            <w:r w:rsidDel="00000000" w:rsidR="00000000" w:rsidRPr="00000000">
              <w:rPr>
                <w:rtl w:val="0"/>
              </w:rPr>
              <w:t xml:space="preserve">EUROCAE ED-76 / RTCA DO-200A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hd w:fill="ffffff" w:val="clear"/>
              <w:spacing w:after="240" w:before="240" w:line="240" w:lineRule="auto"/>
              <w:ind w:firstLine="0"/>
              <w:jc w:val="left"/>
              <w:rPr/>
            </w:pPr>
            <w:r w:rsidDel="00000000" w:rsidR="00000000" w:rsidRPr="00000000">
              <w:rPr>
                <w:rtl w:val="0"/>
              </w:rPr>
              <w:t xml:space="preserve">Standards for Processing Aeronautical Data, September 28, 1998</w:t>
            </w:r>
          </w:p>
        </w:tc>
      </w:tr>
    </w:tbl>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pStyle w:val="Heading3"/>
        <w:numPr>
          <w:ilvl w:val="1"/>
          <w:numId w:val="1"/>
        </w:numPr>
        <w:ind w:left="1440" w:hanging="360"/>
        <w:rPr/>
      </w:pPr>
      <w:bookmarkStart w:colFirst="0" w:colLast="0" w:name="_zbuzd3idm6bq" w:id="12"/>
      <w:bookmarkEnd w:id="12"/>
      <w:r w:rsidDel="00000000" w:rsidR="00000000" w:rsidRPr="00000000">
        <w:rPr>
          <w:rtl w:val="0"/>
        </w:rPr>
        <w:t xml:space="preserve">Project Documents</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pPr>
            <w:r w:rsidDel="00000000" w:rsidR="00000000" w:rsidRPr="00000000">
              <w:rPr>
                <w:rtl w:val="0"/>
              </w:rPr>
              <w:t xml:space="preserve">000002-00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240" w:lineRule="auto"/>
              <w:ind w:firstLine="0"/>
              <w:jc w:val="left"/>
              <w:rPr/>
            </w:pPr>
            <w:r w:rsidDel="00000000" w:rsidR="00000000" w:rsidRPr="00000000">
              <w:rPr>
                <w:rtl w:val="0"/>
              </w:rPr>
              <w:t xml:space="preserve">SDP - Software Development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firstLine="0"/>
              <w:rPr/>
            </w:pPr>
            <w:r w:rsidDel="00000000" w:rsidR="00000000" w:rsidRPr="00000000">
              <w:rPr>
                <w:rtl w:val="0"/>
              </w:rPr>
              <w:t xml:space="preserve">000003-00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hd w:fill="ffffff" w:val="clear"/>
              <w:spacing w:after="240" w:before="240" w:line="240" w:lineRule="auto"/>
              <w:ind w:firstLine="0"/>
              <w:jc w:val="left"/>
              <w:rPr/>
            </w:pPr>
            <w:r w:rsidDel="00000000" w:rsidR="00000000" w:rsidRPr="00000000">
              <w:rPr>
                <w:rtl w:val="0"/>
              </w:rPr>
              <w:t xml:space="preserve">SQAP - Software Quality Assurance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firstLine="0"/>
              <w:rPr/>
            </w:pPr>
            <w:r w:rsidDel="00000000" w:rsidR="00000000" w:rsidRPr="00000000">
              <w:rPr>
                <w:rtl w:val="0"/>
              </w:rPr>
              <w:t xml:space="preserve">000004-00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ffffff" w:val="clear"/>
              <w:spacing w:after="240" w:before="240" w:line="240" w:lineRule="auto"/>
              <w:ind w:firstLine="0"/>
              <w:jc w:val="left"/>
              <w:rPr/>
            </w:pPr>
            <w:r w:rsidDel="00000000" w:rsidR="00000000" w:rsidRPr="00000000">
              <w:rPr>
                <w:rtl w:val="0"/>
              </w:rPr>
              <w:t xml:space="preserve">SVP - Software Verification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firstLine="0"/>
              <w:rPr/>
            </w:pPr>
            <w:r w:rsidDel="00000000" w:rsidR="00000000" w:rsidRPr="00000000">
              <w:rPr>
                <w:rtl w:val="0"/>
              </w:rPr>
              <w:t xml:space="preserve">000005-00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after="240" w:before="240" w:line="240" w:lineRule="auto"/>
              <w:ind w:firstLine="0"/>
              <w:jc w:val="left"/>
              <w:rPr/>
            </w:pPr>
            <w:r w:rsidDel="00000000" w:rsidR="00000000" w:rsidRPr="00000000">
              <w:rPr>
                <w:rtl w:val="0"/>
              </w:rPr>
              <w:t xml:space="preserve">SCMP - Software Configuration Management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firstLine="0"/>
              <w:rPr/>
            </w:pPr>
            <w:r w:rsidDel="00000000" w:rsidR="00000000" w:rsidRPr="00000000">
              <w:rPr>
                <w:rtl w:val="0"/>
              </w:rPr>
              <w:t xml:space="preserve">000006-00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ffffff" w:val="clear"/>
              <w:spacing w:after="240" w:before="240" w:line="240" w:lineRule="auto"/>
              <w:ind w:firstLine="0"/>
              <w:jc w:val="left"/>
              <w:rPr/>
            </w:pPr>
            <w:r w:rsidDel="00000000" w:rsidR="00000000" w:rsidRPr="00000000">
              <w:rPr>
                <w:rtl w:val="0"/>
              </w:rPr>
              <w:t xml:space="preserve">TQP - Tool Qualification Plan</w:t>
            </w:r>
          </w:p>
        </w:tc>
      </w:tr>
    </w:tbl>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pStyle w:val="Heading3"/>
        <w:numPr>
          <w:ilvl w:val="1"/>
          <w:numId w:val="1"/>
        </w:numPr>
        <w:ind w:left="1440" w:hanging="360"/>
        <w:rPr>
          <w:b w:val="1"/>
          <w:sz w:val="28"/>
          <w:szCs w:val="28"/>
        </w:rPr>
      </w:pPr>
      <w:bookmarkStart w:colFirst="0" w:colLast="0" w:name="_7vokybracd3z" w:id="13"/>
      <w:bookmarkEnd w:id="13"/>
      <w:r w:rsidDel="00000000" w:rsidR="00000000" w:rsidRPr="00000000">
        <w:rPr>
          <w:rtl w:val="0"/>
        </w:rPr>
        <w:t xml:space="preserve">Vendor Documents</w:t>
      </w:r>
    </w:p>
    <w:p w:rsidR="00000000" w:rsidDel="00000000" w:rsidP="00000000" w:rsidRDefault="00000000" w:rsidRPr="00000000" w14:paraId="00000082">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40" w:lineRule="auto"/>
              <w:ind w:firstLine="0"/>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hd w:fill="ffffff" w:val="clear"/>
              <w:spacing w:after="240" w:before="240" w:line="240" w:lineRule="auto"/>
              <w:ind w:firstLine="0"/>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ffffff" w:val="clear"/>
              <w:spacing w:after="240" w:before="240" w:line="240" w:lineRule="auto"/>
              <w:ind w:firstLine="0"/>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ffffff" w:val="clear"/>
              <w:spacing w:after="240" w:before="240" w:line="240" w:lineRule="auto"/>
              <w:ind w:firstLine="0"/>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ffffff" w:val="clear"/>
              <w:spacing w:after="240" w:before="240" w:line="240" w:lineRule="auto"/>
              <w:ind w:firstLine="0"/>
              <w:jc w:val="left"/>
              <w:rPr/>
            </w:pPr>
            <w:r w:rsidDel="00000000" w:rsidR="00000000" w:rsidRPr="00000000">
              <w:rPr>
                <w:rtl w:val="0"/>
              </w:rPr>
            </w:r>
          </w:p>
        </w:tc>
      </w:tr>
    </w:tbl>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1">
      <w:pPr>
        <w:pStyle w:val="Heading2"/>
        <w:numPr>
          <w:ilvl w:val="0"/>
          <w:numId w:val="1"/>
        </w:numPr>
        <w:ind w:left="566.9291338582675" w:hanging="281.92913385826756"/>
        <w:rPr>
          <w:b w:val="1"/>
          <w:sz w:val="36"/>
          <w:szCs w:val="36"/>
        </w:rPr>
      </w:pPr>
      <w:bookmarkStart w:colFirst="0" w:colLast="0" w:name="_ii2ieojns7pj" w:id="14"/>
      <w:bookmarkEnd w:id="14"/>
      <w:r w:rsidDel="00000000" w:rsidR="00000000" w:rsidRPr="00000000">
        <w:rPr>
          <w:rtl w:val="0"/>
        </w:rPr>
        <w:t xml:space="preserve">System Overview</w:t>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pStyle w:val="Heading3"/>
        <w:numPr>
          <w:ilvl w:val="1"/>
          <w:numId w:val="1"/>
        </w:numPr>
        <w:ind w:left="850.3937007874017" w:hanging="360"/>
        <w:rPr>
          <w:b w:val="1"/>
          <w:sz w:val="28"/>
          <w:szCs w:val="28"/>
        </w:rPr>
      </w:pPr>
      <w:bookmarkStart w:colFirst="0" w:colLast="0" w:name="_4jhdjgui3v83" w:id="15"/>
      <w:bookmarkEnd w:id="15"/>
      <w:r w:rsidDel="00000000" w:rsidR="00000000" w:rsidRPr="00000000">
        <w:rPr>
          <w:rtl w:val="0"/>
        </w:rPr>
        <w:t xml:space="preserve">Functional Description</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t xml:space="preserve">The (HUD) Head Up Display System is an intelligent display platform designed to furnish pilots with comprehensive flight information throughout all stages of flight. This includes critical data such as flight path, air data, altitude, attitude, flight director guidance, as well as other pertinent flight cues and alerts. This data is seamlessly projected onto a transparent combiner, ensuring pilots maintain visual contact with both the external surroundings and the seamlessly integrated image.</w:t>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t xml:space="preserve">By merging flight and mission data with the EVS camera feed, the system projects an expansive display across a wide HUD Field of View. This approach enhances flight safety by delivering precisely timed and positioned information, thereby minimizing pilot errors and reducing cognitive load. The overarching objective of the EFVS is to heighten pilots' situational awareness during pivotal flight phases and in scenarios with terrain constraints. This technology significantly enhances approach stability, facilitates the transition from IMC to visual landing, refines touchdown precision, and acts as a safeguard against runway excursions.</w:t>
      </w:r>
    </w:p>
    <w:p w:rsidR="00000000" w:rsidDel="00000000" w:rsidP="00000000" w:rsidRDefault="00000000" w:rsidRPr="00000000" w14:paraId="00000098">
      <w:pPr>
        <w:ind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t xml:space="preserve">Lorenzini Systems.</w:t>
      <w:tab/>
      <w:t xml:space="preserve">Document Id: 000001-00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20" w:line="240" w:lineRule="auto"/>
      <w:rPr/>
    </w:pPr>
    <w:r w:rsidDel="00000000" w:rsidR="00000000" w:rsidRPr="00000000">
      <w:rPr>
        <w:rtl w:val="0"/>
      </w:rPr>
      <w:t xml:space="preserve"> PSAC for HUD Software</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-342899</wp:posOffset>
          </wp:positionV>
          <wp:extent cx="1648183" cy="7477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7956" l="15398" r="-6926" t="15835"/>
                  <a:stretch>
                    <a:fillRect/>
                  </a:stretch>
                </pic:blipFill>
                <pic:spPr>
                  <a:xfrm>
                    <a:off x="0" y="0"/>
                    <a:ext cx="1648183" cy="747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281.929133858267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240" w:lineRule="auto"/>
      <w:ind w:firstLine="0"/>
      <w:jc w:val="center"/>
    </w:pPr>
    <w:rPr>
      <w:b w:val="1"/>
      <w:sz w:val="28"/>
      <w:szCs w:val="28"/>
      <w:u w:val="single"/>
    </w:rPr>
  </w:style>
  <w:style w:type="paragraph" w:styleId="Subtitle">
    <w:name w:val="Sub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pPr>
    <w:rPr>
      <w:color w:val="37415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