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48"/>
          <w:szCs w:val="48"/>
        </w:rPr>
        <w:t xml:space="preserve">AUDIT SEO &amp; CONTENU</w:t>
      </w:r>
    </w:p>
    <w:p>
      <w:pPr>
        <w:spacing w:after="100"/>
        <w:jc w:val="center"/>
      </w:pPr>
      <w:r>
        <w:rPr>
          <w:rFonts w:ascii="Arial" w:cs="Arial" w:eastAsia="Arial" w:hAnsi="Arial"/>
          <w:b/>
          <w:bCs/>
          <w:color w:val="E67E22"/>
          <w:sz w:val="40"/>
          <w:szCs w:val="40"/>
        </w:rPr>
        <w:t xml:space="preserve">Solar Data Atlas</w:t>
      </w:r>
    </w:p>
    <w:p>
      <w:pPr>
        <w:spacing w:after="400"/>
        <w:jc w:val="center"/>
      </w:pPr>
      <w:r>
        <w:rPr>
          <w:rFonts w:ascii="Arial" w:cs="Arial" w:eastAsia="Arial" w:hAnsi="Arial"/>
          <w:color w:val="7F8C8D"/>
          <w:sz w:val="24"/>
          <w:szCs w:val="24"/>
        </w:rPr>
        <w:t xml:space="preserve">www.solardataatlas.com</w:t>
      </w:r>
    </w:p>
    <w:p>
      <w:pPr>
        <w:spacing w:after="100"/>
        <w:jc w:val="center"/>
      </w:pPr>
      <w:r>
        <w:rPr>
          <w:rFonts w:ascii="Arial" w:cs="Arial" w:eastAsia="Arial" w:hAnsi="Arial"/>
          <w:color w:val="7F8C8D"/>
          <w:sz w:val="22"/>
          <w:szCs w:val="22"/>
        </w:rPr>
        <w:t xml:space="preserve">Mars 2026</w:t>
      </w:r>
    </w:p>
    <w:p>
      <w:pPr>
        <w:spacing w:after="200"/>
        <w:jc w:val="center"/>
      </w:pPr>
      <w:r>
        <w:rPr>
          <w:rFonts w:ascii="Arial" w:cs="Arial" w:eastAsia="Arial" w:hAnsi="Arial"/>
          <w:color w:val="7F8C8D"/>
          <w:sz w:val="22"/>
          <w:szCs w:val="22"/>
        </w:rPr>
        <w:t xml:space="preserve">Analyse de la qualité SEO, éditoriale et stratégique</w:t>
      </w:r>
    </w:p>
    <w:p>
      <w:pPr>
        <w:spacing w:after="100"/>
        <w:jc w:val="center"/>
      </w:pPr>
      <w:r>
        <w:rPr>
          <w:rFonts w:ascii="Arial" w:cs="Arial" w:eastAsia="Arial" w:hAnsi="Arial"/>
          <w:color w:val="1B4F72"/>
          <w:sz w:val="20"/>
          <w:szCs w:val="20"/>
        </w:rPr>
        <w:t xml:space="preserve">7 blocs — 87 URLs analysées — 14 pages SEO Phase 2</w:t>
      </w:r>
    </w:p>
    <w:p>
      <w:r>
        <w:br w:type="page"/>
      </w:r>
    </w:p>
    <w:p>
      <w:pPr>
        <w:pStyle w:val="Heading1"/>
        <w:spacing w:after="200" w:before="360"/>
      </w:pPr>
      <w:r>
        <w:rPr>
          <w:rFonts w:ascii="Arial" w:cs="Arial" w:eastAsia="Arial" w:hAnsi="Arial"/>
          <w:b/>
          <w:bCs/>
          <w:color w:val="1B4F72"/>
          <w:sz w:val="32"/>
          <w:szCs w:val="32"/>
        </w:rPr>
        <w:t xml:space="preserve">1/ Diagnostic global du site</w:t>
      </w:r>
    </w:p>
    <w:p>
      <w:pPr>
        <w:pStyle w:val="Heading2"/>
        <w:spacing w:after="160" w:before="280"/>
      </w:pPr>
      <w:r>
        <w:rPr>
          <w:rFonts w:ascii="Arial" w:cs="Arial" w:eastAsia="Arial" w:hAnsi="Arial"/>
          <w:b/>
          <w:bCs/>
          <w:color w:val="1B4F72"/>
          <w:sz w:val="26"/>
          <w:szCs w:val="26"/>
        </w:rPr>
        <w:t xml:space="preserve">Positionnement actuel</w:t>
      </w:r>
    </w:p>
    <w:p>
      <w:pPr>
        <w:spacing w:after="120"/>
      </w:pPr>
      <w:r>
        <w:rPr>
          <w:rFonts w:ascii="Arial" w:cs="Arial" w:eastAsia="Arial" w:hAnsi="Arial"/>
          <w:sz w:val="20"/>
          <w:szCs w:val="20"/>
        </w:rPr>
        <w:t xml:space="preserve">Solar Data Atlas est aujourd’hui un mélange de trois identités qui cohabitent sans hiérarchie claire :</w:t>
      </w:r>
    </w:p>
    <w:p>
      <w:pPr>
        <w:pStyle w:val="ListParagraph"/>
        <w:numPr>
          <w:ilvl w:val="0"/>
          <w:numId w:val="2"/>
        </w:numPr>
        <w:spacing w:after="60"/>
      </w:pPr>
      <w:r>
        <w:rPr>
          <w:rFonts w:ascii="Arial" w:cs="Arial" w:eastAsia="Arial" w:hAnsi="Arial"/>
          <w:b/>
          <w:bCs/>
          <w:sz w:val="20"/>
          <w:szCs w:val="20"/>
        </w:rPr>
        <w:t xml:space="preserve">Hub de données solaires : </w:t>
      </w:r>
      <w:r>
        <w:rPr>
          <w:rFonts w:ascii="Arial" w:cs="Arial" w:eastAsia="Arial" w:hAnsi="Arial"/>
          <w:sz w:val="20"/>
          <w:szCs w:val="20"/>
        </w:rPr>
        <w:t xml:space="preserve">c’est le cœur de la promesse (CAPEX, LCOE, PPA, WACC). Le tableau de bord en homepage et les pages data donnent cette impression. C’est le positionnement le plus crédible.</w:t>
      </w:r>
    </w:p>
    <w:p>
      <w:pPr>
        <w:pStyle w:val="ListParagraph"/>
        <w:numPr>
          <w:ilvl w:val="0"/>
          <w:numId w:val="2"/>
        </w:numPr>
        <w:spacing w:after="60"/>
      </w:pPr>
      <w:r>
        <w:rPr>
          <w:rFonts w:ascii="Arial" w:cs="Arial" w:eastAsia="Arial" w:hAnsi="Arial"/>
          <w:b/>
          <w:bCs/>
          <w:sz w:val="20"/>
          <w:szCs w:val="20"/>
        </w:rPr>
        <w:t xml:space="preserve">Site de veille marché : </w:t>
      </w:r>
      <w:r>
        <w:rPr>
          <w:rFonts w:ascii="Arial" w:cs="Arial" w:eastAsia="Arial" w:hAnsi="Arial"/>
          <w:sz w:val="20"/>
          <w:szCs w:val="20"/>
        </w:rPr>
        <w:t xml:space="preserve">les 3 cards « Actualités &amp; Veille » en homepage et la page « Marchés Internationaux » donnent un côté newsletter/veille, mais sans profondeur éditoriale (pas d’articles, pas de blog).</w:t>
      </w:r>
    </w:p>
    <w:p>
      <w:pPr>
        <w:pStyle w:val="ListParagraph"/>
        <w:numPr>
          <w:ilvl w:val="0"/>
          <w:numId w:val="2"/>
        </w:numPr>
        <w:spacing w:after="60"/>
      </w:pPr>
      <w:r>
        <w:rPr>
          <w:rFonts w:ascii="Arial" w:cs="Arial" w:eastAsia="Arial" w:hAnsi="Arial"/>
          <w:b/>
          <w:bCs/>
          <w:sz w:val="20"/>
          <w:szCs w:val="20"/>
        </w:rPr>
        <w:t xml:space="preserve">Vitrine d’expertise Bernard : </w:t>
      </w:r>
      <w:r>
        <w:rPr>
          <w:rFonts w:ascii="Arial" w:cs="Arial" w:eastAsia="Arial" w:hAnsi="Arial"/>
          <w:sz w:val="20"/>
          <w:szCs w:val="20"/>
        </w:rPr>
        <w:t xml:space="preserve">la section auteur en bas de homepage + « Recrutez-moi » dans la navbar créent une ambigüíté. Le visiteur pro ne sait pas si c’est un outil ou un CV en ligne.</w:t>
      </w:r>
    </w:p>
    <w:p>
      <w:pPr>
        <w:pStyle w:val="Heading2"/>
        <w:spacing w:after="160" w:before="280"/>
      </w:pPr>
      <w:r>
        <w:rPr>
          <w:rFonts w:ascii="Arial" w:cs="Arial" w:eastAsia="Arial" w:hAnsi="Arial"/>
          <w:b/>
          <w:bCs/>
          <w:color w:val="1B4F72"/>
          <w:sz w:val="26"/>
          <w:szCs w:val="26"/>
        </w:rPr>
        <w:t xml:space="preserve">Le test des 5 secondes</w:t>
      </w:r>
    </w:p>
    <w:p>
      <w:pPr>
        <w:spacing w:after="120"/>
      </w:pPr>
      <w:r>
        <w:rPr>
          <w:rFonts w:ascii="Arial" w:cs="Arial" w:eastAsia="Arial" w:hAnsi="Arial"/>
          <w:b/>
          <w:bCs/>
          <w:color w:val="C0392B"/>
          <w:sz w:val="20"/>
          <w:szCs w:val="20"/>
        </w:rPr>
        <w:t xml:space="preserve">Verdict : pas encore lisible en 5 secondes pour un visiteur pro.</w:t>
      </w:r>
    </w:p>
    <w:p>
      <w:pPr>
        <w:spacing w:after="120"/>
      </w:pPr>
      <w:r>
        <w:rPr>
          <w:rFonts w:ascii="Arial" w:cs="Arial" w:eastAsia="Arial" w:hAnsi="Arial"/>
          <w:sz w:val="20"/>
          <w:szCs w:val="20"/>
        </w:rPr>
        <w:t xml:space="preserve">Le hero est bien conçu visuellement (« Données &amp; Benchmarks du Marché Solaire Européen »), mais les deux CTA (« Explorer les données » / « Simuler un projet solaire ») ne répondent pas à la question fondamentale du visiteur : « qu’est-ce que je vais trouver ici que je ne trouve pas ailleurs ? »</w:t>
      </w:r>
    </w:p>
    <w:p>
      <w:pPr>
        <w:spacing w:after="120"/>
      </w:pPr>
      <w:r>
        <w:rPr>
          <w:rFonts w:ascii="Arial" w:cs="Arial" w:eastAsia="Arial" w:hAnsi="Arial"/>
          <w:sz w:val="20"/>
          <w:szCs w:val="20"/>
        </w:rPr>
        <w:t xml:space="preserve">Le signal « open-data » est bon mais faible. Il manque une phrase qui ancre la différenciation : par exemple « Données solaires Europe en accès libre, mises à jour trimestriellement, sourcées JRC/IRENA/BNEF ».</w:t>
      </w:r>
    </w:p>
    <w:p>
      <w:pPr>
        <w:pStyle w:val="Heading2"/>
        <w:spacing w:after="160" w:before="280"/>
      </w:pPr>
      <w:r>
        <w:rPr>
          <w:rFonts w:ascii="Arial" w:cs="Arial" w:eastAsia="Arial" w:hAnsi="Arial"/>
          <w:b/>
          <w:bCs/>
          <w:color w:val="1B4F72"/>
          <w:sz w:val="26"/>
          <w:szCs w:val="26"/>
        </w:rPr>
        <w:t xml:space="preserve">Problème structurel</w:t>
      </w:r>
    </w:p>
    <w:p>
      <w:pPr>
        <w:spacing w:after="120"/>
      </w:pPr>
      <w:r>
        <w:rPr>
          <w:rFonts w:ascii="Arial" w:cs="Arial" w:eastAsia="Arial" w:hAnsi="Arial"/>
          <w:sz w:val="20"/>
          <w:szCs w:val="20"/>
        </w:rPr>
        <w:t xml:space="preserve">Le site mélange deux univers de navigation incompatibles : les pages originales (header complet avec 8 entrées de menu) et les 14 nouvelles pages SEO Phase 2 (header simplifié avec seulement « Données / Outils / EN »). Cela crée une rupture d’expérience majeure : un visiteur qui arrive sur une page pays ou LCOE via Google ne peut plus naviguer vers le reste du site.</w:t>
      </w:r>
    </w:p>
    <w:p>
      <w:pPr>
        <w:pBdr>
          <w:bottom w:val="single" w:color="E67E22" w:sz="2" w:space="8"/>
        </w:pBdr>
        <w:spacing w:after="200" w:before="200"/>
      </w:pPr>
    </w:p>
    <w:p>
      <w:pPr>
        <w:pStyle w:val="Heading1"/>
        <w:spacing w:after="200" w:before="360"/>
      </w:pPr>
      <w:r>
        <w:rPr>
          <w:rFonts w:ascii="Arial" w:cs="Arial" w:eastAsia="Arial" w:hAnsi="Arial"/>
          <w:b/>
          <w:bCs/>
          <w:color w:val="1B4F72"/>
          <w:sz w:val="32"/>
          <w:szCs w:val="32"/>
        </w:rPr>
        <w:t xml:space="preserve">2/ Audit de la homepage</w:t>
      </w:r>
    </w:p>
    <w:p>
      <w:pPr>
        <w:pStyle w:val="Heading2"/>
        <w:spacing w:after="160" w:before="280"/>
      </w:pPr>
      <w:r>
        <w:rPr>
          <w:rFonts w:ascii="Arial" w:cs="Arial" w:eastAsia="Arial" w:hAnsi="Arial"/>
          <w:b/>
          <w:bCs/>
          <w:color w:val="1B4F72"/>
          <w:sz w:val="26"/>
          <w:szCs w:val="26"/>
        </w:rPr>
        <w:t xml:space="preserve">Proposition de valeur</w:t>
      </w:r>
    </w:p>
    <w:p>
      <w:pPr>
        <w:pStyle w:val="ListParagraph"/>
        <w:numPr>
          <w:ilvl w:val="0"/>
          <w:numId w:val="2"/>
        </w:numPr>
        <w:spacing w:after="60"/>
      </w:pPr>
      <w:r>
        <w:rPr>
          <w:rFonts w:ascii="Arial" w:cs="Arial" w:eastAsia="Arial" w:hAnsi="Arial"/>
          <w:b/>
          <w:bCs/>
          <w:sz w:val="20"/>
          <w:szCs w:val="20"/>
        </w:rPr>
        <w:t xml:space="preserve">Titre H1 : </w:t>
      </w:r>
      <w:r>
        <w:rPr>
          <w:rFonts w:ascii="Arial" w:cs="Arial" w:eastAsia="Arial" w:hAnsi="Arial"/>
          <w:sz w:val="20"/>
          <w:szCs w:val="20"/>
        </w:rPr>
        <w:t xml:space="preserve">« Données &amp; Benchmarks du Marché Solaire Européen » — clair et bien ciblé.</w:t>
      </w:r>
    </w:p>
    <w:p>
      <w:pPr>
        <w:pStyle w:val="ListParagraph"/>
        <w:numPr>
          <w:ilvl w:val="0"/>
          <w:numId w:val="2"/>
        </w:numPr>
        <w:spacing w:after="60"/>
      </w:pPr>
      <w:r>
        <w:rPr>
          <w:rFonts w:ascii="Arial" w:cs="Arial" w:eastAsia="Arial" w:hAnsi="Arial"/>
          <w:b/>
          <w:bCs/>
          <w:sz w:val="20"/>
          <w:szCs w:val="20"/>
        </w:rPr>
        <w:t xml:space="preserve">Sous-titre : </w:t>
      </w:r>
      <w:r>
        <w:rPr>
          <w:rFonts w:ascii="Arial" w:cs="Arial" w:eastAsia="Arial" w:hAnsi="Arial"/>
          <w:sz w:val="20"/>
          <w:szCs w:val="20"/>
        </w:rPr>
        <w:t xml:space="preserve">« Analyse des CAPEX, LCOE, PPA et coûts de projets photovoltaïques en Europe » — bon pour le SEO, mais ne dit pas pourquoi venir ICI plutôt que sur IRENA ou BNEF.</w:t>
      </w:r>
    </w:p>
    <w:p>
      <w:pPr>
        <w:pStyle w:val="ListParagraph"/>
        <w:numPr>
          <w:ilvl w:val="0"/>
          <w:numId w:val="2"/>
        </w:numPr>
        <w:spacing w:after="60"/>
      </w:pPr>
      <w:r>
        <w:rPr>
          <w:rFonts w:ascii="Arial" w:cs="Arial" w:eastAsia="Arial" w:hAnsi="Arial"/>
          <w:b/>
          <w:bCs/>
          <w:sz w:val="20"/>
          <w:szCs w:val="20"/>
        </w:rPr>
        <w:t xml:space="preserve">Badge : </w:t>
      </w:r>
      <w:r>
        <w:rPr>
          <w:rFonts w:ascii="Arial" w:cs="Arial" w:eastAsia="Arial" w:hAnsi="Arial"/>
          <w:sz w:val="20"/>
          <w:szCs w:val="20"/>
        </w:rPr>
        <w:t xml:space="preserve">« Plateforme open-data solaire Europe » — bien, mais trop petit visuellement.</w:t>
      </w:r>
    </w:p>
    <w:p>
      <w:pPr>
        <w:pStyle w:val="Heading2"/>
        <w:spacing w:after="160" w:before="280"/>
      </w:pPr>
      <w:r>
        <w:rPr>
          <w:rFonts w:ascii="Arial" w:cs="Arial" w:eastAsia="Arial" w:hAnsi="Arial"/>
          <w:b/>
          <w:bCs/>
          <w:color w:val="1B4F72"/>
          <w:sz w:val="26"/>
          <w:szCs w:val="26"/>
        </w:rPr>
        <w:t xml:space="preserve">Hiérarchie des messages</w:t>
      </w:r>
    </w:p>
    <w:p>
      <w:pPr>
        <w:spacing w:after="120"/>
      </w:pPr>
      <w:r>
        <w:rPr>
          <w:rFonts w:ascii="Arial" w:cs="Arial" w:eastAsia="Arial" w:hAnsi="Arial"/>
          <w:sz w:val="20"/>
          <w:szCs w:val="20"/>
        </w:rPr>
        <w:t xml:space="preserve">La homepage est longue et empile 7 sections distinctes :</w:t>
      </w:r>
    </w:p>
    <w:p>
      <w:pPr>
        <w:pStyle w:val="ListParagraph"/>
        <w:numPr>
          <w:ilvl w:val="0"/>
          <w:numId w:val="2"/>
        </w:numPr>
        <w:spacing w:after="60"/>
      </w:pPr>
      <w:r>
        <w:rPr>
          <w:rFonts w:ascii="Arial" w:cs="Arial" w:eastAsia="Arial" w:hAnsi="Arial"/>
          <w:sz w:val="20"/>
          <w:szCs w:val="20"/>
        </w:rPr>
        <w:t xml:space="preserve">Hero + 2 CTA</w:t>
      </w:r>
    </w:p>
    <w:p>
      <w:pPr>
        <w:pStyle w:val="ListParagraph"/>
        <w:numPr>
          <w:ilvl w:val="0"/>
          <w:numId w:val="2"/>
        </w:numPr>
        <w:spacing w:after="60"/>
      </w:pPr>
      <w:r>
        <w:rPr>
          <w:rFonts w:ascii="Arial" w:cs="Arial" w:eastAsia="Arial" w:hAnsi="Arial"/>
          <w:sz w:val="20"/>
          <w:szCs w:val="20"/>
        </w:rPr>
        <w:t xml:space="preserve">Actualités &amp; Veille (3 cards)</w:t>
      </w:r>
    </w:p>
    <w:p>
      <w:pPr>
        <w:pStyle w:val="ListParagraph"/>
        <w:numPr>
          <w:ilvl w:val="0"/>
          <w:numId w:val="2"/>
        </w:numPr>
        <w:spacing w:after="60"/>
      </w:pPr>
      <w:r>
        <w:rPr>
          <w:rFonts w:ascii="Arial" w:cs="Arial" w:eastAsia="Arial" w:hAnsi="Arial"/>
          <w:sz w:val="20"/>
          <w:szCs w:val="20"/>
        </w:rPr>
        <w:t xml:space="preserve">Tableau de bord solaire (6 KPI)</w:t>
      </w:r>
    </w:p>
    <w:p>
      <w:pPr>
        <w:pStyle w:val="ListParagraph"/>
        <w:numPr>
          <w:ilvl w:val="0"/>
          <w:numId w:val="2"/>
        </w:numPr>
        <w:spacing w:after="60"/>
      </w:pPr>
      <w:r>
        <w:rPr>
          <w:rFonts w:ascii="Arial" w:cs="Arial" w:eastAsia="Arial" w:hAnsi="Arial"/>
          <w:sz w:val="20"/>
          <w:szCs w:val="20"/>
        </w:rPr>
        <w:t xml:space="preserve">Chiffres clés du Solaire (4 stats)</w:t>
      </w:r>
    </w:p>
    <w:p>
      <w:pPr>
        <w:pStyle w:val="ListParagraph"/>
        <w:numPr>
          <w:ilvl w:val="0"/>
          <w:numId w:val="2"/>
        </w:numPr>
        <w:spacing w:after="60"/>
      </w:pPr>
      <w:r>
        <w:rPr>
          <w:rFonts w:ascii="Arial" w:cs="Arial" w:eastAsia="Arial" w:hAnsi="Arial"/>
          <w:sz w:val="20"/>
          <w:szCs w:val="20"/>
        </w:rPr>
        <w:t xml:space="preserve">Explorer le site (7 cards catégories)</w:t>
      </w:r>
    </w:p>
    <w:p>
      <w:pPr>
        <w:pStyle w:val="ListParagraph"/>
        <w:numPr>
          <w:ilvl w:val="0"/>
          <w:numId w:val="2"/>
        </w:numPr>
        <w:spacing w:after="60"/>
      </w:pPr>
      <w:r>
        <w:rPr>
          <w:rFonts w:ascii="Arial" w:cs="Arial" w:eastAsia="Arial" w:hAnsi="Arial"/>
          <w:sz w:val="20"/>
          <w:szCs w:val="20"/>
        </w:rPr>
        <w:t xml:space="preserve">Schémas interactifs d’installation (2 cards)</w:t>
      </w:r>
    </w:p>
    <w:p>
      <w:pPr>
        <w:pStyle w:val="ListParagraph"/>
        <w:numPr>
          <w:ilvl w:val="0"/>
          <w:numId w:val="2"/>
        </w:numPr>
        <w:spacing w:after="60"/>
      </w:pPr>
      <w:r>
        <w:rPr>
          <w:rFonts w:ascii="Arial" w:cs="Arial" w:eastAsia="Arial" w:hAnsi="Arial"/>
          <w:sz w:val="20"/>
          <w:szCs w:val="20"/>
        </w:rPr>
        <w:t xml:space="preserve">Bio Bernard Pugnet</w:t>
      </w:r>
    </w:p>
    <w:p>
      <w:pPr>
        <w:spacing w:after="120"/>
      </w:pPr>
      <w:r>
        <w:rPr>
          <w:rFonts w:ascii="Arial" w:cs="Arial" w:eastAsia="Arial" w:hAnsi="Arial"/>
          <w:b/>
          <w:bCs/>
          <w:color w:val="C0392B"/>
          <w:sz w:val="20"/>
          <w:szCs w:val="20"/>
        </w:rPr>
        <w:t xml:space="preserve">Problème : trop de sections, pas de narration. Le visiteur scrolle mais ne comprend pas le parcours.</w:t>
      </w:r>
    </w:p>
    <w:p>
      <w:pPr>
        <w:pStyle w:val="Heading2"/>
        <w:spacing w:after="160" w:before="280"/>
      </w:pPr>
      <w:r>
        <w:rPr>
          <w:rFonts w:ascii="Arial" w:cs="Arial" w:eastAsia="Arial" w:hAnsi="Arial"/>
          <w:b/>
          <w:bCs/>
          <w:color w:val="1B4F72"/>
          <w:sz w:val="26"/>
          <w:szCs w:val="26"/>
        </w:rPr>
        <w:t xml:space="preserve">Crédibilité immédiate</w:t>
      </w:r>
    </w:p>
    <w:p>
      <w:pPr>
        <w:spacing w:after="120"/>
      </w:pPr>
      <w:r>
        <w:rPr>
          <w:rFonts w:ascii="Arial" w:cs="Arial" w:eastAsia="Arial" w:hAnsi="Arial"/>
          <w:b/>
          <w:bCs/>
          <w:color w:val="27AE60"/>
          <w:sz w:val="20"/>
          <w:szCs w:val="20"/>
        </w:rPr>
        <w:t xml:space="preserve">Points forts :</w:t>
      </w:r>
    </w:p>
    <w:p>
      <w:pPr>
        <w:pStyle w:val="ListParagraph"/>
        <w:numPr>
          <w:ilvl w:val="0"/>
          <w:numId w:val="2"/>
        </w:numPr>
        <w:spacing w:after="60"/>
      </w:pPr>
      <w:r>
        <w:rPr>
          <w:rFonts w:ascii="Arial" w:cs="Arial" w:eastAsia="Arial" w:hAnsi="Arial"/>
          <w:sz w:val="20"/>
          <w:szCs w:val="20"/>
        </w:rPr>
        <w:t xml:space="preserve">Chiffres datés et sourcés (RTE, IRENA, SER, Observ’ER)</w:t>
      </w:r>
    </w:p>
    <w:p>
      <w:pPr>
        <w:pStyle w:val="ListParagraph"/>
        <w:numPr>
          <w:ilvl w:val="0"/>
          <w:numId w:val="2"/>
        </w:numPr>
        <w:spacing w:after="60"/>
      </w:pPr>
      <w:r>
        <w:rPr>
          <w:rFonts w:ascii="Arial" w:cs="Arial" w:eastAsia="Arial" w:hAnsi="Arial"/>
          <w:sz w:val="20"/>
          <w:szCs w:val="20"/>
        </w:rPr>
        <w:t xml:space="preserve">Tableau de bord avec indicateurs actualisés (mars 2026)</w:t>
      </w:r>
    </w:p>
    <w:p>
      <w:pPr>
        <w:pStyle w:val="ListParagraph"/>
        <w:numPr>
          <w:ilvl w:val="0"/>
          <w:numId w:val="2"/>
        </w:numPr>
        <w:spacing w:after="60"/>
      </w:pPr>
      <w:r>
        <w:rPr>
          <w:rFonts w:ascii="Arial" w:cs="Arial" w:eastAsia="Arial" w:hAnsi="Arial"/>
          <w:sz w:val="20"/>
          <w:szCs w:val="20"/>
        </w:rPr>
        <w:t xml:space="preserve">Ton professionnel, pas de marketing creux</w:t>
      </w:r>
    </w:p>
    <w:p>
      <w:pPr>
        <w:spacing w:after="120"/>
      </w:pPr>
      <w:r>
        <w:rPr>
          <w:rFonts w:ascii="Arial" w:cs="Arial" w:eastAsia="Arial" w:hAnsi="Arial"/>
          <w:b/>
          <w:bCs/>
          <w:color w:val="C0392B"/>
          <w:sz w:val="20"/>
          <w:szCs w:val="20"/>
        </w:rPr>
        <w:t xml:space="preserve">Points faibles :</w:t>
      </w:r>
    </w:p>
    <w:p>
      <w:pPr>
        <w:pStyle w:val="ListParagraph"/>
        <w:numPr>
          <w:ilvl w:val="0"/>
          <w:numId w:val="2"/>
        </w:numPr>
        <w:spacing w:after="60"/>
      </w:pPr>
      <w:r>
        <w:rPr>
          <w:rFonts w:ascii="Arial" w:cs="Arial" w:eastAsia="Arial" w:hAnsi="Arial"/>
          <w:sz w:val="20"/>
          <w:szCs w:val="20"/>
        </w:rPr>
        <w:t xml:space="preserve">Pas de logos partenaires/sources en barre de crédibilité</w:t>
      </w:r>
    </w:p>
    <w:p>
      <w:pPr>
        <w:pStyle w:val="ListParagraph"/>
        <w:numPr>
          <w:ilvl w:val="0"/>
          <w:numId w:val="2"/>
        </w:numPr>
        <w:spacing w:after="60"/>
      </w:pPr>
      <w:r>
        <w:rPr>
          <w:rFonts w:ascii="Arial" w:cs="Arial" w:eastAsia="Arial" w:hAnsi="Arial"/>
          <w:sz w:val="20"/>
          <w:szCs w:val="20"/>
        </w:rPr>
        <w:t xml:space="preserve">Pas de chiffre d’utilisation (« utilisé par X professionnels »)</w:t>
      </w:r>
    </w:p>
    <w:p>
      <w:pPr>
        <w:pStyle w:val="ListParagraph"/>
        <w:numPr>
          <w:ilvl w:val="0"/>
          <w:numId w:val="2"/>
        </w:numPr>
        <w:spacing w:after="60"/>
      </w:pPr>
      <w:r>
        <w:rPr>
          <w:rFonts w:ascii="Arial" w:cs="Arial" w:eastAsia="Arial" w:hAnsi="Arial"/>
          <w:sz w:val="20"/>
          <w:szCs w:val="20"/>
        </w:rPr>
        <w:t xml:space="preserve">La bio Bernard en fin de page mélange expertise personnelle et site de données</w:t>
      </w:r>
    </w:p>
    <w:p>
      <w:pPr>
        <w:pStyle w:val="Heading2"/>
        <w:spacing w:after="160" w:before="280"/>
      </w:pPr>
      <w:r>
        <w:rPr>
          <w:rFonts w:ascii="Arial" w:cs="Arial" w:eastAsia="Arial" w:hAnsi="Arial"/>
          <w:b/>
          <w:bCs/>
          <w:color w:val="1B4F72"/>
          <w:sz w:val="26"/>
          <w:szCs w:val="26"/>
        </w:rPr>
        <w:t xml:space="preserve">CTA</w:t>
      </w:r>
    </w:p>
    <w:p>
      <w:pPr>
        <w:pStyle w:val="ListParagraph"/>
        <w:numPr>
          <w:ilvl w:val="0"/>
          <w:numId w:val="2"/>
        </w:numPr>
        <w:spacing w:after="60"/>
      </w:pPr>
      <w:r>
        <w:rPr>
          <w:rFonts w:ascii="Arial" w:cs="Arial" w:eastAsia="Arial" w:hAnsi="Arial"/>
          <w:b/>
          <w:bCs/>
          <w:sz w:val="20"/>
          <w:szCs w:val="20"/>
        </w:rPr>
        <w:t xml:space="preserve">« Explorer les données » : </w:t>
      </w:r>
      <w:r>
        <w:rPr>
          <w:rFonts w:ascii="Arial" w:cs="Arial" w:eastAsia="Arial" w:hAnsi="Arial"/>
          <w:sz w:val="20"/>
          <w:szCs w:val="20"/>
        </w:rPr>
        <w:t xml:space="preserve">bon, mais renvoie vers une page listing générique. Mieux : renvoyer vers la page data-benchmarks.</w:t>
      </w:r>
    </w:p>
    <w:p>
      <w:pPr>
        <w:pStyle w:val="ListParagraph"/>
        <w:numPr>
          <w:ilvl w:val="0"/>
          <w:numId w:val="2"/>
        </w:numPr>
        <w:spacing w:after="60"/>
      </w:pPr>
      <w:r>
        <w:rPr>
          <w:rFonts w:ascii="Arial" w:cs="Arial" w:eastAsia="Arial" w:hAnsi="Arial"/>
          <w:b/>
          <w:bCs/>
          <w:sz w:val="20"/>
          <w:szCs w:val="20"/>
        </w:rPr>
        <w:t xml:space="preserve">« Simuler un projet solaire » : </w:t>
      </w:r>
      <w:r>
        <w:rPr>
          <w:rFonts w:ascii="Arial" w:cs="Arial" w:eastAsia="Arial" w:hAnsi="Arial"/>
          <w:sz w:val="20"/>
          <w:szCs w:val="20"/>
        </w:rPr>
        <w:t xml:space="preserve">bon CTA secondaire.</w:t>
      </w:r>
    </w:p>
    <w:p>
      <w:pPr>
        <w:pStyle w:val="ListParagraph"/>
        <w:numPr>
          <w:ilvl w:val="0"/>
          <w:numId w:val="2"/>
        </w:numPr>
        <w:spacing w:after="60"/>
      </w:pPr>
      <w:r>
        <w:rPr>
          <w:rFonts w:ascii="Arial" w:cs="Arial" w:eastAsia="Arial" w:hAnsi="Arial"/>
          <w:b/>
          <w:bCs/>
          <w:sz w:val="20"/>
          <w:szCs w:val="20"/>
        </w:rPr>
        <w:t xml:space="preserve">Manque : </w:t>
      </w:r>
      <w:r>
        <w:rPr>
          <w:rFonts w:ascii="Arial" w:cs="Arial" w:eastAsia="Arial" w:hAnsi="Arial"/>
          <w:sz w:val="20"/>
          <w:szCs w:val="20"/>
        </w:rPr>
        <w:t xml:space="preserve">un CTA de conversion (« Télécharger le rapport », « Recevoir les mises à jour ») pour capter des leads.</w:t>
      </w:r>
    </w:p>
    <w:p>
      <w:pPr>
        <w:pStyle w:val="Heading2"/>
        <w:spacing w:after="160" w:before="280"/>
      </w:pPr>
      <w:r>
        <w:rPr>
          <w:rFonts w:ascii="Arial" w:cs="Arial" w:eastAsia="Arial" w:hAnsi="Arial"/>
          <w:b/>
          <w:bCs/>
          <w:color w:val="1B4F72"/>
          <w:sz w:val="26"/>
          <w:szCs w:val="26"/>
        </w:rPr>
        <w:t xml:space="preserve">Recommandations homepage</w:t>
      </w:r>
    </w:p>
    <w:p>
      <w:pPr>
        <w:pStyle w:val="ListParagraph"/>
        <w:numPr>
          <w:ilvl w:val="0"/>
          <w:numId w:val="2"/>
        </w:numPr>
        <w:spacing w:after="60"/>
      </w:pPr>
      <w:r>
        <w:rPr>
          <w:rFonts w:ascii="Arial" w:cs="Arial" w:eastAsia="Arial" w:hAnsi="Arial"/>
          <w:sz w:val="20"/>
          <w:szCs w:val="20"/>
        </w:rPr>
        <w:t xml:space="preserve">Ajouter une ligne de différenciation sous le H1 (open-data, gratuit, sourcé, mis à jour trimestriellement)</w:t>
      </w:r>
    </w:p>
    <w:p>
      <w:pPr>
        <w:pStyle w:val="ListParagraph"/>
        <w:numPr>
          <w:ilvl w:val="0"/>
          <w:numId w:val="2"/>
        </w:numPr>
        <w:spacing w:after="60"/>
      </w:pPr>
      <w:r>
        <w:rPr>
          <w:rFonts w:ascii="Arial" w:cs="Arial" w:eastAsia="Arial" w:hAnsi="Arial"/>
          <w:sz w:val="20"/>
          <w:szCs w:val="20"/>
        </w:rPr>
        <w:t xml:space="preserve">Réduire à 4-5 sections maximum : Hero → Dashboard → Data Hub → Outils → Bernard</w:t>
      </w:r>
    </w:p>
    <w:p>
      <w:pPr>
        <w:pStyle w:val="ListParagraph"/>
        <w:numPr>
          <w:ilvl w:val="0"/>
          <w:numId w:val="2"/>
        </w:numPr>
        <w:spacing w:after="60"/>
      </w:pPr>
      <w:r>
        <w:rPr>
          <w:rFonts w:ascii="Arial" w:cs="Arial" w:eastAsia="Arial" w:hAnsi="Arial"/>
          <w:sz w:val="20"/>
          <w:szCs w:val="20"/>
        </w:rPr>
        <w:t xml:space="preserve">Déplacer la section « Actualités » vers une page dédiée ou un blog</w:t>
      </w:r>
    </w:p>
    <w:p>
      <w:pPr>
        <w:pStyle w:val="ListParagraph"/>
        <w:numPr>
          <w:ilvl w:val="0"/>
          <w:numId w:val="2"/>
        </w:numPr>
        <w:spacing w:after="60"/>
      </w:pPr>
      <w:r>
        <w:rPr>
          <w:rFonts w:ascii="Arial" w:cs="Arial" w:eastAsia="Arial" w:hAnsi="Arial"/>
          <w:sz w:val="20"/>
          <w:szCs w:val="20"/>
        </w:rPr>
        <w:t xml:space="preserve">Ajouter une barre de logos sources (IRENA, JRC, BNEF, Fraunhofer) pour la crédibilité</w:t>
      </w:r>
    </w:p>
    <w:p>
      <w:pPr>
        <w:pStyle w:val="ListParagraph"/>
        <w:numPr>
          <w:ilvl w:val="0"/>
          <w:numId w:val="2"/>
        </w:numPr>
        <w:spacing w:after="60"/>
      </w:pPr>
      <w:r>
        <w:rPr>
          <w:rFonts w:ascii="Arial" w:cs="Arial" w:eastAsia="Arial" w:hAnsi="Arial"/>
          <w:sz w:val="20"/>
          <w:szCs w:val="20"/>
        </w:rPr>
        <w:t xml:space="preserve">Transformer la bio Bernard en encart « L’auteur » plus discret, ou la déplacer en page dédiée</w:t>
      </w:r>
    </w:p>
    <w:p>
      <w:pPr>
        <w:pBdr>
          <w:bottom w:val="single" w:color="E67E22" w:sz="2" w:space="8"/>
        </w:pBdr>
        <w:spacing w:after="200" w:before="200"/>
      </w:pPr>
    </w:p>
    <w:p>
      <w:pPr>
        <w:pStyle w:val="Heading1"/>
        <w:spacing w:after="200" w:before="360"/>
      </w:pPr>
      <w:r>
        <w:rPr>
          <w:rFonts w:ascii="Arial" w:cs="Arial" w:eastAsia="Arial" w:hAnsi="Arial"/>
          <w:b/>
          <w:bCs/>
          <w:color w:val="1B4F72"/>
          <w:sz w:val="32"/>
          <w:szCs w:val="32"/>
        </w:rPr>
        <w:t xml:space="preserve">3/ Audit des 14 pages SEO</w:t>
      </w:r>
    </w:p>
    <w:p>
      <w:pPr>
        <w:pStyle w:val="Heading2"/>
        <w:spacing w:after="160" w:before="280"/>
      </w:pPr>
      <w:r>
        <w:rPr>
          <w:rFonts w:ascii="Arial" w:cs="Arial" w:eastAsia="Arial" w:hAnsi="Arial"/>
          <w:b/>
          <w:bCs/>
          <w:color w:val="1B4F72"/>
          <w:sz w:val="26"/>
          <w:szCs w:val="26"/>
        </w:rPr>
        <w:t xml:space="preserve">Vue d’ensemble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1200"/>
        <w:gridCol w:w="17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Page</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Mots</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Liens int.</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Liens ext.</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FAQ</w:t>
            </w:r>
          </w:p>
        </w:tc>
        <w:tc>
          <w:tcPr>
            <w:tcW w:type="dxa" w:w="1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Verdict</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data-benchmarks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388</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70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Non</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E67E22"/>
                <w:sz w:val="18"/>
                <w:szCs w:val="18"/>
              </w:rPr>
              <w:t xml:space="preserve">MOYEN</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data-market-power</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434</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65</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Non</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E67E22"/>
                <w:sz w:val="18"/>
                <w:szCs w:val="18"/>
              </w:rPr>
              <w:t xml:space="preserve">MOYEN</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data-capex-europe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1203</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65</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16</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Non</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7AE60"/>
                <w:sz w:val="18"/>
                <w:szCs w:val="18"/>
              </w:rPr>
              <w:t xml:space="preserve">FORT</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data-wacc-europe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1814</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65</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66</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Non</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7AE60"/>
                <w:sz w:val="18"/>
                <w:szCs w:val="18"/>
              </w:rPr>
              <w:t xml:space="preserve">FORT</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data-lcoe-europe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288</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15</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Oui</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C0392B"/>
                <w:sz w:val="18"/>
                <w:szCs w:val="18"/>
              </w:rPr>
              <w:t xml:space="preserve">FAIBLE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data-ppa-prices-europe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290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15</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Oui</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C0392B"/>
                <w:sz w:val="18"/>
                <w:szCs w:val="18"/>
              </w:rPr>
              <w:t xml:space="preserve">FAIBLE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solar-market-france (FR)</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169</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15</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Oui</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C0392B"/>
                <w:sz w:val="18"/>
                <w:szCs w:val="18"/>
              </w:rPr>
              <w:t xml:space="preserve">FAIBLE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solar-market-germany (FR)</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169</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15</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Oui</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C0392B"/>
                <w:sz w:val="18"/>
                <w:szCs w:val="18"/>
              </w:rPr>
              <w:t xml:space="preserve">FAIBLE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solar-market-spain (FR)</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169</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15</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Oui</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C0392B"/>
                <w:sz w:val="18"/>
                <w:szCs w:val="18"/>
              </w:rPr>
              <w:t xml:space="preserve">FAIBLE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solar-market-italy (FR)</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169</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15</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Oui</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C0392B"/>
                <w:sz w:val="18"/>
                <w:szCs w:val="18"/>
              </w:rPr>
              <w:t xml:space="preserve">FAIBLE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4 pages pays EN</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167</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15</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Oui</w:t>
            </w:r>
          </w:p>
        </w:tc>
        <w:tc>
          <w:tcPr>
            <w:tcW w:type="dxa" w:w="1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C0392B"/>
                <w:sz w:val="18"/>
                <w:szCs w:val="18"/>
              </w:rPr>
              <w:t xml:space="preserve">FAIBLE</w:t>
            </w:r>
          </w:p>
        </w:tc>
      </w:tr>
    </w:tbl>
    <w:p>
      <w:pPr>
        <w:spacing w:before="200"/>
      </w:pPr>
    </w:p>
    <w:p>
      <w:pPr>
        <w:pStyle w:val="Heading2"/>
        <w:spacing w:after="160" w:before="280"/>
      </w:pPr>
      <w:r>
        <w:rPr>
          <w:rFonts w:ascii="Arial" w:cs="Arial" w:eastAsia="Arial" w:hAnsi="Arial"/>
          <w:b/>
          <w:bCs/>
          <w:color w:val="1B4F72"/>
          <w:sz w:val="26"/>
          <w:szCs w:val="26"/>
        </w:rPr>
        <w:t xml:space="preserve">Pages fortes</w:t>
      </w:r>
    </w:p>
    <w:p>
      <w:pPr>
        <w:pStyle w:val="Heading3"/>
        <w:spacing w:after="120" w:before="200"/>
      </w:pPr>
      <w:r>
        <w:rPr>
          <w:rFonts w:ascii="Arial" w:cs="Arial" w:eastAsia="Arial" w:hAnsi="Arial"/>
          <w:b/>
          <w:bCs/>
          <w:color w:val="E67E22"/>
          <w:sz w:val="22"/>
          <w:szCs w:val="22"/>
        </w:rPr>
        <w:t xml:space="preserve">data-capex-europe (1203 mots)</w:t>
      </w:r>
    </w:p>
    <w:p>
      <w:pPr>
        <w:spacing w:after="120"/>
      </w:pPr>
      <w:r>
        <w:rPr>
          <w:rFonts w:ascii="Arial" w:cs="Arial" w:eastAsia="Arial" w:hAnsi="Arial"/>
          <w:b/>
          <w:bCs/>
          <w:color w:val="27AE60"/>
          <w:sz w:val="20"/>
          <w:szCs w:val="20"/>
        </w:rPr>
        <w:t xml:space="preserve">La meilleure page SEO du site.</w:t>
      </w:r>
    </w:p>
    <w:p>
      <w:pPr>
        <w:pStyle w:val="ListParagraph"/>
        <w:numPr>
          <w:ilvl w:val="0"/>
          <w:numId w:val="2"/>
        </w:numPr>
        <w:spacing w:after="60"/>
      </w:pPr>
      <w:r>
        <w:rPr>
          <w:rFonts w:ascii="Arial" w:cs="Arial" w:eastAsia="Arial" w:hAnsi="Arial"/>
          <w:sz w:val="20"/>
          <w:szCs w:val="20"/>
        </w:rPr>
        <w:t xml:space="preserve">1203 mots de contenu technique dense</w:t>
      </w:r>
    </w:p>
    <w:p>
      <w:pPr>
        <w:pStyle w:val="ListParagraph"/>
        <w:numPr>
          <w:ilvl w:val="0"/>
          <w:numId w:val="2"/>
        </w:numPr>
        <w:spacing w:after="60"/>
      </w:pPr>
      <w:r>
        <w:rPr>
          <w:rFonts w:ascii="Arial" w:cs="Arial" w:eastAsia="Arial" w:hAnsi="Arial"/>
          <w:sz w:val="20"/>
          <w:szCs w:val="20"/>
        </w:rPr>
        <w:t xml:space="preserve">5 tableaux de données (benchmarks, fourchettes, décomposition, projections)</w:t>
      </w:r>
    </w:p>
    <w:p>
      <w:pPr>
        <w:pStyle w:val="ListParagraph"/>
        <w:numPr>
          <w:ilvl w:val="0"/>
          <w:numId w:val="2"/>
        </w:numPr>
        <w:spacing w:after="60"/>
      </w:pPr>
      <w:r>
        <w:rPr>
          <w:rFonts w:ascii="Arial" w:cs="Arial" w:eastAsia="Arial" w:hAnsi="Arial"/>
          <w:sz w:val="20"/>
          <w:szCs w:val="20"/>
        </w:rPr>
        <w:t xml:space="preserve">16 liens externes vers des sources crédibles</w:t>
      </w:r>
    </w:p>
    <w:p>
      <w:pPr>
        <w:pStyle w:val="ListParagraph"/>
        <w:numPr>
          <w:ilvl w:val="0"/>
          <w:numId w:val="2"/>
        </w:numPr>
        <w:spacing w:after="60"/>
      </w:pPr>
      <w:r>
        <w:rPr>
          <w:rFonts w:ascii="Arial" w:cs="Arial" w:eastAsia="Arial" w:hAnsi="Arial"/>
          <w:sz w:val="20"/>
          <w:szCs w:val="20"/>
        </w:rPr>
        <w:t xml:space="preserve">Schéma Dataset + BreadcrumbList</w:t>
      </w:r>
    </w:p>
    <w:p>
      <w:pPr>
        <w:pStyle w:val="ListParagraph"/>
        <w:numPr>
          <w:ilvl w:val="0"/>
          <w:numId w:val="2"/>
        </w:numPr>
        <w:spacing w:after="60"/>
      </w:pPr>
      <w:r>
        <w:rPr>
          <w:rFonts w:ascii="Arial" w:cs="Arial" w:eastAsia="Arial" w:hAnsi="Arial"/>
          <w:sz w:val="20"/>
          <w:szCs w:val="20"/>
        </w:rPr>
        <w:t xml:space="preserve">Peut se positionner sur « CAPEX solaire Europe », « coût installation photovoltaïque Europe »</w:t>
      </w:r>
    </w:p>
    <w:p>
      <w:pPr>
        <w:spacing w:after="120"/>
      </w:pPr>
      <w:r>
        <w:rPr>
          <w:rFonts w:ascii="Arial" w:cs="Arial" w:eastAsia="Arial" w:hAnsi="Arial"/>
          <w:sz w:val="20"/>
          <w:szCs w:val="20"/>
        </w:rPr>
        <w:t xml:space="preserve">Intention de recherche claire, contenu à valeur réelle, pas du remplissage.</w:t>
      </w:r>
    </w:p>
    <w:p>
      <w:pPr>
        <w:pStyle w:val="Heading3"/>
        <w:spacing w:after="120" w:before="200"/>
      </w:pPr>
      <w:r>
        <w:rPr>
          <w:rFonts w:ascii="Arial" w:cs="Arial" w:eastAsia="Arial" w:hAnsi="Arial"/>
          <w:b/>
          <w:bCs/>
          <w:color w:val="E67E22"/>
          <w:sz w:val="22"/>
          <w:szCs w:val="22"/>
        </w:rPr>
        <w:t xml:space="preserve">data-wacc-europe (1814 mots)</w:t>
      </w:r>
    </w:p>
    <w:p>
      <w:pPr>
        <w:spacing w:after="120"/>
      </w:pPr>
      <w:r>
        <w:rPr>
          <w:rFonts w:ascii="Arial" w:cs="Arial" w:eastAsia="Arial" w:hAnsi="Arial"/>
          <w:b/>
          <w:bCs/>
          <w:color w:val="27AE60"/>
          <w:sz w:val="20"/>
          <w:szCs w:val="20"/>
        </w:rPr>
        <w:t xml:space="preserve">Page la plus complète en volume, avec des données rares.</w:t>
      </w:r>
    </w:p>
    <w:p>
      <w:pPr>
        <w:pStyle w:val="ListParagraph"/>
        <w:numPr>
          <w:ilvl w:val="0"/>
          <w:numId w:val="2"/>
        </w:numPr>
        <w:spacing w:after="60"/>
      </w:pPr>
      <w:r>
        <w:rPr>
          <w:rFonts w:ascii="Arial" w:cs="Arial" w:eastAsia="Arial" w:hAnsi="Arial"/>
          <w:sz w:val="20"/>
          <w:szCs w:val="20"/>
        </w:rPr>
        <w:t xml:space="preserve">1814 mots, 3 tableaux, 66 liens externes</w:t>
      </w:r>
    </w:p>
    <w:p>
      <w:pPr>
        <w:pStyle w:val="ListParagraph"/>
        <w:numPr>
          <w:ilvl w:val="0"/>
          <w:numId w:val="2"/>
        </w:numPr>
        <w:spacing w:after="60"/>
      </w:pPr>
      <w:r>
        <w:rPr>
          <w:rFonts w:ascii="Arial" w:cs="Arial" w:eastAsia="Arial" w:hAnsi="Arial"/>
          <w:sz w:val="20"/>
          <w:szCs w:val="20"/>
        </w:rPr>
        <w:t xml:space="preserve">Données AURES II et IRENA sur le WACC par pays — très difficile à trouver ailleurs</w:t>
      </w:r>
    </w:p>
    <w:p>
      <w:pPr>
        <w:pStyle w:val="ListParagraph"/>
        <w:numPr>
          <w:ilvl w:val="0"/>
          <w:numId w:val="2"/>
        </w:numPr>
        <w:spacing w:after="60"/>
      </w:pPr>
      <w:r>
        <w:rPr>
          <w:rFonts w:ascii="Arial" w:cs="Arial" w:eastAsia="Arial" w:hAnsi="Arial"/>
          <w:sz w:val="20"/>
          <w:szCs w:val="20"/>
        </w:rPr>
        <w:t xml:space="preserve">Peut devenir une référence sur « WACC solaire Europe » (niche, mais haute valeur)</w:t>
      </w:r>
    </w:p>
    <w:p>
      <w:pPr>
        <w:spacing w:after="120"/>
      </w:pPr>
      <w:r>
        <w:rPr>
          <w:rFonts w:ascii="Arial" w:cs="Arial" w:eastAsia="Arial" w:hAnsi="Arial"/>
          <w:b/>
          <w:bCs/>
          <w:color w:val="C0392B"/>
          <w:sz w:val="20"/>
          <w:szCs w:val="20"/>
        </w:rPr>
        <w:t xml:space="preserve">ATTENTION : le title contient encore « SolarMetrics » et un H2 dit « SolarMetrics assumptions ». Bug de rebranding non corrigé.</w:t>
      </w:r>
    </w:p>
    <w:p>
      <w:pPr>
        <w:pStyle w:val="Heading2"/>
        <w:spacing w:after="160" w:before="280"/>
      </w:pPr>
      <w:r>
        <w:rPr>
          <w:rFonts w:ascii="Arial" w:cs="Arial" w:eastAsia="Arial" w:hAnsi="Arial"/>
          <w:b/>
          <w:bCs/>
          <w:color w:val="1B4F72"/>
          <w:sz w:val="26"/>
          <w:szCs w:val="26"/>
        </w:rPr>
        <w:t xml:space="preserve">Pages moyennes</w:t>
      </w:r>
    </w:p>
    <w:p>
      <w:pPr>
        <w:pStyle w:val="Heading3"/>
        <w:spacing w:after="120" w:before="200"/>
      </w:pPr>
      <w:r>
        <w:rPr>
          <w:rFonts w:ascii="Arial" w:cs="Arial" w:eastAsia="Arial" w:hAnsi="Arial"/>
          <w:b/>
          <w:bCs/>
          <w:color w:val="E67E22"/>
          <w:sz w:val="22"/>
          <w:szCs w:val="22"/>
        </w:rPr>
        <w:t xml:space="preserve">data-benchmarks (388 mots)</w:t>
      </w:r>
    </w:p>
    <w:p>
      <w:pPr>
        <w:spacing w:after="120"/>
      </w:pPr>
      <w:r>
        <w:rPr>
          <w:rFonts w:ascii="Arial" w:cs="Arial" w:eastAsia="Arial" w:hAnsi="Arial"/>
          <w:sz w:val="20"/>
          <w:szCs w:val="20"/>
        </w:rPr>
        <w:t xml:space="preserve">Page hub qui renvoie vers les sous-pages (CAPEX, OPEX, WACC, PR, Dégradation). Bonne structure de navigation interne (70 liens), mais contenu propre trop léger : c’est un sommaire, pas une page pilier. Pas de tableaux, pas de données directes.</w:t>
      </w:r>
    </w:p>
    <w:p>
      <w:pPr>
        <w:pStyle w:val="ListParagraph"/>
        <w:numPr>
          <w:ilvl w:val="0"/>
          <w:numId w:val="2"/>
        </w:numPr>
        <w:spacing w:after="60"/>
      </w:pPr>
      <w:r>
        <w:rPr>
          <w:rFonts w:ascii="Arial" w:cs="Arial" w:eastAsia="Arial" w:hAnsi="Arial"/>
          <w:b/>
          <w:bCs/>
          <w:sz w:val="20"/>
          <w:szCs w:val="20"/>
        </w:rPr>
        <w:t xml:space="preserve">Risque : </w:t>
      </w:r>
      <w:r>
        <w:rPr>
          <w:rFonts w:ascii="Arial" w:cs="Arial" w:eastAsia="Arial" w:hAnsi="Arial"/>
          <w:sz w:val="20"/>
          <w:szCs w:val="20"/>
        </w:rPr>
        <w:t xml:space="preserve">trop peu de contenu pour ranker seule. Utile comme page d’architecture mais pas comme landing SEO.</w:t>
      </w:r>
    </w:p>
    <w:p>
      <w:pPr>
        <w:pStyle w:val="Heading3"/>
        <w:spacing w:after="120" w:before="200"/>
      </w:pPr>
      <w:r>
        <w:rPr>
          <w:rFonts w:ascii="Arial" w:cs="Arial" w:eastAsia="Arial" w:hAnsi="Arial"/>
          <w:b/>
          <w:bCs/>
          <w:color w:val="E67E22"/>
          <w:sz w:val="22"/>
          <w:szCs w:val="22"/>
        </w:rPr>
        <w:t xml:space="preserve">data-market-power (434 mots)</w:t>
      </w:r>
    </w:p>
    <w:p>
      <w:pPr>
        <w:spacing w:after="120"/>
      </w:pPr>
      <w:r>
        <w:rPr>
          <w:rFonts w:ascii="Arial" w:cs="Arial" w:eastAsia="Arial" w:hAnsi="Arial"/>
          <w:sz w:val="20"/>
          <w:szCs w:val="20"/>
        </w:rPr>
        <w:t xml:space="preserve">Même problème : page hub avec des cards (prix négatifs, capture price, curtailment, PPA, raccordement), mais aucun tableau de données directement visible. Le visiteur qui arrive via Google doit encore cliquer pour voir un chiffre. 65 liens internes mais 1 seul lien externe.</w:t>
      </w:r>
    </w:p>
    <w:p>
      <w:pPr>
        <w:pStyle w:val="ListParagraph"/>
        <w:numPr>
          <w:ilvl w:val="0"/>
          <w:numId w:val="2"/>
        </w:numPr>
        <w:spacing w:after="60"/>
      </w:pPr>
      <w:r>
        <w:rPr>
          <w:rFonts w:ascii="Arial" w:cs="Arial" w:eastAsia="Arial" w:hAnsi="Arial"/>
          <w:b/>
          <w:bCs/>
          <w:sz w:val="20"/>
          <w:szCs w:val="20"/>
        </w:rPr>
        <w:t xml:space="preserve">Risque : </w:t>
      </w:r>
      <w:r>
        <w:rPr>
          <w:rFonts w:ascii="Arial" w:cs="Arial" w:eastAsia="Arial" w:hAnsi="Arial"/>
          <w:sz w:val="20"/>
          <w:szCs w:val="20"/>
        </w:rPr>
        <w:t xml:space="preserve">page de catalogue, pas de page de contenu. Google préfère les pages qui répondent directement à la requête.</w:t>
      </w:r>
    </w:p>
    <w:p>
      <w:pPr>
        <w:pStyle w:val="Heading2"/>
        <w:spacing w:after="160" w:before="280"/>
      </w:pPr>
      <w:r>
        <w:rPr>
          <w:rFonts w:ascii="Arial" w:cs="Arial" w:eastAsia="Arial" w:hAnsi="Arial"/>
          <w:b/>
          <w:bCs/>
          <w:color w:val="1B4F72"/>
          <w:sz w:val="26"/>
          <w:szCs w:val="26"/>
        </w:rPr>
        <w:t xml:space="preserve">Pages faibles</w:t>
      </w:r>
    </w:p>
    <w:p>
      <w:pPr>
        <w:pStyle w:val="Heading3"/>
        <w:spacing w:after="120" w:before="200"/>
      </w:pPr>
      <w:r>
        <w:rPr>
          <w:rFonts w:ascii="Arial" w:cs="Arial" w:eastAsia="Arial" w:hAnsi="Arial"/>
          <w:b/>
          <w:bCs/>
          <w:color w:val="E67E22"/>
          <w:sz w:val="22"/>
          <w:szCs w:val="22"/>
        </w:rPr>
        <w:t xml:space="preserve">data-lcoe-europe et data-ppa-prices-europe (~290 mots)</w:t>
      </w:r>
    </w:p>
    <w:p>
      <w:pPr>
        <w:spacing w:after="120"/>
      </w:pPr>
      <w:r>
        <w:rPr>
          <w:rFonts w:ascii="Arial" w:cs="Arial" w:eastAsia="Arial" w:hAnsi="Arial"/>
          <w:b/>
          <w:bCs/>
          <w:color w:val="C0392B"/>
          <w:sz w:val="20"/>
          <w:szCs w:val="20"/>
        </w:rPr>
        <w:t xml:space="preserve">Contenu insuffisant pour des pages ciblant des mots-clés à forte valeur.</w:t>
      </w:r>
    </w:p>
    <w:p>
      <w:pPr>
        <w:pStyle w:val="ListParagraph"/>
        <w:numPr>
          <w:ilvl w:val="0"/>
          <w:numId w:val="2"/>
        </w:numPr>
        <w:spacing w:after="60"/>
      </w:pPr>
      <w:r>
        <w:rPr>
          <w:rFonts w:ascii="Arial" w:cs="Arial" w:eastAsia="Arial" w:hAnsi="Arial"/>
          <w:sz w:val="20"/>
          <w:szCs w:val="20"/>
        </w:rPr>
        <w:t xml:space="preserve">290 mots seulement, dont une partie est de la navigation/FAQ</w:t>
      </w:r>
    </w:p>
    <w:p>
      <w:pPr>
        <w:pStyle w:val="ListParagraph"/>
        <w:numPr>
          <w:ilvl w:val="0"/>
          <w:numId w:val="2"/>
        </w:numPr>
        <w:spacing w:after="60"/>
      </w:pPr>
      <w:r>
        <w:rPr>
          <w:rFonts w:ascii="Arial" w:cs="Arial" w:eastAsia="Arial" w:hAnsi="Arial"/>
          <w:sz w:val="20"/>
          <w:szCs w:val="20"/>
        </w:rPr>
        <w:t xml:space="preserve">Zéro lien externe (aucune source citée dans le corps de page)</w:t>
      </w:r>
    </w:p>
    <w:p>
      <w:pPr>
        <w:pStyle w:val="ListParagraph"/>
        <w:numPr>
          <w:ilvl w:val="0"/>
          <w:numId w:val="2"/>
        </w:numPr>
        <w:spacing w:after="60"/>
      </w:pPr>
      <w:r>
        <w:rPr>
          <w:rFonts w:ascii="Arial" w:cs="Arial" w:eastAsia="Arial" w:hAnsi="Arial"/>
          <w:sz w:val="20"/>
          <w:szCs w:val="20"/>
        </w:rPr>
        <w:t xml:space="preserve">15 liens internes seulement (vs 65-70 pour les pages anciennes)</w:t>
      </w:r>
    </w:p>
    <w:p>
      <w:pPr>
        <w:pStyle w:val="ListParagraph"/>
        <w:numPr>
          <w:ilvl w:val="0"/>
          <w:numId w:val="2"/>
        </w:numPr>
        <w:spacing w:after="60"/>
      </w:pPr>
      <w:r>
        <w:rPr>
          <w:rFonts w:ascii="Arial" w:cs="Arial" w:eastAsia="Arial" w:hAnsi="Arial"/>
          <w:sz w:val="20"/>
          <w:szCs w:val="20"/>
        </w:rPr>
        <w:t xml:space="preserve">Utilisent un template/header différent du reste du site</w:t>
      </w:r>
    </w:p>
    <w:p>
      <w:pPr>
        <w:pStyle w:val="ListParagraph"/>
        <w:numPr>
          <w:ilvl w:val="0"/>
          <w:numId w:val="2"/>
        </w:numPr>
        <w:spacing w:after="60"/>
      </w:pPr>
      <w:r>
        <w:rPr>
          <w:rFonts w:ascii="Arial" w:cs="Arial" w:eastAsia="Arial" w:hAnsi="Arial"/>
          <w:sz w:val="20"/>
          <w:szCs w:val="20"/>
        </w:rPr>
        <w:t xml:space="preserve">FAQ présente mais générique</w:t>
      </w:r>
    </w:p>
    <w:p>
      <w:pPr>
        <w:spacing w:after="120"/>
      </w:pPr>
      <w:r>
        <w:rPr>
          <w:rFonts w:ascii="Arial" w:cs="Arial" w:eastAsia="Arial" w:hAnsi="Arial"/>
          <w:sz w:val="20"/>
          <w:szCs w:val="20"/>
        </w:rPr>
        <w:t xml:space="preserve">« LCOE solaire Europe » est une requête à fort potentiel. Avec 290 mots et zéro source, cette page ne se positionnera pas face à Lazard, IRENA ou Fraunhofer ISE qui publient des rapports de 50+ pages sur le sujet.</w:t>
      </w:r>
    </w:p>
    <w:p>
      <w:pPr>
        <w:pStyle w:val="Heading3"/>
        <w:spacing w:after="120" w:before="200"/>
      </w:pPr>
      <w:r>
        <w:rPr>
          <w:rFonts w:ascii="Arial" w:cs="Arial" w:eastAsia="Arial" w:hAnsi="Arial"/>
          <w:b/>
          <w:bCs/>
          <w:color w:val="E67E22"/>
          <w:sz w:val="22"/>
          <w:szCs w:val="22"/>
        </w:rPr>
        <w:t xml:space="preserve">8 pages pays (167-169 mots chacune)</w:t>
      </w:r>
    </w:p>
    <w:p>
      <w:pPr>
        <w:spacing w:after="120"/>
      </w:pPr>
      <w:r>
        <w:rPr>
          <w:rFonts w:ascii="Arial" w:cs="Arial" w:eastAsia="Arial" w:hAnsi="Arial"/>
          <w:b/>
          <w:bCs/>
          <w:color w:val="C0392B"/>
          <w:sz w:val="20"/>
          <w:szCs w:val="20"/>
        </w:rPr>
        <w:t xml:space="preserve">Contenu trop mince, structure identique, risque de thin content.</w:t>
      </w:r>
    </w:p>
    <w:p>
      <w:pPr>
        <w:pStyle w:val="ListParagraph"/>
        <w:numPr>
          <w:ilvl w:val="0"/>
          <w:numId w:val="2"/>
        </w:numPr>
        <w:spacing w:after="60"/>
      </w:pPr>
      <w:r>
        <w:rPr>
          <w:rFonts w:ascii="Arial" w:cs="Arial" w:eastAsia="Arial" w:hAnsi="Arial"/>
          <w:sz w:val="20"/>
          <w:szCs w:val="20"/>
        </w:rPr>
        <w:t xml:space="preserve">169 mots pour FR, 167 pour EN — toutes les pages sont quasi identiques</w:t>
      </w:r>
    </w:p>
    <w:p>
      <w:pPr>
        <w:pStyle w:val="ListParagraph"/>
        <w:numPr>
          <w:ilvl w:val="0"/>
          <w:numId w:val="2"/>
        </w:numPr>
        <w:spacing w:after="60"/>
      </w:pPr>
      <w:r>
        <w:rPr>
          <w:rFonts w:ascii="Arial" w:cs="Arial" w:eastAsia="Arial" w:hAnsi="Arial"/>
          <w:sz w:val="20"/>
          <w:szCs w:val="20"/>
        </w:rPr>
        <w:t xml:space="preserve">Un seul tableau d’indicateurs clés (5 lignes) + FAQ générique</w:t>
      </w:r>
    </w:p>
    <w:p>
      <w:pPr>
        <w:pStyle w:val="ListParagraph"/>
        <w:numPr>
          <w:ilvl w:val="0"/>
          <w:numId w:val="2"/>
        </w:numPr>
        <w:spacing w:after="60"/>
      </w:pPr>
      <w:r>
        <w:rPr>
          <w:rFonts w:ascii="Arial" w:cs="Arial" w:eastAsia="Arial" w:hAnsi="Arial"/>
          <w:sz w:val="20"/>
          <w:szCs w:val="20"/>
        </w:rPr>
        <w:t xml:space="preserve">Aucun lien externe, aucune source dans le corps</w:t>
      </w:r>
    </w:p>
    <w:p>
      <w:pPr>
        <w:pStyle w:val="ListParagraph"/>
        <w:numPr>
          <w:ilvl w:val="0"/>
          <w:numId w:val="2"/>
        </w:numPr>
        <w:spacing w:after="60"/>
      </w:pPr>
      <w:r>
        <w:rPr>
          <w:rFonts w:ascii="Arial" w:cs="Arial" w:eastAsia="Arial" w:hAnsi="Arial"/>
          <w:sz w:val="20"/>
          <w:szCs w:val="20"/>
        </w:rPr>
        <w:t xml:space="preserve">Même structure H2 pour les 8 pages</w:t>
      </w:r>
    </w:p>
    <w:p>
      <w:pPr>
        <w:pStyle w:val="ListParagraph"/>
        <w:numPr>
          <w:ilvl w:val="0"/>
          <w:numId w:val="2"/>
        </w:numPr>
        <w:spacing w:after="60"/>
      </w:pPr>
      <w:r>
        <w:rPr>
          <w:rFonts w:ascii="Arial" w:cs="Arial" w:eastAsia="Arial" w:hAnsi="Arial"/>
          <w:sz w:val="20"/>
          <w:szCs w:val="20"/>
        </w:rPr>
        <w:t xml:space="preserve">Aucun contenu spécifique au pays (pas de contexte réglementaire, pas de tendances, pas d’analyse)</w:t>
      </w:r>
    </w:p>
    <w:p>
      <w:pPr>
        <w:spacing w:after="120"/>
      </w:pPr>
      <w:r>
        <w:rPr>
          <w:rFonts w:ascii="Arial" w:cs="Arial" w:eastAsia="Arial" w:hAnsi="Arial"/>
          <w:sz w:val="20"/>
          <w:szCs w:val="20"/>
        </w:rPr>
        <w:t xml:space="preserve">La page France dit « 22 GW » de capacité installée alors que la homepage dit « 31 GW » et le comparatif-pays dit aussi « 31 GW ». Incohérence de données.</w:t>
      </w:r>
    </w:p>
    <w:p>
      <w:pPr>
        <w:spacing w:after="120"/>
      </w:pPr>
      <w:r>
        <w:rPr>
          <w:rFonts w:ascii="Arial" w:cs="Arial" w:eastAsia="Arial" w:hAnsi="Arial"/>
          <w:sz w:val="20"/>
          <w:szCs w:val="20"/>
        </w:rPr>
        <w:t xml:space="preserve">En l’état, ces pages sont du « SEO de remplissage » : elles existent pour couvrir des mots-clés, mais n’offrent pas assez de valeur pour générer de l’engagement ou des backlinks.</w:t>
      </w:r>
    </w:p>
    <w:p>
      <w:pPr>
        <w:pBdr>
          <w:bottom w:val="single" w:color="E67E22" w:sz="2" w:space="8"/>
        </w:pBdr>
        <w:spacing w:after="200" w:before="200"/>
      </w:pPr>
    </w:p>
    <w:p>
      <w:pPr>
        <w:pStyle w:val="Heading1"/>
        <w:spacing w:after="200" w:before="360"/>
      </w:pPr>
      <w:r>
        <w:rPr>
          <w:rFonts w:ascii="Arial" w:cs="Arial" w:eastAsia="Arial" w:hAnsi="Arial"/>
          <w:b/>
          <w:bCs/>
          <w:color w:val="1B4F72"/>
          <w:sz w:val="32"/>
          <w:szCs w:val="32"/>
        </w:rPr>
        <w:t xml:space="preserve">4/ Risques SEO éditoriaux</w:t>
      </w:r>
    </w:p>
    <w:p>
      <w:pPr>
        <w:pStyle w:val="Heading3"/>
        <w:spacing w:after="120" w:before="200"/>
      </w:pPr>
      <w:r>
        <w:rPr>
          <w:rFonts w:ascii="Arial" w:cs="Arial" w:eastAsia="Arial" w:hAnsi="Arial"/>
          <w:b/>
          <w:bCs/>
          <w:color w:val="E67E22"/>
          <w:sz w:val="22"/>
          <w:szCs w:val="22"/>
        </w:rPr>
        <w:t xml:space="preserve">A. Cannibalisation entre pages</w:t>
      </w:r>
    </w:p>
    <w:p>
      <w:pPr>
        <w:pStyle w:val="ListParagraph"/>
        <w:numPr>
          <w:ilvl w:val="0"/>
          <w:numId w:val="2"/>
        </w:numPr>
        <w:spacing w:after="60"/>
      </w:pPr>
      <w:r>
        <w:rPr>
          <w:rFonts w:ascii="Arial" w:cs="Arial" w:eastAsia="Arial" w:hAnsi="Arial"/>
          <w:sz w:val="20"/>
          <w:szCs w:val="20"/>
        </w:rPr>
        <w:t xml:space="preserve">comparatif-pays.html vs les 4 pages pays individuelles : le comparatif contient déjà les données clés (CAPEX, LCOE, capacité) par pays. Les pages pays n’ajoutent rien de plus.</w:t>
      </w:r>
    </w:p>
    <w:p>
      <w:pPr>
        <w:pStyle w:val="ListParagraph"/>
        <w:numPr>
          <w:ilvl w:val="0"/>
          <w:numId w:val="2"/>
        </w:numPr>
        <w:spacing w:after="60"/>
      </w:pPr>
      <w:r>
        <w:rPr>
          <w:rFonts w:ascii="Arial" w:cs="Arial" w:eastAsia="Arial" w:hAnsi="Arial"/>
          <w:sz w:val="20"/>
          <w:szCs w:val="20"/>
        </w:rPr>
        <w:t xml:space="preserve">data-lcoe-europe vs la section LCOE de comparatif-pays : même tableau de données, même angle.</w:t>
      </w:r>
    </w:p>
    <w:p>
      <w:pPr>
        <w:pStyle w:val="ListParagraph"/>
        <w:numPr>
          <w:ilvl w:val="0"/>
          <w:numId w:val="2"/>
        </w:numPr>
        <w:spacing w:after="60"/>
      </w:pPr>
      <w:r>
        <w:rPr>
          <w:rFonts w:ascii="Arial" w:cs="Arial" w:eastAsia="Arial" w:hAnsi="Arial"/>
          <w:sz w:val="20"/>
          <w:szCs w:val="20"/>
        </w:rPr>
        <w:t xml:space="preserve">economie.html (page Economie &amp; Financement) contient déjà une section LCOE avec formule et explication — overlap avec data-lcoe-europe.</w:t>
      </w:r>
    </w:p>
    <w:p>
      <w:pPr>
        <w:pStyle w:val="Heading3"/>
        <w:spacing w:after="120" w:before="200"/>
      </w:pPr>
      <w:r>
        <w:rPr>
          <w:rFonts w:ascii="Arial" w:cs="Arial" w:eastAsia="Arial" w:hAnsi="Arial"/>
          <w:b/>
          <w:bCs/>
          <w:color w:val="E67E22"/>
          <w:sz w:val="22"/>
          <w:szCs w:val="22"/>
        </w:rPr>
        <w:t xml:space="preserve">B. Pages trop minces / pas assez profondes</w:t>
      </w:r>
    </w:p>
    <w:p>
      <w:pPr>
        <w:pStyle w:val="ListParagraph"/>
        <w:numPr>
          <w:ilvl w:val="0"/>
          <w:numId w:val="2"/>
        </w:numPr>
        <w:spacing w:after="60"/>
      </w:pPr>
      <w:r>
        <w:rPr>
          <w:rFonts w:ascii="Arial" w:cs="Arial" w:eastAsia="Arial" w:hAnsi="Arial"/>
          <w:sz w:val="20"/>
          <w:szCs w:val="20"/>
        </w:rPr>
        <w:t xml:space="preserve">10 des 14 nouvelles pages ont moins de 300 mots. Le seuil SEO pour un contenu crédible est de 800-1500 mots minimum pour des requêtes informationnelles B2B.</w:t>
      </w:r>
    </w:p>
    <w:p>
      <w:pPr>
        <w:pStyle w:val="ListParagraph"/>
        <w:numPr>
          <w:ilvl w:val="0"/>
          <w:numId w:val="2"/>
        </w:numPr>
        <w:spacing w:after="60"/>
      </w:pPr>
      <w:r>
        <w:rPr>
          <w:rFonts w:ascii="Arial" w:cs="Arial" w:eastAsia="Arial" w:hAnsi="Arial"/>
          <w:sz w:val="20"/>
          <w:szCs w:val="20"/>
        </w:rPr>
        <w:t xml:space="preserve">Les pages pays sont des fiches, pas des analyses. Un investisseur ne trouvera pas ce qu’il cherche.</w:t>
      </w:r>
    </w:p>
    <w:p>
      <w:pPr>
        <w:pStyle w:val="Heading3"/>
        <w:spacing w:after="120" w:before="200"/>
      </w:pPr>
      <w:r>
        <w:rPr>
          <w:rFonts w:ascii="Arial" w:cs="Arial" w:eastAsia="Arial" w:hAnsi="Arial"/>
          <w:b/>
          <w:bCs/>
          <w:color w:val="E67E22"/>
          <w:sz w:val="22"/>
          <w:szCs w:val="22"/>
        </w:rPr>
        <w:t xml:space="preserve">C. Rupture de template / navigation</w:t>
      </w:r>
    </w:p>
    <w:p>
      <w:pPr>
        <w:spacing w:after="120"/>
      </w:pPr>
      <w:r>
        <w:rPr>
          <w:rFonts w:ascii="Arial" w:cs="Arial" w:eastAsia="Arial" w:hAnsi="Arial"/>
          <w:b/>
          <w:bCs/>
          <w:color w:val="C0392B"/>
          <w:sz w:val="20"/>
          <w:szCs w:val="20"/>
        </w:rPr>
        <w:t xml:space="preserve">Risque UX critique.</w:t>
      </w:r>
    </w:p>
    <w:p>
      <w:pPr>
        <w:spacing w:after="120"/>
      </w:pPr>
      <w:r>
        <w:rPr>
          <w:rFonts w:ascii="Arial" w:cs="Arial" w:eastAsia="Arial" w:hAnsi="Arial"/>
          <w:sz w:val="20"/>
          <w:szCs w:val="20"/>
        </w:rPr>
        <w:t xml:space="preserve">Les 14 nouvelles pages utilisent un header simplifié (« Données / Outils / EN ») au lieu de la navigation complète. Un visiteur arrivant via Google sur solar-market-france ne peut pas accéder à la homepage, aux outils, à la page Économie, ou aux Technologies. Cela :</w:t>
      </w:r>
    </w:p>
    <w:p>
      <w:pPr>
        <w:pStyle w:val="ListParagraph"/>
        <w:numPr>
          <w:ilvl w:val="0"/>
          <w:numId w:val="2"/>
        </w:numPr>
        <w:spacing w:after="60"/>
      </w:pPr>
      <w:r>
        <w:rPr>
          <w:rFonts w:ascii="Arial" w:cs="Arial" w:eastAsia="Arial" w:hAnsi="Arial"/>
          <w:sz w:val="20"/>
          <w:szCs w:val="20"/>
        </w:rPr>
        <w:t xml:space="preserve">Réduit le temps passé sur le site (mauvais signal SEO)</w:t>
      </w:r>
    </w:p>
    <w:p>
      <w:pPr>
        <w:pStyle w:val="ListParagraph"/>
        <w:numPr>
          <w:ilvl w:val="0"/>
          <w:numId w:val="2"/>
        </w:numPr>
        <w:spacing w:after="60"/>
      </w:pPr>
      <w:r>
        <w:rPr>
          <w:rFonts w:ascii="Arial" w:cs="Arial" w:eastAsia="Arial" w:hAnsi="Arial"/>
          <w:sz w:val="20"/>
          <w:szCs w:val="20"/>
        </w:rPr>
        <w:t xml:space="preserve">Empêche la découverte du reste du contenu</w:t>
      </w:r>
    </w:p>
    <w:p>
      <w:pPr>
        <w:pStyle w:val="ListParagraph"/>
        <w:numPr>
          <w:ilvl w:val="0"/>
          <w:numId w:val="2"/>
        </w:numPr>
        <w:spacing w:after="60"/>
      </w:pPr>
      <w:r>
        <w:rPr>
          <w:rFonts w:ascii="Arial" w:cs="Arial" w:eastAsia="Arial" w:hAnsi="Arial"/>
          <w:sz w:val="20"/>
          <w:szCs w:val="20"/>
        </w:rPr>
        <w:t xml:space="preserve">Donne une impression de site incomplet ou différent</w:t>
      </w:r>
    </w:p>
    <w:p>
      <w:pPr>
        <w:pStyle w:val="Heading3"/>
        <w:spacing w:after="120" w:before="200"/>
      </w:pPr>
      <w:r>
        <w:rPr>
          <w:rFonts w:ascii="Arial" w:cs="Arial" w:eastAsia="Arial" w:hAnsi="Arial"/>
          <w:b/>
          <w:bCs/>
          <w:color w:val="E67E22"/>
          <w:sz w:val="22"/>
          <w:szCs w:val="22"/>
        </w:rPr>
        <w:t xml:space="preserve">D. Données incohérentes</w:t>
      </w:r>
    </w:p>
    <w:p>
      <w:pPr>
        <w:pStyle w:val="ListParagraph"/>
        <w:numPr>
          <w:ilvl w:val="0"/>
          <w:numId w:val="2"/>
        </w:numPr>
        <w:spacing w:after="60"/>
      </w:pPr>
      <w:r>
        <w:rPr>
          <w:rFonts w:ascii="Arial" w:cs="Arial" w:eastAsia="Arial" w:hAnsi="Arial"/>
          <w:sz w:val="20"/>
          <w:szCs w:val="20"/>
        </w:rPr>
        <w:t xml:space="preserve">France : 22 GW sur la page pays vs 31 GW sur la homepage et le comparatif</w:t>
      </w:r>
    </w:p>
    <w:p>
      <w:pPr>
        <w:pStyle w:val="ListParagraph"/>
        <w:numPr>
          <w:ilvl w:val="0"/>
          <w:numId w:val="2"/>
        </w:numPr>
        <w:spacing w:after="60"/>
      </w:pPr>
      <w:r>
        <w:rPr>
          <w:rFonts w:ascii="Arial" w:cs="Arial" w:eastAsia="Arial" w:hAnsi="Arial"/>
          <w:sz w:val="20"/>
          <w:szCs w:val="20"/>
        </w:rPr>
        <w:t xml:space="preserve">Cela détruit la crédibilité du site en tant que source de données fiables</w:t>
      </w:r>
    </w:p>
    <w:p>
      <w:pPr>
        <w:pStyle w:val="Heading3"/>
        <w:spacing w:after="120" w:before="200"/>
      </w:pPr>
      <w:r>
        <w:rPr>
          <w:rFonts w:ascii="Arial" w:cs="Arial" w:eastAsia="Arial" w:hAnsi="Arial"/>
          <w:b/>
          <w:bCs/>
          <w:color w:val="E67E22"/>
          <w:sz w:val="22"/>
          <w:szCs w:val="22"/>
        </w:rPr>
        <w:t xml:space="preserve">E. SolarMetrics résiduel</w:t>
      </w:r>
    </w:p>
    <w:p>
      <w:pPr>
        <w:pStyle w:val="ListParagraph"/>
        <w:numPr>
          <w:ilvl w:val="0"/>
          <w:numId w:val="2"/>
        </w:numPr>
        <w:spacing w:after="60"/>
      </w:pPr>
      <w:r>
        <w:rPr>
          <w:rFonts w:ascii="Arial" w:cs="Arial" w:eastAsia="Arial" w:hAnsi="Arial"/>
          <w:sz w:val="20"/>
          <w:szCs w:val="20"/>
        </w:rPr>
        <w:t xml:space="preserve">data-wacc-europe : title = « WACC Solaire Europe | SolarMetrics », H2 = « SolarMetrics assumptions »</w:t>
      </w:r>
    </w:p>
    <w:p>
      <w:pPr>
        <w:pStyle w:val="ListParagraph"/>
        <w:numPr>
          <w:ilvl w:val="0"/>
          <w:numId w:val="2"/>
        </w:numPr>
        <w:spacing w:after="60"/>
      </w:pPr>
      <w:r>
        <w:rPr>
          <w:rFonts w:ascii="Arial" w:cs="Arial" w:eastAsia="Arial" w:hAnsi="Arial"/>
          <w:sz w:val="20"/>
          <w:szCs w:val="20"/>
        </w:rPr>
        <w:t xml:space="preserve">Impact : confusion de marque pour Google et les visiteurs</w:t>
      </w:r>
    </w:p>
    <w:p>
      <w:pPr>
        <w:pStyle w:val="Heading3"/>
        <w:spacing w:after="120" w:before="200"/>
      </w:pPr>
      <w:r>
        <w:rPr>
          <w:rFonts w:ascii="Arial" w:cs="Arial" w:eastAsia="Arial" w:hAnsi="Arial"/>
          <w:b/>
          <w:bCs/>
          <w:color w:val="E67E22"/>
          <w:sz w:val="22"/>
          <w:szCs w:val="22"/>
        </w:rPr>
        <w:t xml:space="preserve">F. Maillage FR / EN incomplet</w:t>
      </w:r>
    </w:p>
    <w:p>
      <w:pPr>
        <w:pStyle w:val="ListParagraph"/>
        <w:numPr>
          <w:ilvl w:val="0"/>
          <w:numId w:val="2"/>
        </w:numPr>
        <w:spacing w:after="60"/>
      </w:pPr>
      <w:r>
        <w:rPr>
          <w:rFonts w:ascii="Arial" w:cs="Arial" w:eastAsia="Arial" w:hAnsi="Arial"/>
          <w:sz w:val="20"/>
          <w:szCs w:val="20"/>
        </w:rPr>
        <w:t xml:space="preserve">Les pages piliers LCOE et PPA n’existent qu’en FR dans le sitemap (pas de version EN dédiée)</w:t>
      </w:r>
    </w:p>
    <w:p>
      <w:pPr>
        <w:pStyle w:val="ListParagraph"/>
        <w:numPr>
          <w:ilvl w:val="0"/>
          <w:numId w:val="2"/>
        </w:numPr>
        <w:spacing w:after="60"/>
      </w:pPr>
      <w:r>
        <w:rPr>
          <w:rFonts w:ascii="Arial" w:cs="Arial" w:eastAsia="Arial" w:hAnsi="Arial"/>
          <w:sz w:val="20"/>
          <w:szCs w:val="20"/>
        </w:rPr>
        <w:t xml:space="preserve">x-default sur les pages EN pointe vers /fr/ au lieu de /en/ — signal confus pour Google</w:t>
      </w:r>
    </w:p>
    <w:p>
      <w:pPr>
        <w:pBdr>
          <w:bottom w:val="single" w:color="E67E22" w:sz="2" w:space="8"/>
        </w:pBdr>
        <w:spacing w:after="200" w:before="200"/>
      </w:pPr>
    </w:p>
    <w:p>
      <w:pPr>
        <w:pStyle w:val="Heading1"/>
        <w:spacing w:after="200" w:before="360"/>
      </w:pPr>
      <w:r>
        <w:rPr>
          <w:rFonts w:ascii="Arial" w:cs="Arial" w:eastAsia="Arial" w:hAnsi="Arial"/>
          <w:b/>
          <w:bCs/>
          <w:color w:val="1B4F72"/>
          <w:sz w:val="32"/>
          <w:szCs w:val="32"/>
        </w:rPr>
        <w:t xml:space="preserve">5/ Maillage interne et architecture</w:t>
      </w:r>
    </w:p>
    <w:p>
      <w:pPr>
        <w:pStyle w:val="Heading2"/>
        <w:spacing w:after="160" w:before="280"/>
      </w:pPr>
      <w:r>
        <w:rPr>
          <w:rFonts w:ascii="Arial" w:cs="Arial" w:eastAsia="Arial" w:hAnsi="Arial"/>
          <w:b/>
          <w:bCs/>
          <w:color w:val="1B4F72"/>
          <w:sz w:val="26"/>
          <w:szCs w:val="26"/>
        </w:rPr>
        <w:t xml:space="preserve">Architecture actuelle</w:t>
      </w:r>
    </w:p>
    <w:p>
      <w:pPr>
        <w:spacing w:after="120"/>
      </w:pPr>
      <w:r>
        <w:rPr>
          <w:rFonts w:ascii="Arial" w:cs="Arial" w:eastAsia="Arial" w:hAnsi="Arial"/>
          <w:sz w:val="20"/>
          <w:szCs w:val="20"/>
        </w:rPr>
        <w:t xml:space="preserve">Le site présente deux architectures superposées :</w:t>
      </w:r>
    </w:p>
    <w:p>
      <w:pPr>
        <w:pStyle w:val="ListParagraph"/>
        <w:numPr>
          <w:ilvl w:val="0"/>
          <w:numId w:val="2"/>
        </w:numPr>
        <w:spacing w:after="60"/>
      </w:pPr>
      <w:r>
        <w:rPr>
          <w:rFonts w:ascii="Arial" w:cs="Arial" w:eastAsia="Arial" w:hAnsi="Arial"/>
          <w:b/>
          <w:bCs/>
          <w:sz w:val="20"/>
          <w:szCs w:val="20"/>
        </w:rPr>
        <w:t xml:space="preserve">Site principal (pre-Phase 2) : </w:t>
      </w:r>
      <w:r>
        <w:rPr>
          <w:rFonts w:ascii="Arial" w:cs="Arial" w:eastAsia="Arial" w:hAnsi="Arial"/>
          <w:sz w:val="20"/>
          <w:szCs w:val="20"/>
        </w:rPr>
        <w:t xml:space="preserve">navigation riche (8 items), pages interconnectées (65-70 liens internes), template cohérent, footer complet. Pages : homepage, économie, technologies, marchés, IA/data, outils, ressources, recrutez-moi.</w:t>
      </w:r>
    </w:p>
    <w:p>
      <w:pPr>
        <w:pStyle w:val="ListParagraph"/>
        <w:numPr>
          <w:ilvl w:val="0"/>
          <w:numId w:val="2"/>
        </w:numPr>
        <w:spacing w:after="60"/>
      </w:pPr>
      <w:r>
        <w:rPr>
          <w:rFonts w:ascii="Arial" w:cs="Arial" w:eastAsia="Arial" w:hAnsi="Arial"/>
          <w:b/>
          <w:bCs/>
          <w:sz w:val="20"/>
          <w:szCs w:val="20"/>
        </w:rPr>
        <w:t xml:space="preserve">Nouvelles pages SEO (Phase 2) : </w:t>
      </w:r>
      <w:r>
        <w:rPr>
          <w:rFonts w:ascii="Arial" w:cs="Arial" w:eastAsia="Arial" w:hAnsi="Arial"/>
          <w:sz w:val="20"/>
          <w:szCs w:val="20"/>
        </w:rPr>
        <w:t xml:space="preserve">navigation minimale (3 items), template différent, 15 liens internes seulement, pas de footer riche. Pages : 6 piliers data + 8 pages pays.</w:t>
      </w:r>
    </w:p>
    <w:p>
      <w:pPr>
        <w:pStyle w:val="Heading2"/>
        <w:spacing w:after="160" w:before="280"/>
      </w:pPr>
      <w:r>
        <w:rPr>
          <w:rFonts w:ascii="Arial" w:cs="Arial" w:eastAsia="Arial" w:hAnsi="Arial"/>
          <w:b/>
          <w:bCs/>
          <w:color w:val="1B4F72"/>
          <w:sz w:val="26"/>
          <w:szCs w:val="26"/>
        </w:rPr>
        <w:t xml:space="preserve">Problèmes de maillage</w:t>
      </w:r>
    </w:p>
    <w:p>
      <w:pPr>
        <w:pStyle w:val="ListParagraph"/>
        <w:numPr>
          <w:ilvl w:val="0"/>
          <w:numId w:val="2"/>
        </w:numPr>
        <w:spacing w:after="60"/>
      </w:pPr>
      <w:r>
        <w:rPr>
          <w:rFonts w:ascii="Arial" w:cs="Arial" w:eastAsia="Arial" w:hAnsi="Arial"/>
          <w:sz w:val="20"/>
          <w:szCs w:val="20"/>
        </w:rPr>
        <w:t xml:space="preserve">Les nouvelles pages ne sont pas reliées depuis la navigation principale — elles ne sont accessibles que via les cards internes des pages data-benchmarks/data-market-power ou via Google.</w:t>
      </w:r>
    </w:p>
    <w:p>
      <w:pPr>
        <w:pStyle w:val="ListParagraph"/>
        <w:numPr>
          <w:ilvl w:val="0"/>
          <w:numId w:val="2"/>
        </w:numPr>
        <w:spacing w:after="60"/>
      </w:pPr>
      <w:r>
        <w:rPr>
          <w:rFonts w:ascii="Arial" w:cs="Arial" w:eastAsia="Arial" w:hAnsi="Arial"/>
          <w:sz w:val="20"/>
          <w:szCs w:val="20"/>
        </w:rPr>
        <w:t xml:space="preserve">Les pages pays n’ont pas de lien vers la page comparatif-pays (qui est pourtant la page la plus riche sur ce sujet).</w:t>
      </w:r>
    </w:p>
    <w:p>
      <w:pPr>
        <w:pStyle w:val="ListParagraph"/>
        <w:numPr>
          <w:ilvl w:val="0"/>
          <w:numId w:val="2"/>
        </w:numPr>
        <w:spacing w:after="60"/>
      </w:pPr>
      <w:r>
        <w:rPr>
          <w:rFonts w:ascii="Arial" w:cs="Arial" w:eastAsia="Arial" w:hAnsi="Arial"/>
          <w:sz w:val="20"/>
          <w:szCs w:val="20"/>
        </w:rPr>
        <w:t xml:space="preserve">La homepage ne link pas directement vers les nouvelles pages piliers (LCOE, PPA, CAPEX, WACC).</w:t>
      </w:r>
    </w:p>
    <w:p>
      <w:pPr>
        <w:pStyle w:val="ListParagraph"/>
        <w:numPr>
          <w:ilvl w:val="0"/>
          <w:numId w:val="2"/>
        </w:numPr>
        <w:spacing w:after="60"/>
      </w:pPr>
      <w:r>
        <w:rPr>
          <w:rFonts w:ascii="Arial" w:cs="Arial" w:eastAsia="Arial" w:hAnsi="Arial"/>
          <w:sz w:val="20"/>
          <w:szCs w:val="20"/>
        </w:rPr>
        <w:t xml:space="preserve">Profondeur de clic : les pages pays sont à 3-4 clics de la homepage, ce qui est limite pour le SEO.</w:t>
      </w:r>
    </w:p>
    <w:p>
      <w:pPr>
        <w:pStyle w:val="Heading2"/>
        <w:spacing w:after="160" w:before="280"/>
      </w:pPr>
      <w:r>
        <w:rPr>
          <w:rFonts w:ascii="Arial" w:cs="Arial" w:eastAsia="Arial" w:hAnsi="Arial"/>
          <w:b/>
          <w:bCs/>
          <w:color w:val="1B4F72"/>
          <w:sz w:val="26"/>
          <w:szCs w:val="26"/>
        </w:rPr>
        <w:t xml:space="preserve">Recommandations architecture</w:t>
      </w:r>
    </w:p>
    <w:p>
      <w:pPr>
        <w:pStyle w:val="ListParagraph"/>
        <w:numPr>
          <w:ilvl w:val="0"/>
          <w:numId w:val="2"/>
        </w:numPr>
        <w:spacing w:after="60"/>
      </w:pPr>
      <w:r>
        <w:rPr>
          <w:rFonts w:ascii="Arial" w:cs="Arial" w:eastAsia="Arial" w:hAnsi="Arial"/>
          <w:sz w:val="20"/>
          <w:szCs w:val="20"/>
        </w:rPr>
        <w:t xml:space="preserve">Unifier le template : toutes les pages doivent utiliser le même header/footer que le site principal.</w:t>
      </w:r>
    </w:p>
    <w:p>
      <w:pPr>
        <w:pStyle w:val="ListParagraph"/>
        <w:numPr>
          <w:ilvl w:val="0"/>
          <w:numId w:val="2"/>
        </w:numPr>
        <w:spacing w:after="60"/>
      </w:pPr>
      <w:r>
        <w:rPr>
          <w:rFonts w:ascii="Arial" w:cs="Arial" w:eastAsia="Arial" w:hAnsi="Arial"/>
          <w:sz w:val="20"/>
          <w:szCs w:val="20"/>
        </w:rPr>
        <w:t xml:space="preserve">Ajouter les pages data (CAPEX, LCOE, PPA, WACC) dans le menu Data du header.</w:t>
      </w:r>
    </w:p>
    <w:p>
      <w:pPr>
        <w:pStyle w:val="ListParagraph"/>
        <w:numPr>
          <w:ilvl w:val="0"/>
          <w:numId w:val="2"/>
        </w:numPr>
        <w:spacing w:after="60"/>
      </w:pPr>
      <w:r>
        <w:rPr>
          <w:rFonts w:ascii="Arial" w:cs="Arial" w:eastAsia="Arial" w:hAnsi="Arial"/>
          <w:sz w:val="20"/>
          <w:szCs w:val="20"/>
        </w:rPr>
        <w:t xml:space="preserve">Ajouter les pages pays dans un sous-menu ou dans la page comparatif-pays.</w:t>
      </w:r>
    </w:p>
    <w:p>
      <w:pPr>
        <w:pStyle w:val="ListParagraph"/>
        <w:numPr>
          <w:ilvl w:val="0"/>
          <w:numId w:val="2"/>
        </w:numPr>
        <w:spacing w:after="60"/>
      </w:pPr>
      <w:r>
        <w:rPr>
          <w:rFonts w:ascii="Arial" w:cs="Arial" w:eastAsia="Arial" w:hAnsi="Arial"/>
          <w:sz w:val="20"/>
          <w:szCs w:val="20"/>
        </w:rPr>
        <w:t xml:space="preserve">Créer des liens contextuels bidirectionnels : homepage → piliers → pays → homepage.</w:t>
      </w:r>
    </w:p>
    <w:p>
      <w:pPr>
        <w:pStyle w:val="ListParagraph"/>
        <w:numPr>
          <w:ilvl w:val="0"/>
          <w:numId w:val="2"/>
        </w:numPr>
        <w:spacing w:after="60"/>
      </w:pPr>
      <w:r>
        <w:rPr>
          <w:rFonts w:ascii="Arial" w:cs="Arial" w:eastAsia="Arial" w:hAnsi="Arial"/>
          <w:sz w:val="20"/>
          <w:szCs w:val="20"/>
        </w:rPr>
        <w:t xml:space="preserve">Réduire la profondeur de clic à 2 maximum pour les pages clés.</w:t>
      </w:r>
    </w:p>
    <w:p>
      <w:pPr>
        <w:pBdr>
          <w:bottom w:val="single" w:color="E67E22" w:sz="2" w:space="8"/>
        </w:pBdr>
        <w:spacing w:after="200" w:before="200"/>
      </w:pPr>
    </w:p>
    <w:p>
      <w:pPr>
        <w:pStyle w:val="Heading1"/>
        <w:spacing w:after="200" w:before="360"/>
      </w:pPr>
      <w:r>
        <w:rPr>
          <w:rFonts w:ascii="Arial" w:cs="Arial" w:eastAsia="Arial" w:hAnsi="Arial"/>
          <w:b/>
          <w:bCs/>
          <w:color w:val="1B4F72"/>
          <w:sz w:val="32"/>
          <w:szCs w:val="32"/>
        </w:rPr>
        <w:t xml:space="preserve">6/ Priorités de la suite du plan (30 jours)</w:t>
      </w:r>
    </w:p>
    <w:p>
      <w:pPr>
        <w:pStyle w:val="Heading2"/>
        <w:spacing w:after="160" w:before="280"/>
      </w:pPr>
      <w:r>
        <w:rPr>
          <w:rFonts w:ascii="Arial" w:cs="Arial" w:eastAsia="Arial" w:hAnsi="Arial"/>
          <w:b/>
          <w:bCs/>
          <w:color w:val="1B4F72"/>
          <w:sz w:val="26"/>
          <w:szCs w:val="26"/>
        </w:rPr>
        <w:t xml:space="preserve">Priorité A — Impact fort (semaine 1-2)</w:t>
      </w:r>
    </w:p>
    <w:p>
      <w:pPr>
        <w:pStyle w:val="Heading3"/>
        <w:spacing w:after="120" w:before="200"/>
      </w:pPr>
      <w:r>
        <w:rPr>
          <w:rFonts w:ascii="Arial" w:cs="Arial" w:eastAsia="Arial" w:hAnsi="Arial"/>
          <w:b/>
          <w:bCs/>
          <w:color w:val="E67E22"/>
          <w:sz w:val="22"/>
          <w:szCs w:val="22"/>
        </w:rPr>
        <w:t xml:space="preserve">A1. Unifier le template des 14 nouvelles pages</w:t>
      </w:r>
    </w:p>
    <w:p>
      <w:pPr>
        <w:spacing w:after="120"/>
      </w:pPr>
      <w:r>
        <w:rPr>
          <w:rFonts w:ascii="Arial" w:cs="Arial" w:eastAsia="Arial" w:hAnsi="Arial"/>
          <w:sz w:val="20"/>
          <w:szCs w:val="20"/>
        </w:rPr>
        <w:t xml:space="preserve">Intégrer le header/footer complet du site principal sur toutes les pages SEO Phase 2. C’est la correction la plus urgente : sans navigation cohérente, ces pages sont des îles qui ne profitent pas au reste du site.</w:t>
      </w:r>
    </w:p>
    <w:p>
      <w:pPr>
        <w:pStyle w:val="Heading3"/>
        <w:spacing w:after="120" w:before="200"/>
      </w:pPr>
      <w:r>
        <w:rPr>
          <w:rFonts w:ascii="Arial" w:cs="Arial" w:eastAsia="Arial" w:hAnsi="Arial"/>
          <w:b/>
          <w:bCs/>
          <w:color w:val="E67E22"/>
          <w:sz w:val="22"/>
          <w:szCs w:val="22"/>
        </w:rPr>
        <w:t xml:space="preserve">A2. Corriger le SolarMetrics sur data-wacc-europe</w:t>
      </w:r>
    </w:p>
    <w:p>
      <w:pPr>
        <w:spacing w:after="120"/>
      </w:pPr>
      <w:r>
        <w:rPr>
          <w:rFonts w:ascii="Arial" w:cs="Arial" w:eastAsia="Arial" w:hAnsi="Arial"/>
          <w:sz w:val="20"/>
          <w:szCs w:val="20"/>
        </w:rPr>
        <w:t xml:space="preserve">Title tag + H2. Correction de 2 minutes, impact immédiat sur la cohérence de marque.</w:t>
      </w:r>
    </w:p>
    <w:p>
      <w:pPr>
        <w:pStyle w:val="Heading3"/>
        <w:spacing w:after="120" w:before="200"/>
      </w:pPr>
      <w:r>
        <w:rPr>
          <w:rFonts w:ascii="Arial" w:cs="Arial" w:eastAsia="Arial" w:hAnsi="Arial"/>
          <w:b/>
          <w:bCs/>
          <w:color w:val="E67E22"/>
          <w:sz w:val="22"/>
          <w:szCs w:val="22"/>
        </w:rPr>
        <w:t xml:space="preserve">A3. Enrichir les 2 pages LCOE et PPA à 800+ mots</w:t>
      </w:r>
    </w:p>
    <w:p>
      <w:pPr>
        <w:spacing w:after="120"/>
      </w:pPr>
      <w:r>
        <w:rPr>
          <w:rFonts w:ascii="Arial" w:cs="Arial" w:eastAsia="Arial" w:hAnsi="Arial"/>
          <w:sz w:val="20"/>
          <w:szCs w:val="20"/>
        </w:rPr>
        <w:t xml:space="preserve">Ce sont les requêtes à plus fort volume (« LCOE solaire », « PPA solaire Europe »). Il faut des tableaux de données détaillés, des sources citées, une méthodologie, des graphiques, et un contexte marché.</w:t>
      </w:r>
    </w:p>
    <w:p>
      <w:pPr>
        <w:pStyle w:val="Heading3"/>
        <w:spacing w:after="120" w:before="200"/>
      </w:pPr>
      <w:r>
        <w:rPr>
          <w:rFonts w:ascii="Arial" w:cs="Arial" w:eastAsia="Arial" w:hAnsi="Arial"/>
          <w:b/>
          <w:bCs/>
          <w:color w:val="E67E22"/>
          <w:sz w:val="22"/>
          <w:szCs w:val="22"/>
        </w:rPr>
        <w:t xml:space="preserve">A4. Corriger les données incohérentes (France 22 GW vs 31 GW)</w:t>
      </w:r>
    </w:p>
    <w:p>
      <w:pPr>
        <w:spacing w:after="120"/>
      </w:pPr>
      <w:r>
        <w:rPr>
          <w:rFonts w:ascii="Arial" w:cs="Arial" w:eastAsia="Arial" w:hAnsi="Arial"/>
          <w:sz w:val="20"/>
          <w:szCs w:val="20"/>
        </w:rPr>
        <w:t xml:space="preserve">Mettre à jour toutes les pages pays avec les mêmes chiffres que la homepage et le comparatif.</w:t>
      </w:r>
    </w:p>
    <w:p>
      <w:pPr>
        <w:pStyle w:val="Heading2"/>
        <w:spacing w:after="160" w:before="280"/>
      </w:pPr>
      <w:r>
        <w:rPr>
          <w:rFonts w:ascii="Arial" w:cs="Arial" w:eastAsia="Arial" w:hAnsi="Arial"/>
          <w:b/>
          <w:bCs/>
          <w:color w:val="1B4F72"/>
          <w:sz w:val="26"/>
          <w:szCs w:val="26"/>
        </w:rPr>
        <w:t xml:space="preserve">Priorité B — Utile (semaine 2-3)</w:t>
      </w:r>
    </w:p>
    <w:p>
      <w:pPr>
        <w:pStyle w:val="Heading3"/>
        <w:spacing w:after="120" w:before="200"/>
      </w:pPr>
      <w:r>
        <w:rPr>
          <w:rFonts w:ascii="Arial" w:cs="Arial" w:eastAsia="Arial" w:hAnsi="Arial"/>
          <w:b/>
          <w:bCs/>
          <w:color w:val="E67E22"/>
          <w:sz w:val="22"/>
          <w:szCs w:val="22"/>
        </w:rPr>
        <w:t xml:space="preserve">B1. Enrichir les 4 pages pays FR à 600+ mots</w:t>
      </w:r>
    </w:p>
    <w:p>
      <w:pPr>
        <w:spacing w:after="120"/>
      </w:pPr>
      <w:r>
        <w:rPr>
          <w:rFonts w:ascii="Arial" w:cs="Arial" w:eastAsia="Arial" w:hAnsi="Arial"/>
          <w:sz w:val="20"/>
          <w:szCs w:val="20"/>
        </w:rPr>
        <w:t xml:space="preserve">Ajouter pour chaque pays : contexte réglementaire, mécanismes de soutien détaillés, historique de croissance, perspectives 2026-2030, sources. Rendre chaque page unique.</w:t>
      </w:r>
    </w:p>
    <w:p>
      <w:pPr>
        <w:pStyle w:val="Heading3"/>
        <w:spacing w:after="120" w:before="200"/>
      </w:pPr>
      <w:r>
        <w:rPr>
          <w:rFonts w:ascii="Arial" w:cs="Arial" w:eastAsia="Arial" w:hAnsi="Arial"/>
          <w:b/>
          <w:bCs/>
          <w:color w:val="E67E22"/>
          <w:sz w:val="22"/>
          <w:szCs w:val="22"/>
        </w:rPr>
        <w:t xml:space="preserve">B2. Ajouter une barre de crédibilité sources en homepage</w:t>
      </w:r>
    </w:p>
    <w:p>
      <w:pPr>
        <w:spacing w:after="120"/>
      </w:pPr>
      <w:r>
        <w:rPr>
          <w:rFonts w:ascii="Arial" w:cs="Arial" w:eastAsia="Arial" w:hAnsi="Arial"/>
          <w:sz w:val="20"/>
          <w:szCs w:val="20"/>
        </w:rPr>
        <w:t xml:space="preserve">Logos IRENA, JRC, BNEF, Fraunhofer ISE, CRE. Signal de confiance immédiat pour le visiteur.</w:t>
      </w:r>
    </w:p>
    <w:p>
      <w:pPr>
        <w:pStyle w:val="Heading3"/>
        <w:spacing w:after="120" w:before="200"/>
      </w:pPr>
      <w:r>
        <w:rPr>
          <w:rFonts w:ascii="Arial" w:cs="Arial" w:eastAsia="Arial" w:hAnsi="Arial"/>
          <w:b/>
          <w:bCs/>
          <w:color w:val="E67E22"/>
          <w:sz w:val="22"/>
          <w:szCs w:val="22"/>
        </w:rPr>
        <w:t xml:space="preserve">B3. Créer un CTA de captation (newsletter / rapport)</w:t>
      </w:r>
    </w:p>
    <w:p>
      <w:pPr>
        <w:spacing w:after="120"/>
      </w:pPr>
      <w:r>
        <w:rPr>
          <w:rFonts w:ascii="Arial" w:cs="Arial" w:eastAsia="Arial" w:hAnsi="Arial"/>
          <w:sz w:val="20"/>
          <w:szCs w:val="20"/>
        </w:rPr>
        <w:t xml:space="preserve">Formulaire email simple : « Recevez les mises à jour trimestrielles ». Permet de convertir le trafic SEO en contacts qualifiés.</w:t>
      </w:r>
    </w:p>
    <w:p>
      <w:pPr>
        <w:pStyle w:val="Heading3"/>
        <w:spacing w:after="120" w:before="200"/>
      </w:pPr>
      <w:r>
        <w:rPr>
          <w:rFonts w:ascii="Arial" w:cs="Arial" w:eastAsia="Arial" w:hAnsi="Arial"/>
          <w:b/>
          <w:bCs/>
          <w:color w:val="E67E22"/>
          <w:sz w:val="22"/>
          <w:szCs w:val="22"/>
        </w:rPr>
        <w:t xml:space="preserve">B4. Corriger le hreflang x-default sur les pages EN</w:t>
      </w:r>
    </w:p>
    <w:p>
      <w:pPr>
        <w:spacing w:after="120"/>
      </w:pPr>
      <w:r>
        <w:rPr>
          <w:rFonts w:ascii="Arial" w:cs="Arial" w:eastAsia="Arial" w:hAnsi="Arial"/>
          <w:sz w:val="20"/>
          <w:szCs w:val="20"/>
        </w:rPr>
        <w:t xml:space="preserve">Pointer x-default vers /en/ sur les pages EN, pas vers /fr/.</w:t>
      </w:r>
    </w:p>
    <w:p>
      <w:pPr>
        <w:pStyle w:val="Heading2"/>
        <w:spacing w:after="160" w:before="280"/>
      </w:pPr>
      <w:r>
        <w:rPr>
          <w:rFonts w:ascii="Arial" w:cs="Arial" w:eastAsia="Arial" w:hAnsi="Arial"/>
          <w:b/>
          <w:bCs/>
          <w:color w:val="1B4F72"/>
          <w:sz w:val="26"/>
          <w:szCs w:val="26"/>
        </w:rPr>
        <w:t xml:space="preserve">Priorité C — Secondaire (semaine 3-4)</w:t>
      </w:r>
    </w:p>
    <w:p>
      <w:pPr>
        <w:pStyle w:val="Heading3"/>
        <w:spacing w:after="120" w:before="200"/>
      </w:pPr>
      <w:r>
        <w:rPr>
          <w:rFonts w:ascii="Arial" w:cs="Arial" w:eastAsia="Arial" w:hAnsi="Arial"/>
          <w:b/>
          <w:bCs/>
          <w:color w:val="E67E22"/>
          <w:sz w:val="22"/>
          <w:szCs w:val="22"/>
        </w:rPr>
        <w:t xml:space="preserve">C1. Enrichir les 4 pages pays EN</w:t>
      </w:r>
    </w:p>
    <w:p>
      <w:pPr>
        <w:spacing w:after="120"/>
      </w:pPr>
      <w:r>
        <w:rPr>
          <w:rFonts w:ascii="Arial" w:cs="Arial" w:eastAsia="Arial" w:hAnsi="Arial"/>
          <w:sz w:val="20"/>
          <w:szCs w:val="20"/>
        </w:rPr>
        <w:t xml:space="preserve">Même traitement que B1 mais en anglais. Moins prioritaire car le trafic principal sera francophone.</w:t>
      </w:r>
    </w:p>
    <w:p>
      <w:pPr>
        <w:pStyle w:val="Heading3"/>
        <w:spacing w:after="120" w:before="200"/>
      </w:pPr>
      <w:r>
        <w:rPr>
          <w:rFonts w:ascii="Arial" w:cs="Arial" w:eastAsia="Arial" w:hAnsi="Arial"/>
          <w:b/>
          <w:bCs/>
          <w:color w:val="E67E22"/>
          <w:sz w:val="22"/>
          <w:szCs w:val="22"/>
        </w:rPr>
        <w:t xml:space="preserve">C2. Ajouter les pages piliers data-capex et data-wacc en EN</w:t>
      </w:r>
    </w:p>
    <w:p>
      <w:pPr>
        <w:spacing w:after="120"/>
      </w:pPr>
      <w:r>
        <w:rPr>
          <w:rFonts w:ascii="Arial" w:cs="Arial" w:eastAsia="Arial" w:hAnsi="Arial"/>
          <w:sz w:val="20"/>
          <w:szCs w:val="20"/>
        </w:rPr>
        <w:t xml:space="preserve">Ces pages n’existent qu’en FR. Créer les versions EN pour capter le trafic anglophone.</w:t>
      </w:r>
    </w:p>
    <w:p>
      <w:pPr>
        <w:pStyle w:val="Heading3"/>
        <w:spacing w:after="120" w:before="200"/>
      </w:pPr>
      <w:r>
        <w:rPr>
          <w:rFonts w:ascii="Arial" w:cs="Arial" w:eastAsia="Arial" w:hAnsi="Arial"/>
          <w:b/>
          <w:bCs/>
          <w:color w:val="E67E22"/>
          <w:sz w:val="22"/>
          <w:szCs w:val="22"/>
        </w:rPr>
        <w:t xml:space="preserve">C3. Restructurer la homepage</w:t>
      </w:r>
    </w:p>
    <w:p>
      <w:pPr>
        <w:spacing w:after="120"/>
      </w:pPr>
      <w:r>
        <w:rPr>
          <w:rFonts w:ascii="Arial" w:cs="Arial" w:eastAsia="Arial" w:hAnsi="Arial"/>
          <w:sz w:val="20"/>
          <w:szCs w:val="20"/>
        </w:rPr>
        <w:t xml:space="preserve">Réduire à 5 sections, déplacer les actualités vers un blog, renforcer les CTA.</w:t>
      </w:r>
    </w:p>
    <w:p>
      <w:pPr>
        <w:pStyle w:val="Heading3"/>
        <w:spacing w:after="120" w:before="200"/>
      </w:pPr>
      <w:r>
        <w:rPr>
          <w:rFonts w:ascii="Arial" w:cs="Arial" w:eastAsia="Arial" w:hAnsi="Arial"/>
          <w:b/>
          <w:bCs/>
          <w:color w:val="E67E22"/>
          <w:sz w:val="22"/>
          <w:szCs w:val="22"/>
        </w:rPr>
        <w:t xml:space="preserve">C4. Créer 2-3 pages pays supplémentaires</w:t>
      </w:r>
    </w:p>
    <w:p>
      <w:pPr>
        <w:spacing w:after="120"/>
      </w:pPr>
      <w:r>
        <w:rPr>
          <w:rFonts w:ascii="Arial" w:cs="Arial" w:eastAsia="Arial" w:hAnsi="Arial"/>
          <w:sz w:val="20"/>
          <w:szCs w:val="20"/>
        </w:rPr>
        <w:t xml:space="preserve">Portugal, Pays-Bas, Pologne — marchés en croissance, concurrence SEO faible.</w:t>
      </w:r>
    </w:p>
    <w:p>
      <w:pPr>
        <w:pBdr>
          <w:bottom w:val="single" w:color="E67E22" w:sz="2" w:space="8"/>
        </w:pBdr>
        <w:spacing w:after="200" w:before="200"/>
      </w:pPr>
    </w:p>
    <w:p>
      <w:pPr>
        <w:pStyle w:val="Heading1"/>
        <w:spacing w:after="200" w:before="360"/>
      </w:pPr>
      <w:r>
        <w:rPr>
          <w:rFonts w:ascii="Arial" w:cs="Arial" w:eastAsia="Arial" w:hAnsi="Arial"/>
          <w:b/>
          <w:bCs/>
          <w:color w:val="1B4F72"/>
          <w:sz w:val="32"/>
          <w:szCs w:val="32"/>
        </w:rPr>
        <w:t xml:space="preserve">7/ Verdict stratégique</w:t>
      </w:r>
    </w:p>
    <w:p>
      <w:pPr>
        <w:pStyle w:val="Heading2"/>
        <w:spacing w:after="160" w:before="280"/>
      </w:pPr>
      <w:r>
        <w:rPr>
          <w:rFonts w:ascii="Arial" w:cs="Arial" w:eastAsia="Arial" w:hAnsi="Arial"/>
          <w:b/>
          <w:bCs/>
          <w:color w:val="1B4F72"/>
          <w:sz w:val="26"/>
          <w:szCs w:val="26"/>
        </w:rPr>
        <w:t xml:space="preserve">Où en est-on ?</w:t>
      </w:r>
    </w:p>
    <w:p>
      <w:pPr>
        <w:spacing w:after="120"/>
      </w:pPr>
      <w:r>
        <w:rPr>
          <w:rFonts w:ascii="Arial" w:cs="Arial" w:eastAsia="Arial" w:hAnsi="Arial"/>
          <w:b/>
          <w:bCs/>
          <w:color w:val="E67E22"/>
          <w:sz w:val="20"/>
          <w:szCs w:val="20"/>
        </w:rPr>
        <w:t xml:space="preserve">Base sérieuse, mais pas encore assez forte pour générer du trafic qualifié.</w:t>
      </w:r>
    </w:p>
    <w:p>
      <w:pPr>
        <w:spacing w:after="120"/>
      </w:pPr>
      <w:r>
        <w:rPr>
          <w:rFonts w:ascii="Arial" w:cs="Arial" w:eastAsia="Arial" w:hAnsi="Arial"/>
          <w:sz w:val="20"/>
          <w:szCs w:val="20"/>
        </w:rPr>
        <w:t xml:space="preserve">Le site a de vrais atouts :</w:t>
      </w:r>
    </w:p>
    <w:p>
      <w:pPr>
        <w:pStyle w:val="ListParagraph"/>
        <w:numPr>
          <w:ilvl w:val="0"/>
          <w:numId w:val="2"/>
        </w:numPr>
        <w:spacing w:after="60"/>
      </w:pPr>
      <w:r>
        <w:rPr>
          <w:rFonts w:ascii="Arial" w:cs="Arial" w:eastAsia="Arial" w:hAnsi="Arial"/>
          <w:sz w:val="20"/>
          <w:szCs w:val="20"/>
        </w:rPr>
        <w:t xml:space="preserve">Un positionnement unique en francophone (hub de données solaires Europe open-data)</w:t>
      </w:r>
    </w:p>
    <w:p>
      <w:pPr>
        <w:pStyle w:val="ListParagraph"/>
        <w:numPr>
          <w:ilvl w:val="0"/>
          <w:numId w:val="2"/>
        </w:numPr>
        <w:spacing w:after="60"/>
      </w:pPr>
      <w:r>
        <w:rPr>
          <w:rFonts w:ascii="Arial" w:cs="Arial" w:eastAsia="Arial" w:hAnsi="Arial"/>
          <w:sz w:val="20"/>
          <w:szCs w:val="20"/>
        </w:rPr>
        <w:t xml:space="preserve">2 pages de très bonne qualité (CAPEX et WACC) qui peuvent devenir des références</w:t>
      </w:r>
    </w:p>
    <w:p>
      <w:pPr>
        <w:pStyle w:val="ListParagraph"/>
        <w:numPr>
          <w:ilvl w:val="0"/>
          <w:numId w:val="2"/>
        </w:numPr>
        <w:spacing w:after="60"/>
      </w:pPr>
      <w:r>
        <w:rPr>
          <w:rFonts w:ascii="Arial" w:cs="Arial" w:eastAsia="Arial" w:hAnsi="Arial"/>
          <w:sz w:val="20"/>
          <w:szCs w:val="20"/>
        </w:rPr>
        <w:t xml:space="preserve">Un comparatif-pays interactif très bien fait</w:t>
      </w:r>
    </w:p>
    <w:p>
      <w:pPr>
        <w:pStyle w:val="ListParagraph"/>
        <w:numPr>
          <w:ilvl w:val="0"/>
          <w:numId w:val="2"/>
        </w:numPr>
        <w:spacing w:after="60"/>
      </w:pPr>
      <w:r>
        <w:rPr>
          <w:rFonts w:ascii="Arial" w:cs="Arial" w:eastAsia="Arial" w:hAnsi="Arial"/>
          <w:sz w:val="20"/>
          <w:szCs w:val="20"/>
        </w:rPr>
        <w:t xml:space="preserve">Des pages pédagogiques solides (Économie, Technologies)</w:t>
      </w:r>
    </w:p>
    <w:p>
      <w:pPr>
        <w:pStyle w:val="ListParagraph"/>
        <w:numPr>
          <w:ilvl w:val="0"/>
          <w:numId w:val="2"/>
        </w:numPr>
        <w:spacing w:after="60"/>
      </w:pPr>
      <w:r>
        <w:rPr>
          <w:rFonts w:ascii="Arial" w:cs="Arial" w:eastAsia="Arial" w:hAnsi="Arial"/>
          <w:sz w:val="20"/>
          <w:szCs w:val="20"/>
        </w:rPr>
        <w:t xml:space="preserve">Un auteur crédible avec 30 ans d’expérience finance</w:t>
      </w:r>
    </w:p>
    <w:p>
      <w:pPr>
        <w:spacing w:after="120"/>
      </w:pPr>
      <w:r>
        <w:rPr>
          <w:rFonts w:ascii="Arial" w:cs="Arial" w:eastAsia="Arial" w:hAnsi="Arial"/>
          <w:sz w:val="20"/>
          <w:szCs w:val="20"/>
        </w:rPr>
        <w:t xml:space="preserve">Mais les faiblesses freinent le décollage :</w:t>
      </w:r>
    </w:p>
    <w:p>
      <w:pPr>
        <w:pStyle w:val="ListParagraph"/>
        <w:numPr>
          <w:ilvl w:val="0"/>
          <w:numId w:val="2"/>
        </w:numPr>
        <w:spacing w:after="60"/>
      </w:pPr>
      <w:r>
        <w:rPr>
          <w:rFonts w:ascii="Arial" w:cs="Arial" w:eastAsia="Arial" w:hAnsi="Arial"/>
          <w:sz w:val="20"/>
          <w:szCs w:val="20"/>
        </w:rPr>
        <w:t xml:space="preserve">10 des 14 nouvelles pages sont du thin content (&lt;300 mots) qui ne se positionnera pas</w:t>
      </w:r>
    </w:p>
    <w:p>
      <w:pPr>
        <w:pStyle w:val="ListParagraph"/>
        <w:numPr>
          <w:ilvl w:val="0"/>
          <w:numId w:val="2"/>
        </w:numPr>
        <w:spacing w:after="60"/>
      </w:pPr>
      <w:r>
        <w:rPr>
          <w:rFonts w:ascii="Arial" w:cs="Arial" w:eastAsia="Arial" w:hAnsi="Arial"/>
          <w:sz w:val="20"/>
          <w:szCs w:val="20"/>
        </w:rPr>
        <w:t xml:space="preserve">Rupture de navigation entre site principal et pages SEO Phase 2</w:t>
      </w:r>
    </w:p>
    <w:p>
      <w:pPr>
        <w:pStyle w:val="ListParagraph"/>
        <w:numPr>
          <w:ilvl w:val="0"/>
          <w:numId w:val="2"/>
        </w:numPr>
        <w:spacing w:after="60"/>
      </w:pPr>
      <w:r>
        <w:rPr>
          <w:rFonts w:ascii="Arial" w:cs="Arial" w:eastAsia="Arial" w:hAnsi="Arial"/>
          <w:sz w:val="20"/>
          <w:szCs w:val="20"/>
        </w:rPr>
        <w:t xml:space="preserve">Données incohérentes entre pages (22 vs 31 GW)</w:t>
      </w:r>
    </w:p>
    <w:p>
      <w:pPr>
        <w:pStyle w:val="ListParagraph"/>
        <w:numPr>
          <w:ilvl w:val="0"/>
          <w:numId w:val="2"/>
        </w:numPr>
        <w:spacing w:after="60"/>
      </w:pPr>
      <w:r>
        <w:rPr>
          <w:rFonts w:ascii="Arial" w:cs="Arial" w:eastAsia="Arial" w:hAnsi="Arial"/>
          <w:sz w:val="20"/>
          <w:szCs w:val="20"/>
        </w:rPr>
        <w:t xml:space="preserve">Pas de mécanisme de conversion (newsletter, rapport, lead magnet)</w:t>
      </w:r>
    </w:p>
    <w:p>
      <w:pPr>
        <w:pStyle w:val="ListParagraph"/>
        <w:numPr>
          <w:ilvl w:val="0"/>
          <w:numId w:val="2"/>
        </w:numPr>
        <w:spacing w:after="60"/>
      </w:pPr>
      <w:r>
        <w:rPr>
          <w:rFonts w:ascii="Arial" w:cs="Arial" w:eastAsia="Arial" w:hAnsi="Arial"/>
          <w:sz w:val="20"/>
          <w:szCs w:val="20"/>
        </w:rPr>
        <w:t xml:space="preserve">Identité floue : hub data vs vitrine personnelle</w:t>
      </w:r>
    </w:p>
    <w:p>
      <w:pPr>
        <w:pStyle w:val="Heading2"/>
        <w:spacing w:after="160" w:before="280"/>
      </w:pPr>
      <w:r>
        <w:rPr>
          <w:rFonts w:ascii="Arial" w:cs="Arial" w:eastAsia="Arial" w:hAnsi="Arial"/>
          <w:b/>
          <w:bCs/>
          <w:color w:val="1B4F72"/>
          <w:sz w:val="26"/>
          <w:szCs w:val="26"/>
        </w:rPr>
        <w:t xml:space="preserve">Séquence d’exécution idéale (10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860"/>
        <w:gridCol w:w="2000"/>
      </w:tblGrid>
      <w:tr>
        <w:tc>
          <w:tcPr>
            <w:tcW w:type="dxa" w:w="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6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Impact</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Unifier le template (header/footer) sur les 14 pages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C0392B"/>
                <w:sz w:val="18"/>
                <w:szCs w:val="18"/>
              </w:rPr>
              <w:t xml:space="preserve">UX + SEO critique</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Corriger SolarMetrics sur data-wacc-europe (title + H2)</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E67E22"/>
                <w:sz w:val="18"/>
                <w:szCs w:val="18"/>
              </w:rPr>
              <w:t xml:space="preserve">Marque</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Corriger données France (22→31 GW) sur toutes pages pays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C0392B"/>
                <w:sz w:val="18"/>
                <w:szCs w:val="18"/>
              </w:rPr>
              <w:t xml:space="preserve">Crédibilité</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4</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Enrichir data-lcoe-europe à 800+ mots (tableaux, sources, méthodo)</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7AE60"/>
                <w:sz w:val="18"/>
                <w:szCs w:val="18"/>
              </w:rPr>
              <w:t xml:space="preserve">SEO fort</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5</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Enrichir data-ppa-prices-europe à 800+ mots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7AE60"/>
                <w:sz w:val="18"/>
                <w:szCs w:val="18"/>
              </w:rPr>
              <w:t xml:space="preserve">SEO fort</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6</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Enrichir les 4 pages pays FR à 600+ mots (contenu unique par pays)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E67E22"/>
                <w:sz w:val="18"/>
                <w:szCs w:val="18"/>
              </w:rPr>
              <w:t xml:space="preserve">SEO moyen</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7</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Ajouter barre de logos sources en homepage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E67E22"/>
                <w:sz w:val="18"/>
                <w:szCs w:val="18"/>
              </w:rPr>
              <w:t xml:space="preserve">Crédibilité</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8</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Ajouter formulaire newsletter / rapport trimestriel</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7AE60"/>
                <w:sz w:val="18"/>
                <w:szCs w:val="18"/>
              </w:rPr>
              <w:t xml:space="preserve">Conversion</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9</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Corriger hreflang x-default sur pages EN</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E67E22"/>
                <w:sz w:val="18"/>
                <w:szCs w:val="18"/>
              </w:rPr>
              <w:t xml:space="preserve">SEO technique</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10</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Créer versions EN des pages CAPEX + WACC</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E67E22"/>
                <w:sz w:val="18"/>
                <w:szCs w:val="18"/>
              </w:rPr>
              <w:t xml:space="preserve">Trafic EN</w:t>
            </w:r>
          </w:p>
        </w:tc>
      </w:tr>
    </w:tbl>
    <w:p>
      <w:pPr>
        <w:spacing w:before="300"/>
      </w:pPr>
    </w:p>
    <w:p>
      <w:pPr>
        <w:spacing w:after="120"/>
      </w:pPr>
      <w:r>
        <w:rPr>
          <w:rFonts w:ascii="Arial" w:cs="Arial" w:eastAsia="Arial" w:hAnsi="Arial"/>
          <w:i/>
          <w:iCs/>
          <w:sz w:val="20"/>
          <w:szCs w:val="20"/>
        </w:rPr>
        <w:t xml:space="preserve">Les actions 1 à 5 doivent être faites cette semaine. Elles corrigent les problèmes critiques (navigation, crédibilité, thin content sur les requêtes les plus stratégiques). Les actions 6 à 10 sont pour les 2-3 semaines suivantes.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Audit SEO — Solar Data Atlas —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4F7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E67E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2026-03-13T11:35:36.271Z</dcterms:created>
  <dcterms:modified xsi:type="dcterms:W3CDTF">2026-03-13T11:35:36.272Z</dcterms:modified>
</cp:coreProperties>
</file>

<file path=docProps/custom.xml><?xml version="1.0" encoding="utf-8"?>
<Properties xmlns="http://schemas.openxmlformats.org/officeDocument/2006/custom-properties" xmlns:vt="http://schemas.openxmlformats.org/officeDocument/2006/docPropsVTypes"/>
</file>