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709B11D" w14:textId="436E177B" w:rsidR="00C13BC8" w:rsidRDefault="00C13BC8" w:rsidP="00C13BC8">
      <w:pPr>
        <w:pStyle w:val="Section"/>
      </w:pPr>
      <w:r>
        <w:lastRenderedPageBreak/>
        <w:t>Table of Contents</w:t>
      </w:r>
    </w:p>
    <w:p w14:paraId="211FAAA4" w14:textId="132C56C6" w:rsidR="006E17D0" w:rsidRDefault="008F4FCA" w:rsidP="006E17D0">
      <w:pPr>
        <w:pStyle w:val="Bulletedlist"/>
        <w:numPr>
          <w:ilvl w:val="0"/>
          <w:numId w:val="0"/>
        </w:numPr>
        <w:rPr>
          <w:lang w:val="en-ZA"/>
        </w:rPr>
      </w:pPr>
      <w:r>
        <w:rPr>
          <w:lang w:val="en-ZA"/>
        </w:rPr>
        <w:fldChar w:fldCharType="begin"/>
      </w:r>
      <w:r>
        <w:rPr>
          <w:lang w:val="en-ZA"/>
        </w:rPr>
        <w:instrText xml:space="preserve"> TOC \o "1-3" \h \z \u </w:instrText>
      </w:r>
      <w:r>
        <w:rPr>
          <w:lang w:val="en-ZA"/>
        </w:rPr>
        <w:fldChar w:fldCharType="separate"/>
      </w:r>
      <w:r>
        <w:rPr>
          <w:b/>
          <w:bCs/>
          <w:noProof/>
        </w:rPr>
        <w:t>No table of contents entries found.</w:t>
      </w:r>
      <w:r>
        <w:rPr>
          <w:lang w:val="en-ZA"/>
        </w:rPr>
        <w:fldChar w:fldCharType="end"/>
      </w:r>
      <w:r w:rsidR="00A72E9A">
        <w:rPr>
          <w:lang w:val="en-ZA"/>
        </w:rPr>
        <w:t xml:space="preserve"> (Right-click -&gt; Update Field)</w:t>
      </w:r>
    </w:p>
    <w:p w14:paraId="187C3579" w14:textId="2FF06568" w:rsidR="008F4FCA" w:rsidRDefault="008F4FCA">
      <w:pPr>
        <w:rPr>
          <w:lang w:val="en-ZA"/>
        </w:rPr>
      </w:pPr>
      <w:r>
        <w:rPr>
          <w:lang w:val="en-ZA"/>
        </w:rPr>
        <w:br w:type="page"/>
      </w:r>
    </w:p>
    <w:p w14:paraId="53970DDD" w14:textId="712487E6" w:rsidR="00F3037F" w:rsidRPr="006E17D0" w:rsidRDefault="00C4280C" w:rsidP="005F4E1A">
      <w:pPr>
        <w:pStyle w:val="Section"/>
      </w:pPr>
      <w:r>
        <w:lastRenderedPageBreak/>
        <w:t>Spatial Query Report</w:t>
      </w:r>
    </w:p>
    <w:p>
      <w:r>
        <w:t xml:space="preserve">This document was created </w:t>
      </w:r>
      <w:r>
        <w:rPr>
          <w:i/>
        </w:rPr>
        <w:t xml:space="preserve">2022-04-25-18_58 </w:t>
      </w:r>
      <w:r>
        <w:t xml:space="preserve">from the </w:t>
      </w:r>
      <w:r>
        <w:rPr>
          <w:b/>
        </w:rPr>
        <w:t xml:space="preserve">City of Johannesburg Metropolitan Municipality </w:t>
      </w:r>
      <w:r>
        <w:t>CP3 system.</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'Strategically Targeted Areas'</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2022-04-25</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Deprivation Areas</w:t>
      </w:r>
    </w:p>
    <w:p>
      <w:pPr>
        <w:pStyle w:val="Bulletedlist"/>
      </w:pPr>
      <w:r>
        <w:t>Informal Settlements</w:t>
      </w:r>
    </w:p>
    <w:p>
      <w:pPr>
        <w:pStyle w:val="Bulletedlist"/>
      </w:pPr>
      <w:r>
        <w:t>Inner City Node</w:t>
      </w:r>
    </w:p>
    <w:p>
      <w:pPr>
        <w:pStyle w:val="Bulletedlist"/>
      </w:pPr>
      <w:r>
        <w:t>Pro Poor</w:t>
      </w:r>
    </w:p>
    <w:p>
      <w:pPr>
        <w:pStyle w:val="Bulletedlist"/>
      </w:pPr>
      <w:r>
        <w:t>Regions</w:t>
      </w:r>
    </w:p>
    <w:p>
      <w:pPr>
        <w:pStyle w:val="Bulletedlist"/>
      </w:pPr>
      <w:r>
        <w:t>Strategically Targeted Areas</w:t>
      </w:r>
    </w:p>
    <w:p>
      <w:pPr>
        <w:pStyle w:val="Bulletedlist"/>
      </w:pPr>
      <w:r>
        <w:t>Urban Development Zones</w:t>
      </w:r>
    </w:p>
    <w:p>
      <w:pPr>
        <w:pStyle w:val="Bulletedlist"/>
      </w:pPr>
      <w:r>
        <w:t>Wards 2020</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3141</w:t>
      </w:r>
      <w:r>
        <w:t xml:space="preserve"> projects of which a total of </w:t>
      </w:r>
      <w:r>
        <w:rPr>
          <w:i/>
        </w:rPr>
        <w:t>1221 (38.9%)</w:t>
      </w:r>
      <w:r>
        <w:t xml:space="preserve"> projects do not have any recorded intersection (overlap) with Strategically Targeted Areas.The following spatial features are available for queries using this API profile:</w:t>
      </w:r>
    </w:p>
    <w:p>
      <w:pPr>
        <w:pStyle w:val="Bulletedlist"/>
      </w:pPr>
      <w:r>
        <w:t>Deprivation Areas</w:t>
      </w:r>
    </w:p>
    <w:p>
      <w:pPr>
        <w:pStyle w:val="Bulletedlist"/>
      </w:pPr>
      <w:r>
        <w:t>Informal Settlements</w:t>
      </w:r>
    </w:p>
    <w:p>
      <w:pPr>
        <w:pStyle w:val="Bulletedlist"/>
      </w:pPr>
      <w:r>
        <w:t>Inner City Node</w:t>
      </w:r>
    </w:p>
    <w:p>
      <w:pPr>
        <w:pStyle w:val="Bulletedlist"/>
      </w:pPr>
      <w:r>
        <w:t>Pro Poor</w:t>
      </w:r>
    </w:p>
    <w:p>
      <w:pPr>
        <w:pStyle w:val="Bulletedlist"/>
      </w:pPr>
      <w:r>
        <w:t>Regions</w:t>
      </w:r>
    </w:p>
    <w:p>
      <w:pPr>
        <w:pStyle w:val="Bulletedlist"/>
      </w:pPr>
      <w:r>
        <w:t>Strategically Targeted Areas</w:t>
      </w:r>
    </w:p>
    <w:p>
      <w:pPr>
        <w:pStyle w:val="Bulletedlist"/>
      </w:pPr>
      <w:r>
        <w:t>Urban Development Zones</w:t>
      </w:r>
    </w:p>
    <w:p>
      <w:pPr>
        <w:pStyle w:val="Bulletedlist"/>
      </w:pPr>
      <w:r>
        <w:t>Wards 2020</w:t>
      </w:r>
    </w:p>
    <w:p>
      <w:pPr/>
      <w:r>
        <w:br/>
        <w:t>The probable reasons for the 1221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38.9% projects that do not intersect with Strategically Targeted Areas feature when appraising this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Total Number of Projects and Total Capital Demand per Strategically Targeted Area - All Years</w:t>
      </w:r>
    </w:p>
    <w:p>
      <w:r>
        <w:t>Table 1.1 below provides a concise summary of key statistical insights regarding the number of projects that are requesting funding in each of the Strategically Targeted Areas.</w:t>
      </w:r>
    </w:p>
    <w:p>
      <w:pPr>
        <w:pStyle w:val="Caption"/>
      </w:pPr>
      <w:r>
        <w:t>Table 1.1: Strategically Targeted Areas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Strategically Targeted Areas - Overview</w:t>
            </w:r>
          </w:p>
        </w:tc>
        <w:tc>
          <w:tcPr>
            <w:tcW w:type="dxa" w:w="2551"/>
          </w:tcPr>
          <w:p>
            <w:r>
              <w:t>Total in all Strategically Targeted Areas:</w:t>
              <w:br/>
              <w:t>1920 projects</w:t>
            </w:r>
          </w:p>
        </w:tc>
        <w:tc>
          <w:tcPr>
            <w:tcW w:type="dxa" w:w="2551"/>
          </w:tcPr>
          <w:p>
            <w:r>
              <w:t>Average per Strategically Targeted Areas:</w:t>
              <w:br/>
              <w:t>240 projects</w:t>
            </w:r>
          </w:p>
        </w:tc>
        <w:tc>
          <w:tcPr>
            <w:tcW w:type="dxa" w:w="2551"/>
          </w:tcPr>
          <w:p>
            <w:r>
              <w:t>75th percentile of projects across all Strategically Targeted Areas:</w:t>
              <w:br/>
              <w:t>313.5 projects</w:t>
            </w:r>
          </w:p>
        </w:tc>
      </w:tr>
      <w:tr>
        <w:tc>
          <w:tcPr>
            <w:tcW w:type="dxa" w:w="2551"/>
          </w:tcPr>
          <w:p>
            <w:r>
              <w:t>The highest number of projects</w:t>
            </w:r>
          </w:p>
        </w:tc>
        <w:tc>
          <w:tcPr>
            <w:tcW w:type="dxa" w:w="2551"/>
          </w:tcPr>
          <w:p>
            <w:r>
              <w:t>Strategically Targeted Areas:</w:t>
              <w:br/>
              <w:t>In Soweto Corridor</w:t>
            </w:r>
          </w:p>
        </w:tc>
        <w:tc>
          <w:tcPr>
            <w:tcW w:type="dxa" w:w="2551"/>
          </w:tcPr>
          <w:p>
            <w:r>
              <w:t>Number of projects in Soweto Corridor:</w:t>
              <w:br/>
              <w:t>395</w:t>
            </w:r>
          </w:p>
        </w:tc>
        <w:tc>
          <w:tcPr>
            <w:tcW w:type="dxa" w:w="2551"/>
          </w:tcPr>
          <w:p>
            <w:r>
              <w:t>Percentage of total in Soweto Corridor:</w:t>
              <w:br/>
              <w:t>20.57%</w:t>
            </w:r>
          </w:p>
        </w:tc>
      </w:tr>
      <w:tr>
        <w:tc>
          <w:tcPr>
            <w:tcW w:type="dxa" w:w="2551"/>
          </w:tcPr>
          <w:p>
            <w:r>
              <w:t>The lowest number of projects:</w:t>
            </w:r>
          </w:p>
        </w:tc>
        <w:tc>
          <w:tcPr>
            <w:tcW w:type="dxa" w:w="2551"/>
          </w:tcPr>
          <w:p>
            <w:r>
              <w:t>Strategically Targeted Areas:</w:t>
              <w:br/>
              <w:t>In Turffontein Strategic Area</w:t>
            </w:r>
          </w:p>
        </w:tc>
        <w:tc>
          <w:tcPr>
            <w:tcW w:type="dxa" w:w="2551"/>
          </w:tcPr>
          <w:p>
            <w:r>
              <w:t>Number of projects in Turffontein Strategic Area:</w:t>
              <w:br/>
              <w:t>88</w:t>
            </w:r>
          </w:p>
        </w:tc>
        <w:tc>
          <w:tcPr>
            <w:tcW w:type="dxa" w:w="2551"/>
          </w:tcPr>
          <w:p>
            <w:r>
              <w:t>Percentage of total in Turffontein Strategic Area:</w:t>
              <w:br/>
              <w:t>4.58%</w:t>
            </w:r>
          </w:p>
        </w:tc>
      </w:tr>
    </w:tbl>
    <w:p>
      <w:r>
        <w:br/>
        <w:t>Table 1.2 below provides a concise summary of key statistical insights regarding the total capital demand per Strategically Targeted Area.</w:t>
      </w:r>
    </w:p>
    <w:p>
      <w:pPr>
        <w:pStyle w:val="Caption"/>
      </w:pPr>
      <w:r>
        <w:t>Table 1.2: Strategically Targeted Areas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Strategically Targeted Areas - Overview</w:t>
            </w:r>
          </w:p>
        </w:tc>
        <w:tc>
          <w:tcPr>
            <w:tcW w:type="dxa" w:w="2551"/>
          </w:tcPr>
          <w:p>
            <w:r>
              <w:t>Total capital demand in all Strategically Targeted Areas:</w:t>
              <w:br/>
              <w:t>R5,987,683,297</w:t>
            </w:r>
          </w:p>
        </w:tc>
        <w:tc>
          <w:tcPr>
            <w:tcW w:type="dxa" w:w="2551"/>
          </w:tcPr>
          <w:p>
            <w:r>
              <w:t>The average capital demand per Strategically Targeted Areas:</w:t>
              <w:br/>
              <w:t>R748,460,412</w:t>
            </w:r>
          </w:p>
        </w:tc>
        <w:tc>
          <w:tcPr>
            <w:tcW w:type="dxa" w:w="2551"/>
          </w:tcPr>
          <w:p>
            <w:r>
              <w:t>The 75th percentile of capital demand for Strategically Targeted Areas:</w:t>
              <w:br/>
              <w:t>R947,338,073</w:t>
            </w:r>
          </w:p>
        </w:tc>
      </w:tr>
      <w:tr>
        <w:tc>
          <w:tcPr>
            <w:tcW w:type="dxa" w:w="2551"/>
          </w:tcPr>
          <w:p>
            <w:r>
              <w:t>The highest capital demand</w:t>
            </w:r>
          </w:p>
        </w:tc>
        <w:tc>
          <w:tcPr>
            <w:tcW w:type="dxa" w:w="2551"/>
          </w:tcPr>
          <w:p>
            <w:r>
              <w:t>Strategically Targeted Areas:</w:t>
              <w:br/>
              <w:t>In Louis-Botha Corridor</w:t>
            </w:r>
          </w:p>
        </w:tc>
        <w:tc>
          <w:tcPr>
            <w:tcW w:type="dxa" w:w="2551"/>
          </w:tcPr>
          <w:p>
            <w:r>
              <w:t>Capital Demand in Louis-Botha Corridor:</w:t>
              <w:br/>
              <w:t>R1,236,975,462</w:t>
            </w:r>
          </w:p>
        </w:tc>
        <w:tc>
          <w:tcPr>
            <w:tcW w:type="dxa" w:w="2551"/>
          </w:tcPr>
          <w:p>
            <w:r>
              <w:t>Percentage of total in Louis-Botha Corridor:</w:t>
              <w:br/>
              <w:t>20.66%</w:t>
            </w:r>
          </w:p>
        </w:tc>
      </w:tr>
      <w:tr>
        <w:tc>
          <w:tcPr>
            <w:tcW w:type="dxa" w:w="2551"/>
          </w:tcPr>
          <w:p>
            <w:r>
              <w:t>The lowest capital demand</w:t>
            </w:r>
          </w:p>
        </w:tc>
        <w:tc>
          <w:tcPr>
            <w:tcW w:type="dxa" w:w="2551"/>
          </w:tcPr>
          <w:p>
            <w:r>
              <w:t>Strategically Targeted Areas:</w:t>
              <w:br/>
              <w:t>In Turffontein Strategic Area</w:t>
            </w:r>
          </w:p>
        </w:tc>
        <w:tc>
          <w:tcPr>
            <w:tcW w:type="dxa" w:w="2551"/>
          </w:tcPr>
          <w:p>
            <w:r>
              <w:t>Capital Demand in Turffontein Strategic Area:</w:t>
              <w:br/>
              <w:t>R231,097,067</w:t>
            </w:r>
          </w:p>
        </w:tc>
        <w:tc>
          <w:tcPr>
            <w:tcW w:type="dxa" w:w="2551"/>
          </w:tcPr>
          <w:p>
            <w:r>
              <w:t>Percentage of total in Turffontein Strategic Area:</w:t>
              <w:br/>
              <w:t>3.86%</w:t>
            </w:r>
          </w:p>
        </w:tc>
      </w:tr>
    </w:tbl>
    <w:p>
      <w:r>
        <w:br/>
        <w:t>The number of projects per Strategically Targeted Area and the capital demand per Strategically Targeted Area needs to be looked at together for better insight. Figure 2 assists with further graphical insight into some of the numbers that are provided in Tables 1.1 and 1.2.</w:t>
      </w:r>
    </w:p>
    <w:p>
      <w:pPr>
        <w:pStyle w:val="Caption"/>
      </w:pPr>
      <w:r>
        <w:t>Figure 2: The single Strategically Targeted Area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Strategically Targeted Area is in </w:t>
      </w:r>
      <w:r>
        <w:rPr>
          <w:b/>
        </w:rPr>
        <w:t xml:space="preserve">Soweto Corridor. </w:t>
      </w:r>
      <w:r>
        <w:rPr>
          <w:i/>
        </w:rPr>
        <w:t>That is 395 projects and this is 20.57% of the total number of projects.</w:t>
      </w:r>
      <w:r>
        <w:t xml:space="preserve">The highest capital demand in a single Strategically Targeted Area is in </w:t>
      </w:r>
      <w:r>
        <w:rPr>
          <w:b/>
        </w:rPr>
        <w:t xml:space="preserve">Louis-Botha Corridor. </w:t>
      </w:r>
      <w:r>
        <w:rPr>
          <w:i/>
        </w:rPr>
        <w:t>That is R1,236,975,462 and this amounts to 20.66% of the total capital demand.</w:t>
      </w:r>
    </w:p>
    <w:p>
      <w:r>
        <w:t>The following figures provide a bar graph representation of the number of projects per Strategically Targeted Area with the colour of the bars representing the level of capital demand in each of these Strategically Targeted Areas.</w:t>
      </w:r>
    </w:p>
    <w:p/>
    <w:p>
      <w:pPr>
        <w:pStyle w:val="Caption"/>
      </w:pPr>
      <w:r>
        <w:t>Figure 3.1: Projects and Capital Demand per Strategically Targeted Area (1/1)</w:t>
      </w:r>
    </w:p>
    <w:p>
      <w:r>
        <w:drawing>
          <wp:inline xmlns:a="http://schemas.openxmlformats.org/drawingml/2006/main" xmlns:pic="http://schemas.openxmlformats.org/drawingml/2006/picture">
            <wp:extent cx="6120000" cy="8345455"/>
            <wp:docPr id="163" name="Picture 163"/>
            <wp:cNvGraphicFramePr>
              <a:graphicFrameLocks noChangeAspect="1"/>
            </wp:cNvGraphicFramePr>
            <a:graphic>
              <a:graphicData uri="http://schemas.openxmlformats.org/drawingml/2006/picture">
                <pic:pic>
                  <pic:nvPicPr>
                    <pic:cNvPr id="0" name="fig3.11.png"/>
                    <pic:cNvPicPr/>
                  </pic:nvPicPr>
                  <pic:blipFill>
                    <a:blip r:embed="rId18"/>
                    <a:stretch>
                      <a:fillRect/>
                    </a:stretch>
                  </pic:blipFill>
                  <pic:spPr>
                    <a:xfrm>
                      <a:off x="0" y="0"/>
                      <a:ext cx="6120000" cy="8345455"/>
                    </a:xfrm>
                    <a:prstGeom prst="rect"/>
                  </pic:spPr>
                </pic:pic>
              </a:graphicData>
            </a:graphic>
          </wp:inline>
        </w:drawing>
      </w:r>
    </w:p>
    <w:p>
      <w:pPr>
        <w:pStyle w:val="Heading1"/>
      </w:pPr>
      <w:r>
        <w:t>Total Capital Demand per Strategically Targeted Area - All Years</w:t>
      </w:r>
    </w:p>
    <w:p>
      <w:r>
        <w:t>There are different funding sources from which capital is requested. For the financial baseline that was selected for this report query (2022/2023_MTREF Planning Capture Baseline_20210823), the breakdown of capital demand for City of Johannesburg Metropolitan Municipality per funding source is shown in Figure 4 below.</w:t>
      </w:r>
    </w:p>
    <w:p>
      <w:pPr>
        <w:pStyle w:val="Caption"/>
      </w:pPr>
      <w:r>
        <w:t>Figure 4: Capital Demand Per Funding Source</w:t>
      </w:r>
    </w:p>
    <w:p>
      <w:r>
        <w:drawing>
          <wp:inline xmlns:a="http://schemas.openxmlformats.org/drawingml/2006/main" xmlns:pic="http://schemas.openxmlformats.org/drawingml/2006/picture">
            <wp:extent cx="6480000" cy="4628571"/>
            <wp:docPr id="164" name="Picture 164"/>
            <wp:cNvGraphicFramePr>
              <a:graphicFrameLocks noChangeAspect="1"/>
            </wp:cNvGraphicFramePr>
            <a:graphic>
              <a:graphicData uri="http://schemas.openxmlformats.org/drawingml/2006/picture">
                <pic:pic>
                  <pic:nvPicPr>
                    <pic:cNvPr id="0" name="fig4.png"/>
                    <pic:cNvPicPr/>
                  </pic:nvPicPr>
                  <pic:blipFill>
                    <a:blip r:embed="rId19"/>
                    <a:stretch>
                      <a:fillRect/>
                    </a:stretch>
                  </pic:blipFill>
                  <pic:spPr>
                    <a:xfrm>
                      <a:off x="0" y="0"/>
                      <a:ext cx="6480000" cy="4628571"/>
                    </a:xfrm>
                    <a:prstGeom prst="rect"/>
                  </pic:spPr>
                </pic:pic>
              </a:graphicData>
            </a:graphic>
          </wp:inline>
        </w:drawing>
      </w:r>
    </w:p>
    <w:p>
      <w:r>
        <w:t>The following figures provide a histogram representation of the capital demand per Strategically Targeted Area. A colour breakdown is provided of each year's sub-total that contribute towards the overall total capital demand of each Strategically Targeted Area. Note that the capital demand beyond the first three years representing the Medium Term Expenditure Framework (MTREF - years 2023, 2024 and 2025) are generally more sparsely and less diligently populated, therefore less reliance should be vested on these outer years when appraising the overall capital demand. The reason for this is usually because of National Treasury's requirement for annual budget submissions spanning only over the MTREF (i.e. the next three years).</w:t>
      </w:r>
    </w:p>
    <w:p/>
    <w:p>
      <w:pPr>
        <w:pStyle w:val="Caption"/>
      </w:pPr>
      <w:r>
        <w:t>Figure 5.1: Capital Demand per Strategically Targeted Area - All Years (1/1)</w:t>
      </w:r>
    </w:p>
    <w:p>
      <w:r>
        <w:drawing>
          <wp:inline xmlns:a="http://schemas.openxmlformats.org/drawingml/2006/main" xmlns:pic="http://schemas.openxmlformats.org/drawingml/2006/picture">
            <wp:extent cx="6120000" cy="8345455"/>
            <wp:docPr id="165" name="Picture 165"/>
            <wp:cNvGraphicFramePr>
              <a:graphicFrameLocks noChangeAspect="1"/>
            </wp:cNvGraphicFramePr>
            <a:graphic>
              <a:graphicData uri="http://schemas.openxmlformats.org/drawingml/2006/picture">
                <pic:pic>
                  <pic:nvPicPr>
                    <pic:cNvPr id="0" name="fig5.11.png"/>
                    <pic:cNvPicPr/>
                  </pic:nvPicPr>
                  <pic:blipFill>
                    <a:blip r:embed="rId20"/>
                    <a:stretch>
                      <a:fillRect/>
                    </a:stretch>
                  </pic:blipFill>
                  <pic:spPr>
                    <a:xfrm>
                      <a:off x="0" y="0"/>
                      <a:ext cx="6120000" cy="8345455"/>
                    </a:xfrm>
                    <a:prstGeom prst="rect"/>
                  </pic:spPr>
                </pic:pic>
              </a:graphicData>
            </a:graphic>
          </wp:inline>
        </w:drawing>
      </w:r>
    </w:p>
    <w:p>
      <w:pPr>
        <w:pStyle w:val="Heading1"/>
      </w:pPr>
      <w:r>
        <w:t>Total Capital Demand per Strategically Targeted Area - MTREF only</w:t>
      </w:r>
    </w:p>
    <w:p>
      <w:r>
        <w:t>Table 2 below provides a concise summary of key statistical insights regarding the total MTREF capital demand per Strategically Targeted Area.</w:t>
      </w:r>
    </w:p>
    <w:p>
      <w:pPr>
        <w:pStyle w:val="Caption"/>
      </w:pPr>
      <w:r>
        <w:t>Table 2: Strategically Targeted Areas Analysis - MTREF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MTREF Capital demand in all Strategically Targeted Areas - Overview</w:t>
            </w:r>
          </w:p>
        </w:tc>
        <w:tc>
          <w:tcPr>
            <w:tcW w:type="dxa" w:w="2551"/>
          </w:tcPr>
          <w:p>
            <w:r>
              <w:t>MTREF capital demand in all Strategically Targeted Areas:</w:t>
              <w:br/>
              <w:t>R5,791,966,818</w:t>
            </w:r>
          </w:p>
        </w:tc>
        <w:tc>
          <w:tcPr>
            <w:tcW w:type="dxa" w:w="2551"/>
          </w:tcPr>
          <w:p>
            <w:r>
              <w:t>The average MTREF capital demand per Strategically Targeted Area:</w:t>
              <w:br/>
              <w:t>R723,995,852</w:t>
            </w:r>
          </w:p>
        </w:tc>
        <w:tc>
          <w:tcPr>
            <w:tcW w:type="dxa" w:w="2551"/>
          </w:tcPr>
          <w:p>
            <w:r>
              <w:t>The 75th percentile of MTREF capital demand for Strategically Targeted Areas:</w:t>
              <w:br/>
              <w:t>R893,953,691</w:t>
            </w:r>
          </w:p>
        </w:tc>
      </w:tr>
      <w:tr>
        <w:tc>
          <w:tcPr>
            <w:tcW w:type="dxa" w:w="2551"/>
          </w:tcPr>
          <w:p>
            <w:r>
              <w:t>The highest MTREF capital demand</w:t>
            </w:r>
          </w:p>
        </w:tc>
        <w:tc>
          <w:tcPr>
            <w:tcW w:type="dxa" w:w="2551"/>
          </w:tcPr>
          <w:p>
            <w:r>
              <w:t>In Strategically Targeted Area:</w:t>
              <w:br/>
              <w:t>Louis-Botha Corridor</w:t>
            </w:r>
          </w:p>
        </w:tc>
        <w:tc>
          <w:tcPr>
            <w:tcW w:type="dxa" w:w="2551"/>
          </w:tcPr>
          <w:p>
            <w:r>
              <w:t>MTREF capital Demand in Louis-Botha Corridor:</w:t>
              <w:br/>
              <w:t>R1,236,772,311</w:t>
            </w:r>
          </w:p>
        </w:tc>
        <w:tc>
          <w:tcPr>
            <w:tcW w:type="dxa" w:w="2551"/>
          </w:tcPr>
          <w:p>
            <w:r>
              <w:t>Percentage of total MRTEF capital demand in Louis-Botha Corridor:</w:t>
              <w:br/>
              <w:t>21.35%</w:t>
            </w:r>
          </w:p>
        </w:tc>
      </w:tr>
      <w:tr>
        <w:tc>
          <w:tcPr>
            <w:tcW w:type="dxa" w:w="2551"/>
          </w:tcPr>
          <w:p>
            <w:r>
              <w:t xml:space="preserve">The lowest MTREF capital demand </w:t>
            </w:r>
          </w:p>
        </w:tc>
        <w:tc>
          <w:tcPr>
            <w:tcW w:type="dxa" w:w="2551"/>
          </w:tcPr>
          <w:p>
            <w:r>
              <w:t>In Strategically Targeted Area:</w:t>
              <w:br/>
              <w:t>Turffontein Strategic Area</w:t>
            </w:r>
          </w:p>
        </w:tc>
        <w:tc>
          <w:tcPr>
            <w:tcW w:type="dxa" w:w="2551"/>
          </w:tcPr>
          <w:p>
            <w:r>
              <w:t>MTREF capital Demand in Turffontein Strategic Area:</w:t>
              <w:br/>
              <w:t>R228,097,066</w:t>
            </w:r>
          </w:p>
        </w:tc>
        <w:tc>
          <w:tcPr>
            <w:tcW w:type="dxa" w:w="2551"/>
          </w:tcPr>
          <w:p>
            <w:r>
              <w:t>Percentage of total MTREF capital demand in Turffontein Strategic Area:</w:t>
              <w:br/>
              <w:t>3.94%</w:t>
            </w:r>
          </w:p>
        </w:tc>
      </w:tr>
    </w:tbl>
    <w:p>
      <w:r>
        <w:br/>
        <w:t>The following figures provide a histogram representation of the capital demand per Strategically Targeted Area. A colour breakdown is provided of each year's sub-total that contribute towards the overall MTREF total capital demand of each Strategically Targeted Area.</w:t>
      </w:r>
    </w:p>
    <w:p/>
    <w:p>
      <w:pPr>
        <w:pStyle w:val="Caption"/>
      </w:pPr>
      <w:r>
        <w:t>Figure 6.1: Capital Demand per Strategically Targeted Area - MTREF Period (1/1)</w:t>
      </w:r>
    </w:p>
    <w:p>
      <w:r>
        <w:drawing>
          <wp:inline xmlns:a="http://schemas.openxmlformats.org/drawingml/2006/main" xmlns:pic="http://schemas.openxmlformats.org/drawingml/2006/picture">
            <wp:extent cx="6120000" cy="8345455"/>
            <wp:docPr id="166" name="Picture 166"/>
            <wp:cNvGraphicFramePr>
              <a:graphicFrameLocks noChangeAspect="1"/>
            </wp:cNvGraphicFramePr>
            <a:graphic>
              <a:graphicData uri="http://schemas.openxmlformats.org/drawingml/2006/picture">
                <pic:pic>
                  <pic:nvPicPr>
                    <pic:cNvPr id="0" name="fig6.11.png"/>
                    <pic:cNvPicPr/>
                  </pic:nvPicPr>
                  <pic:blipFill>
                    <a:blip r:embed="rId21"/>
                    <a:stretch>
                      <a:fillRect/>
                    </a:stretch>
                  </pic:blipFill>
                  <pic:spPr>
                    <a:xfrm>
                      <a:off x="0" y="0"/>
                      <a:ext cx="6120000" cy="8345455"/>
                    </a:xfrm>
                    <a:prstGeom prst="rect"/>
                  </pic:spPr>
                </pic:pic>
              </a:graphicData>
            </a:graphic>
          </wp:inline>
        </w:drawing>
      </w:r>
    </w:p>
    <w:p>
      <w:pPr>
        <w:pStyle w:val="Heading1"/>
      </w:pPr>
      <w:r>
        <w:t>Summary per Strategically Targeted Area</w:t>
      </w:r>
    </w:p>
    <w:p>
      <w:pPr>
        <w:pStyle w:val="Heading2"/>
      </w:pPr>
      <w:r>
        <w:t>Soweto Corridor</w:t>
      </w:r>
    </w:p>
    <w:p/>
    <w:p>
      <w:pPr>
        <w:pStyle w:val="Caption"/>
      </w:pPr>
      <w:r>
        <w:t>Table 3: Soweto Corridor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Turffontein Strategic Area</w:t>
      </w:r>
    </w:p>
    <w:p/>
    <w:p>
      <w:pPr>
        <w:pStyle w:val="Caption"/>
      </w:pPr>
      <w:r>
        <w:t>Table 4: Turffontein Strategic Area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Empire-Perth Corridor</w:t>
      </w:r>
    </w:p>
    <w:p/>
    <w:p>
      <w:pPr>
        <w:pStyle w:val="Caption"/>
      </w:pPr>
      <w:r>
        <w:t>Table 5: Empire-Perth Corridor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Louis-Botha Corridor</w:t>
      </w:r>
    </w:p>
    <w:p/>
    <w:p>
      <w:pPr>
        <w:pStyle w:val="Caption"/>
      </w:pPr>
      <w:r>
        <w:t>Table 6: Louis-Botha Corridor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Randburg OR Tambo Corridor</w:t>
      </w:r>
    </w:p>
    <w:p/>
    <w:p>
      <w:pPr>
        <w:pStyle w:val="Caption"/>
      </w:pPr>
      <w:r>
        <w:t>Table 7: Randburg OR Tambo Corridor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Soweto Remainder</w:t>
      </w:r>
    </w:p>
    <w:p/>
    <w:p>
      <w:pPr>
        <w:pStyle w:val="Caption"/>
      </w:pPr>
      <w:r>
        <w:t>Table 8: Soweto Remainder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Inner City</w:t>
      </w:r>
    </w:p>
    <w:p/>
    <w:p>
      <w:pPr>
        <w:pStyle w:val="Caption"/>
      </w:pPr>
      <w:r>
        <w:t>Table 9: Inner City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Mining Belt</w:t>
      </w:r>
    </w:p>
    <w:p/>
    <w:p>
      <w:pPr>
        <w:pStyle w:val="Caption"/>
      </w:pPr>
      <w:r>
        <w:t>Table 10: Mining Belt Summary</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sectPr w:rsidR="00F3037F"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CBF2" w14:textId="77777777" w:rsidR="00F77FCA" w:rsidRDefault="00F77FCA">
      <w:pPr>
        <w:spacing w:after="0" w:line="240" w:lineRule="auto"/>
      </w:pPr>
      <w:r>
        <w:separator/>
      </w:r>
    </w:p>
    <w:p w14:paraId="66EFAF6B" w14:textId="77777777" w:rsidR="00F77FCA" w:rsidRDefault="00F77FCA"/>
  </w:endnote>
  <w:endnote w:type="continuationSeparator" w:id="0">
    <w:p w14:paraId="1ABA1D8F" w14:textId="77777777" w:rsidR="00F77FCA" w:rsidRDefault="00F77FCA">
      <w:pPr>
        <w:spacing w:after="0" w:line="240" w:lineRule="auto"/>
      </w:pPr>
      <w:r>
        <w:continuationSeparator/>
      </w:r>
    </w:p>
    <w:p w14:paraId="710CC8B1" w14:textId="77777777" w:rsidR="00F77FCA" w:rsidRDefault="00F7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32FC" w14:textId="77777777" w:rsidR="00F77FCA" w:rsidRDefault="00F77FCA">
      <w:pPr>
        <w:spacing w:after="0" w:line="240" w:lineRule="auto"/>
      </w:pPr>
      <w:r>
        <w:separator/>
      </w:r>
    </w:p>
    <w:p w14:paraId="6801B733" w14:textId="77777777" w:rsidR="00F77FCA" w:rsidRDefault="00F77FCA"/>
  </w:footnote>
  <w:footnote w:type="continuationSeparator" w:id="0">
    <w:p w14:paraId="75E1D838" w14:textId="77777777" w:rsidR="00F77FCA" w:rsidRDefault="00F77FCA">
      <w:pPr>
        <w:spacing w:after="0" w:line="240" w:lineRule="auto"/>
      </w:pPr>
      <w:r>
        <w:continuationSeparator/>
      </w:r>
    </w:p>
    <w:p w14:paraId="7430CCBC" w14:textId="77777777" w:rsidR="00F77FCA" w:rsidRDefault="00F77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2412"/>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56FD"/>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5D57"/>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9B3"/>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40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4E1A"/>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375C"/>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4FCA"/>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2E9A"/>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3BC8"/>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280C"/>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3D17"/>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CFF"/>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37F"/>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77FCA"/>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58</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24</cp:revision>
  <cp:lastPrinted>2016-06-24T12:57:00Z</cp:lastPrinted>
  <dcterms:created xsi:type="dcterms:W3CDTF">2022-04-01T09:10:00Z</dcterms:created>
  <dcterms:modified xsi:type="dcterms:W3CDTF">2022-04-25T12:58:00Z</dcterms:modified>
  <cp:category/>
</cp:coreProperties>
</file>