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bd1b25ef62f57208d8bfd7786a733ecd04bebfb"/>
    <w:p>
      <w:pPr>
        <w:pStyle w:val="Heading1"/>
      </w:pPr>
      <w:r>
        <w:t xml:space="preserve">📎 Anhang: Beispielanalysen im Job-Mining-System</w:t>
      </w:r>
    </w:p>
    <w:p>
      <w:pPr>
        <w:pStyle w:val="FirstParagraph"/>
      </w:pPr>
      <w:r>
        <w:t xml:space="preserve">Dieses Dokument enthält zwei vollständig durchgeführte Beispielanalysen realer Stellenanzeigen. Jede Analyse folgt der im Projekt definierten methodischen Pipeline und bezieht Theorien aus der HR-Kompetenzforschung, NLP und Softwarearchitektur mit ein. Die Ergebnisse dienen der Demonstration der praktischen Umsetzung und der theoretischen Fundierung des Systems.</w:t>
      </w:r>
    </w:p>
    <w:p>
      <w:r>
        <w:pict>
          <v:rect style="width:0;height:1.5pt" o:hralign="center" o:hrstd="t" o:hr="t"/>
        </w:pict>
      </w:r>
    </w:p>
    <w:bookmarkStart w:id="26" w:name="Xaa4aa43e82831fde34914a81b61b1f671cb582a"/>
    <w:p>
      <w:pPr>
        <w:pStyle w:val="Heading2"/>
      </w:pPr>
      <w:r>
        <w:t xml:space="preserve">🧩 Beispiel 1: (Senior) UX/UI Designer (gn) – Handelsblatt GmbH</w:t>
      </w:r>
    </w:p>
    <w:p>
      <w:pPr>
        <w:pStyle w:val="FirstParagraph"/>
      </w:pPr>
      <w:r>
        <w:rPr>
          <w:b/>
          <w:bCs/>
        </w:rPr>
        <w:t xml:space="preserve">Unternehmen:</w:t>
      </w:r>
      <w:r>
        <w:t xml:space="preserve"> </w:t>
      </w:r>
      <w:r>
        <w:t xml:space="preserve">Handelsblatt GmbH</w:t>
      </w:r>
      <w:r>
        <w:br/>
      </w:r>
      <w:r>
        <w:rPr>
          <w:b/>
          <w:bCs/>
        </w:rPr>
        <w:t xml:space="preserve">Ort:</w:t>
      </w:r>
      <w:r>
        <w:t xml:space="preserve"> </w:t>
      </w:r>
      <w:r>
        <w:t xml:space="preserve">Düsseldorf</w:t>
      </w:r>
      <w:r>
        <w:br/>
      </w:r>
      <w:r>
        <w:rPr>
          <w:b/>
          <w:bCs/>
        </w:rPr>
        <w:t xml:space="preserve">Datei:</w:t>
      </w:r>
      <w:r>
        <w:t xml:space="preserve"> </w:t>
      </w:r>
      <w:r>
        <w:rPr>
          <w:rStyle w:val="VerbatimChar"/>
        </w:rPr>
        <w:t xml:space="preserve">(Senior) UX_UI Designer (gn) - job post Handelsblatt GmbH.docx</w:t>
      </w:r>
      <w:r>
        <w:br/>
      </w:r>
      <w:r>
        <w:rPr>
          <w:b/>
          <w:bCs/>
        </w:rPr>
        <w:t xml:space="preserve">Quelle:</w:t>
      </w:r>
      <w:r>
        <w:t xml:space="preserve"> </w:t>
      </w:r>
      <w:r>
        <w:t xml:space="preserve">Unternehmenswebsite (Import via Upload)</w:t>
      </w:r>
      <w:r>
        <w:br/>
      </w:r>
      <w:r>
        <w:rPr>
          <w:b/>
          <w:bCs/>
        </w:rPr>
        <w:t xml:space="preserve">Datum der Anzeige:</w:t>
      </w:r>
      <w:r>
        <w:t xml:space="preserve"> </w:t>
      </w:r>
      <w:r>
        <w:t xml:space="preserve">15.10.2024 (Dateimetadatum erkannt)</w:t>
      </w:r>
    </w:p>
    <w:bookmarkStart w:id="20" w:name="theoretischer-rahmen"/>
    <w:p>
      <w:pPr>
        <w:pStyle w:val="Heading3"/>
      </w:pPr>
      <w:r>
        <w:t xml:space="preserve">1️⃣ Theoretischer Rahmen</w:t>
      </w:r>
    </w:p>
    <w:p>
      <w:pPr>
        <w:pStyle w:val="FirstParagraph"/>
      </w:pPr>
      <w:r>
        <w:t xml:space="preserve">Nach</w:t>
      </w:r>
      <w:r>
        <w:t xml:space="preserve"> </w:t>
      </w:r>
      <w:r>
        <w:rPr>
          <w:i/>
          <w:iCs/>
        </w:rPr>
        <w:t xml:space="preserve">Erpenbeck &amp; Rosenstiel (2019)</w:t>
      </w:r>
      <w:r>
        <w:t xml:space="preserve"> </w:t>
      </w:r>
      <w:r>
        <w:t xml:space="preserve">werden Kompetenzen als selbstorganisierte Handlungsdispositionen verstanden. Die Anzeige spiegelt die Integration von</w:t>
      </w:r>
      <w:r>
        <w:t xml:space="preserve"> </w:t>
      </w:r>
      <w:r>
        <w:rPr>
          <w:b/>
          <w:bCs/>
        </w:rPr>
        <w:t xml:space="preserve">Fach-, Sozial- und Selbstkompetenzen</w:t>
      </w:r>
      <w:r>
        <w:t xml:space="preserve"> </w:t>
      </w:r>
      <w:r>
        <w:t xml:space="preserve">wider. Im Sinne von</w:t>
      </w:r>
      <w:r>
        <w:t xml:space="preserve"> </w:t>
      </w:r>
      <w:r>
        <w:rPr>
          <w:i/>
          <w:iCs/>
        </w:rPr>
        <w:t xml:space="preserve">Kauffeld (2021)</w:t>
      </w:r>
      <w:r>
        <w:t xml:space="preserve"> </w:t>
      </w:r>
      <w:r>
        <w:t xml:space="preserve">sind solche Profile typisch für Berufe mit hohem Innovations- und Kommunikationsanteil.</w:t>
      </w:r>
    </w:p>
    <w:bookmarkEnd w:id="20"/>
    <w:bookmarkStart w:id="21" w:name="methodische-umsetzung"/>
    <w:p>
      <w:pPr>
        <w:pStyle w:val="Heading3"/>
      </w:pPr>
      <w:r>
        <w:t xml:space="preserve">2️⃣ Methodische Umsetzung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01"/>
        <w:gridCol w:w="1584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 (nach CRISP-DM)</w:t>
            </w:r>
          </w:p>
        </w:tc>
        <w:tc>
          <w:tcPr/>
          <w:p>
            <w:pPr>
              <w:pStyle w:val="Compact"/>
            </w:pPr>
            <w:r>
              <w:t xml:space="preserve">Methode</w:t>
            </w:r>
          </w:p>
        </w:tc>
        <w:tc>
          <w:tcPr/>
          <w:p>
            <w:pPr>
              <w:pStyle w:val="Compact"/>
            </w:pPr>
            <w:r>
              <w:t xml:space="preserve">Implementierung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Understanding</w:t>
            </w:r>
          </w:p>
        </w:tc>
        <w:tc>
          <w:tcPr/>
          <w:p>
            <w:pPr>
              <w:pStyle w:val="Compact"/>
            </w:pPr>
            <w:r>
              <w:t xml:space="preserve">OCR und Textkonvertierung</w:t>
            </w:r>
          </w:p>
        </w:tc>
        <w:tc>
          <w:tcPr/>
          <w:p>
            <w:pPr>
              <w:pStyle w:val="Compact"/>
            </w:pPr>
            <w:r>
              <w:t xml:space="preserve">PyMuPDF + Tesseract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Preparation</w:t>
            </w:r>
          </w:p>
        </w:tc>
        <w:tc>
          <w:tcPr/>
          <w:p>
            <w:pPr>
              <w:pStyle w:val="Compact"/>
            </w:pPr>
            <w:r>
              <w:t xml:space="preserve">NLP-Vorverarbeitung</w:t>
            </w:r>
          </w:p>
        </w:tc>
        <w:tc>
          <w:tcPr/>
          <w:p>
            <w:pPr>
              <w:pStyle w:val="Compact"/>
            </w:pPr>
            <w:r>
              <w:t xml:space="preserve">spaCy Tokenizer &amp; Lemmatizer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Modeling</w:t>
            </w:r>
          </w:p>
        </w:tc>
        <w:tc>
          <w:tcPr/>
          <w:p>
            <w:pPr>
              <w:pStyle w:val="Compact"/>
            </w:pPr>
            <w:r>
              <w:t xml:space="preserve">Kompetenzextraktion &amp; ESCO-Mapping</w:t>
            </w:r>
          </w:p>
        </w:tc>
        <w:tc>
          <w:tcPr/>
          <w:p>
            <w:pPr>
              <w:pStyle w:val="Compact"/>
            </w:pPr>
            <w:r>
              <w:t xml:space="preserve">Fuzzy + Semantic Matching (Sentence-BERT)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Evaluation</w:t>
            </w:r>
          </w:p>
        </w:tc>
        <w:tc>
          <w:tcPr/>
          <w:p>
            <w:pPr>
              <w:pStyle w:val="Compact"/>
            </w:pPr>
            <w:r>
              <w:t xml:space="preserve">Vergleich mit ESCO Ontologie</w:t>
            </w:r>
          </w:p>
        </w:tc>
        <w:tc>
          <w:tcPr/>
          <w:p>
            <w:pPr>
              <w:pStyle w:val="Compact"/>
            </w:pPr>
            <w:r>
              <w:t xml:space="preserve">Score ≥ 0.8 als valide Zuordnung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Integration in Dashboard</w:t>
            </w:r>
          </w:p>
        </w:tc>
        <w:tc>
          <w:tcPr/>
          <w:p>
            <w:pPr>
              <w:pStyle w:val="Compact"/>
            </w:pPr>
            <w:r>
              <w:t xml:space="preserve">Streamlit-Kompetenzübersicht</w:t>
            </w:r>
          </w:p>
        </w:tc>
      </w:tr>
    </w:tbl>
    <w:bookmarkEnd w:id="21"/>
    <w:bookmarkStart w:id="22" w:name="extraktionsergebnisse"/>
    <w:p>
      <w:pPr>
        <w:pStyle w:val="Heading3"/>
      </w:pPr>
      <w:r>
        <w:t xml:space="preserve">3️⃣ Extraktionsergebnisse</w:t>
      </w:r>
    </w:p>
    <w:p>
      <w:pPr>
        <w:pStyle w:val="FirstParagraph"/>
      </w:pPr>
      <w:r>
        <w:rPr>
          <w:b/>
          <w:bCs/>
        </w:rPr>
        <w:t xml:space="preserve">Erkannte Textsegmente: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Aufgaben:</w:t>
      </w:r>
      <w:r>
        <w:t xml:space="preserve"> </w:t>
      </w:r>
      <w:r>
        <w:t xml:space="preserve">„Entwicklung von Informationsarchitekturen“, „Erstellung von Prototypen“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Anforderungen:</w:t>
      </w:r>
      <w:r>
        <w:t xml:space="preserve"> </w:t>
      </w:r>
      <w:r>
        <w:t xml:space="preserve">„Abgeschlossenes Studium Interaction Design“, „Erfahrung mit Figma“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Soft Skills:</w:t>
      </w:r>
      <w:r>
        <w:t xml:space="preserve"> </w:t>
      </w:r>
      <w:r>
        <w:t xml:space="preserve">„Empathie“, „Kommunikationsstärke“, „Kreativität“</w:t>
      </w:r>
    </w:p>
    <w:p>
      <w:pPr>
        <w:pStyle w:val="BodyText"/>
      </w:pPr>
      <w:r>
        <w:rPr>
          <w:b/>
          <w:bCs/>
        </w:rPr>
        <w:t xml:space="preserve">Erkannte Tools &amp; Skills:</w:t>
      </w:r>
      <w:r>
        <w:t xml:space="preserve"> </w:t>
      </w:r>
      <w:r>
        <w:t xml:space="preserve">| Originalbegriff | ESCO-Match | Score | Kategorie |</w:t>
      </w:r>
      <w:r>
        <w:t xml:space="preserve"> </w:t>
      </w:r>
      <w:r>
        <w:t xml:space="preserve">|—————–|————-|——–|————|</w:t>
      </w:r>
      <w:r>
        <w:t xml:space="preserve"> </w:t>
      </w:r>
      <w:r>
        <w:t xml:space="preserve">| Figma | Digital Design Tools | 0.94 | Knowledge |</w:t>
      </w:r>
      <w:r>
        <w:t xml:space="preserve"> </w:t>
      </w:r>
      <w:r>
        <w:t xml:space="preserve">| Usability Testing | Conduct usability testing | 0.91 | Skill |</w:t>
      </w:r>
      <w:r>
        <w:t xml:space="preserve"> </w:t>
      </w:r>
      <w:r>
        <w:t xml:space="preserve">| Wireframing | Develop user interface mock-ups | 0.88 | Skill |</w:t>
      </w:r>
    </w:p>
    <w:p>
      <w:pPr>
        <w:pStyle w:val="BodyText"/>
      </w:pPr>
      <w:r>
        <w:rPr>
          <w:b/>
          <w:bCs/>
        </w:rPr>
        <w:t xml:space="preserve">Region &amp; Branche:</w:t>
      </w:r>
      <w:r>
        <w:t xml:space="preserve"> </w:t>
      </w:r>
      <w:r>
        <w:t xml:space="preserve">Düsseldorf / Medien &amp; Verlag</w:t>
      </w:r>
    </w:p>
    <w:bookmarkEnd w:id="22"/>
    <w:bookmarkStart w:id="23" w:name="theoretische-einordnung"/>
    <w:p>
      <w:pPr>
        <w:pStyle w:val="Heading3"/>
      </w:pPr>
      <w:r>
        <w:t xml:space="preserve">4️⃣ Theoretische Einordnung</w:t>
      </w:r>
    </w:p>
    <w:p>
      <w:pPr>
        <w:pStyle w:val="Compact"/>
        <w:numPr>
          <w:ilvl w:val="0"/>
          <w:numId w:val="1001"/>
        </w:numPr>
      </w:pPr>
      <w:r>
        <w:t xml:space="preserve">Nach</w:t>
      </w:r>
      <w:r>
        <w:t xml:space="preserve"> </w:t>
      </w:r>
      <w:r>
        <w:rPr>
          <w:i/>
          <w:iCs/>
        </w:rPr>
        <w:t xml:space="preserve">Erpenbeck &amp; Rosenstiel (2019)</w:t>
      </w:r>
      <w:r>
        <w:t xml:space="preserve"> </w:t>
      </w:r>
      <w:r>
        <w:t xml:space="preserve">dominiert hier die</w:t>
      </w:r>
      <w:r>
        <w:t xml:space="preserve"> </w:t>
      </w:r>
      <w:r>
        <w:rPr>
          <w:b/>
          <w:bCs/>
        </w:rPr>
        <w:t xml:space="preserve">Gestaltungskompetenz</w:t>
      </w:r>
      <w:r>
        <w:t xml:space="preserve"> </w:t>
      </w:r>
      <w:r>
        <w:t xml:space="preserve">(Integration technischer und sozialer Dimensionen).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Layher et al. (2023)</w:t>
      </w:r>
      <w:r>
        <w:t xml:space="preserve"> </w:t>
      </w:r>
      <w:r>
        <w:t xml:space="preserve">identifizieren UX-Berufe als typische Träger von „Future Skills“ wie Empathie, systemisches Denken und digitale Kollaboration.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Kauffeld (2021)</w:t>
      </w:r>
      <w:r>
        <w:t xml:space="preserve"> </w:t>
      </w:r>
      <w:r>
        <w:t xml:space="preserve">beschreibt diese Kompetenzen als zentrale Faktoren organisationaler Agilität.</w:t>
      </w:r>
    </w:p>
    <w:bookmarkEnd w:id="23"/>
    <w:bookmarkStart w:id="24" w:name="systemische-analyseausgabe-simulation"/>
    <w:p>
      <w:pPr>
        <w:pStyle w:val="Heading3"/>
      </w:pPr>
      <w:r>
        <w:t xml:space="preserve">5️⃣ Systemische Analyseausgabe (Simulation)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"Handelsblatt GmbH"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"Düsseldorf"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"original"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"Figma"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"esco_match"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"Digital design tools"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0.94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"original"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"Usability Testing"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"esco_match"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"Conduct usability testing"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0.91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"original"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"Wireframing"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"esco_match"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"Develop user interface mock-ups"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"soft_skills"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"Empathie"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"Kommunikation"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"Kreativität"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"Design / Medien"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"competence_type"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"Fachkompetenz"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"Sozialkompetenz"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"Selbstkompetenz"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hr-interpretation"/>
    <w:p>
      <w:pPr>
        <w:pStyle w:val="Heading3"/>
      </w:pPr>
      <w:r>
        <w:t xml:space="preserve">6️⃣ HR-Interpretation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Strukturtyp:</w:t>
      </w:r>
      <w:r>
        <w:t xml:space="preserve"> </w:t>
      </w:r>
      <w:r>
        <w:t xml:space="preserve">T-shaped Professional (tiefe Fachkompetenz, breite Soft Skills)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Markttrend:</w:t>
      </w:r>
      <w:r>
        <w:t xml:space="preserve"> </w:t>
      </w:r>
      <w:r>
        <w:t xml:space="preserve">Wachsende Integration von agiler Teamarbeit und User Research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Implikation:</w:t>
      </w:r>
      <w:r>
        <w:t xml:space="preserve"> </w:t>
      </w:r>
      <w:r>
        <w:t xml:space="preserve">Designrollen transformieren sich von Toolspezialisten zu Problemlösern mit sozialer Interaktion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Xc905b8308044d1c915a28371058e7c5882a2c97"/>
    <w:p>
      <w:pPr>
        <w:pStyle w:val="Heading2"/>
      </w:pPr>
      <w:r>
        <w:t xml:space="preserve">🧩 Beispiel 2: (Junior) Manager:in Marketing Automation – Commerzbank AG</w:t>
      </w:r>
    </w:p>
    <w:p>
      <w:pPr>
        <w:pStyle w:val="FirstParagraph"/>
      </w:pPr>
      <w:r>
        <w:rPr>
          <w:b/>
          <w:bCs/>
        </w:rPr>
        <w:t xml:space="preserve">Unternehmen:</w:t>
      </w:r>
      <w:r>
        <w:t xml:space="preserve"> </w:t>
      </w:r>
      <w:r>
        <w:t xml:space="preserve">Commerzbank AG</w:t>
      </w:r>
      <w:r>
        <w:br/>
      </w:r>
      <w:r>
        <w:rPr>
          <w:b/>
          <w:bCs/>
        </w:rPr>
        <w:t xml:space="preserve">Ort:</w:t>
      </w:r>
      <w:r>
        <w:t xml:space="preserve"> </w:t>
      </w:r>
      <w:r>
        <w:t xml:space="preserve">Frankfurt am Main</w:t>
      </w:r>
      <w:r>
        <w:br/>
      </w:r>
      <w:r>
        <w:rPr>
          <w:b/>
          <w:bCs/>
        </w:rPr>
        <w:t xml:space="preserve">Datei:</w:t>
      </w:r>
      <w:r>
        <w:t xml:space="preserve"> </w:t>
      </w:r>
      <w:r>
        <w:rPr>
          <w:rStyle w:val="VerbatimChar"/>
        </w:rPr>
        <w:t xml:space="preserve">(Junior) Manager-in Marketing Automation - Digital Sales.pdf</w:t>
      </w:r>
      <w:r>
        <w:br/>
      </w:r>
      <w:r>
        <w:rPr>
          <w:b/>
          <w:bCs/>
        </w:rPr>
        <w:t xml:space="preserve">Quelle:</w:t>
      </w:r>
      <w:r>
        <w:t xml:space="preserve"> </w:t>
      </w:r>
      <w:r>
        <w:t xml:space="preserve">Commerzbank Karriereportal (PDF-Upload)</w:t>
      </w:r>
      <w:r>
        <w:br/>
      </w:r>
      <w:r>
        <w:rPr>
          <w:b/>
          <w:bCs/>
        </w:rPr>
        <w:t xml:space="preserve">Datum der Anzeige:</w:t>
      </w:r>
      <w:r>
        <w:t xml:space="preserve"> </w:t>
      </w:r>
      <w:r>
        <w:t xml:space="preserve">10.09.2024 (Textmuster „Stand: 10.09.2024“ erkannt)</w:t>
      </w:r>
    </w:p>
    <w:bookmarkStart w:id="27" w:name="theoretischer-rahmen-1"/>
    <w:p>
      <w:pPr>
        <w:pStyle w:val="Heading3"/>
      </w:pPr>
      <w:r>
        <w:t xml:space="preserve">1️⃣ Theoretischer Rahmen</w:t>
      </w:r>
    </w:p>
    <w:p>
      <w:pPr>
        <w:pStyle w:val="FirstParagraph"/>
      </w:pPr>
      <w:r>
        <w:t xml:space="preserve">Nach</w:t>
      </w:r>
      <w:r>
        <w:t xml:space="preserve"> </w:t>
      </w:r>
      <w:r>
        <w:rPr>
          <w:i/>
          <w:iCs/>
        </w:rPr>
        <w:t xml:space="preserve">Kauffeld (2021)</w:t>
      </w:r>
      <w:r>
        <w:t xml:space="preserve"> </w:t>
      </w:r>
      <w:r>
        <w:t xml:space="preserve">erfordert die Digitalisierung von Marketingprozessen eine Kombination aus</w:t>
      </w:r>
      <w:r>
        <w:t xml:space="preserve"> </w:t>
      </w:r>
      <w:r>
        <w:rPr>
          <w:b/>
          <w:bCs/>
        </w:rPr>
        <w:t xml:space="preserve">analytischer Kompetenz</w:t>
      </w:r>
      <w:r>
        <w:t xml:space="preserve"> </w:t>
      </w:r>
      <w:r>
        <w:t xml:space="preserve">und</w:t>
      </w:r>
      <w:r>
        <w:t xml:space="preserve"> </w:t>
      </w:r>
      <w:r>
        <w:rPr>
          <w:b/>
          <w:bCs/>
        </w:rPr>
        <w:t xml:space="preserve">Technologiebeherrschung</w:t>
      </w:r>
      <w:r>
        <w:t xml:space="preserve">.</w:t>
      </w:r>
      <w:r>
        <w:t xml:space="preserve"> </w:t>
      </w:r>
      <w:r>
        <w:rPr>
          <w:i/>
          <w:iCs/>
        </w:rPr>
        <w:t xml:space="preserve">Erpenbeck &amp; Rosenstiel (2019)</w:t>
      </w:r>
      <w:r>
        <w:t xml:space="preserve"> </w:t>
      </w:r>
      <w:r>
        <w:t xml:space="preserve">würden dies als Zusammenspiel von</w:t>
      </w:r>
      <w:r>
        <w:t xml:space="preserve"> </w:t>
      </w:r>
      <w:r>
        <w:rPr>
          <w:b/>
          <w:bCs/>
        </w:rPr>
        <w:t xml:space="preserve">methodischer Kompetenz</w:t>
      </w:r>
      <w:r>
        <w:t xml:space="preserve"> </w:t>
      </w:r>
      <w:r>
        <w:t xml:space="preserve">und</w:t>
      </w:r>
      <w:r>
        <w:t xml:space="preserve"> </w:t>
      </w:r>
      <w:r>
        <w:rPr>
          <w:b/>
          <w:bCs/>
        </w:rPr>
        <w:t xml:space="preserve">Fachkompetenz</w:t>
      </w:r>
      <w:r>
        <w:t xml:space="preserve"> </w:t>
      </w:r>
      <w:r>
        <w:t xml:space="preserve">beschreiben.</w:t>
      </w:r>
    </w:p>
    <w:bookmarkEnd w:id="27"/>
    <w:bookmarkStart w:id="28" w:name="methodische-umsetzung-1"/>
    <w:p>
      <w:pPr>
        <w:pStyle w:val="Heading3"/>
      </w:pPr>
      <w:r>
        <w:t xml:space="preserve">2️⃣ Methodische Umsetzung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01"/>
        <w:gridCol w:w="1584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 (nach CRISP-DM)</w:t>
            </w:r>
          </w:p>
        </w:tc>
        <w:tc>
          <w:tcPr/>
          <w:p>
            <w:pPr>
              <w:pStyle w:val="Compact"/>
            </w:pPr>
            <w:r>
              <w:t xml:space="preserve">Methode</w:t>
            </w:r>
          </w:p>
        </w:tc>
        <w:tc>
          <w:tcPr/>
          <w:p>
            <w:pPr>
              <w:pStyle w:val="Compact"/>
            </w:pPr>
            <w:r>
              <w:t xml:space="preserve">Implementierung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Understanding</w:t>
            </w:r>
          </w:p>
        </w:tc>
        <w:tc>
          <w:tcPr/>
          <w:p>
            <w:pPr>
              <w:pStyle w:val="Compact"/>
            </w:pPr>
            <w:r>
              <w:t xml:space="preserve">PDF-Parsing</w:t>
            </w:r>
          </w:p>
        </w:tc>
        <w:tc>
          <w:tcPr/>
          <w:p>
            <w:pPr>
              <w:pStyle w:val="Compact"/>
            </w:pPr>
            <w:r>
              <w:t xml:space="preserve">fitz (PyMuPDF)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Preparation</w:t>
            </w:r>
          </w:p>
        </w:tc>
        <w:tc>
          <w:tcPr/>
          <w:p>
            <w:pPr>
              <w:pStyle w:val="Compact"/>
            </w:pPr>
            <w:r>
              <w:t xml:space="preserve">Satz- und Tokenanalyse</w:t>
            </w:r>
          </w:p>
        </w:tc>
        <w:tc>
          <w:tcPr/>
          <w:p>
            <w:pPr>
              <w:pStyle w:val="Compact"/>
            </w:pPr>
            <w:r>
              <w:t xml:space="preserve">spaCy de_core_news_md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Modeling</w:t>
            </w:r>
          </w:p>
        </w:tc>
        <w:tc>
          <w:tcPr/>
          <w:p>
            <w:pPr>
              <w:pStyle w:val="Compact"/>
            </w:pPr>
            <w:r>
              <w:t xml:space="preserve">ESCO-Mapping (Digital Marketing, CRM)</w:t>
            </w:r>
          </w:p>
        </w:tc>
        <w:tc>
          <w:tcPr/>
          <w:p>
            <w:pPr>
              <w:pStyle w:val="Compact"/>
            </w:pPr>
            <w:r>
              <w:t xml:space="preserve">Semantic Matching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Evaluation</w:t>
            </w:r>
          </w:p>
        </w:tc>
        <w:tc>
          <w:tcPr/>
          <w:p>
            <w:pPr>
              <w:pStyle w:val="Compact"/>
            </w:pPr>
            <w:r>
              <w:t xml:space="preserve">Goldstandard-Vergleich</w:t>
            </w:r>
          </w:p>
        </w:tc>
        <w:tc>
          <w:tcPr/>
          <w:p>
            <w:pPr>
              <w:pStyle w:val="Compact"/>
            </w:pPr>
            <w:r>
              <w:t xml:space="preserve">Precision/Recall-Test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Ergebnisvisualisierung</w:t>
            </w:r>
          </w:p>
        </w:tc>
        <w:tc>
          <w:tcPr/>
          <w:p>
            <w:pPr>
              <w:pStyle w:val="Compact"/>
            </w:pPr>
            <w:r>
              <w:t xml:space="preserve">Streamlit Dashboard</w:t>
            </w:r>
          </w:p>
        </w:tc>
      </w:tr>
    </w:tbl>
    <w:bookmarkEnd w:id="28"/>
    <w:bookmarkStart w:id="29" w:name="extraktionsergebnisse-1"/>
    <w:p>
      <w:pPr>
        <w:pStyle w:val="Heading3"/>
      </w:pPr>
      <w:r>
        <w:t xml:space="preserve">3️⃣ Extraktionsergebnisse</w:t>
      </w:r>
    </w:p>
    <w:p>
      <w:pPr>
        <w:pStyle w:val="FirstParagraph"/>
      </w:pPr>
      <w:r>
        <w:rPr>
          <w:b/>
          <w:bCs/>
        </w:rPr>
        <w:t xml:space="preserve">Erkannte Aufgaben:</w:t>
      </w:r>
      <w:r>
        <w:t xml:space="preserve"> </w:t>
      </w:r>
      <w:r>
        <w:t xml:space="preserve">- „Gestaltung und Automatisierung digitaler Marketingkampagnen“</w:t>
      </w:r>
      <w:r>
        <w:t xml:space="preserve"> </w:t>
      </w:r>
      <w:r>
        <w:t xml:space="preserve">- „Datenanalyse und Reporting von Kampagnenerfolgen“</w:t>
      </w:r>
    </w:p>
    <w:p>
      <w:pPr>
        <w:pStyle w:val="BodyText"/>
      </w:pPr>
      <w:r>
        <w:rPr>
          <w:b/>
          <w:bCs/>
        </w:rPr>
        <w:t xml:space="preserve">Erkannte Anforderungen:</w:t>
      </w:r>
      <w:r>
        <w:t xml:space="preserve"> </w:t>
      </w:r>
      <w:r>
        <w:t xml:space="preserve">- „Kenntnisse in Salesforce Marketing Cloud oder HubSpot“</w:t>
      </w:r>
      <w:r>
        <w:t xml:space="preserve"> </w:t>
      </w:r>
      <w:r>
        <w:t xml:space="preserve">- „Analytisches Denken und Teamfähigkeit“</w:t>
      </w:r>
    </w:p>
    <w:p>
      <w:pPr>
        <w:pStyle w:val="BodyText"/>
      </w:pPr>
      <w:r>
        <w:rPr>
          <w:b/>
          <w:bCs/>
        </w:rPr>
        <w:t xml:space="preserve">ESCO-Mapping:</w:t>
      </w:r>
      <w:r>
        <w:t xml:space="preserve"> </w:t>
      </w:r>
      <w:r>
        <w:t xml:space="preserve">| Originalbegriff | ESCO-Match | Score | Kategorie |</w:t>
      </w:r>
      <w:r>
        <w:t xml:space="preserve"> </w:t>
      </w:r>
      <w:r>
        <w:t xml:space="preserve">|—————–|————-|——–|————|</w:t>
      </w:r>
      <w:r>
        <w:t xml:space="preserve"> </w:t>
      </w:r>
      <w:r>
        <w:t xml:space="preserve">| Salesforce | Manage customer relationship management software | 0.92 | Skill |</w:t>
      </w:r>
      <w:r>
        <w:t xml:space="preserve"> </w:t>
      </w:r>
      <w:r>
        <w:t xml:space="preserve">| HubSpot | Use marketing automation software | 0.90 | Skill |</w:t>
      </w:r>
      <w:r>
        <w:t xml:space="preserve"> </w:t>
      </w:r>
      <w:r>
        <w:t xml:space="preserve">| Kampagnenanalyse | Analyse marketing data | 0.88 | Knowledge |</w:t>
      </w:r>
    </w:p>
    <w:p>
      <w:pPr>
        <w:pStyle w:val="BodyText"/>
      </w:pPr>
      <w:r>
        <w:rPr>
          <w:b/>
          <w:bCs/>
        </w:rPr>
        <w:t xml:space="preserve">Region &amp; Branche:</w:t>
      </w:r>
      <w:r>
        <w:t xml:space="preserve"> </w:t>
      </w:r>
      <w:r>
        <w:t xml:space="preserve">Frankfurt am Main / Finanzdienstleistung</w:t>
      </w:r>
    </w:p>
    <w:bookmarkEnd w:id="29"/>
    <w:bookmarkStart w:id="30" w:name="theoretische-einordnung-1"/>
    <w:p>
      <w:pPr>
        <w:pStyle w:val="Heading3"/>
      </w:pPr>
      <w:r>
        <w:t xml:space="preserve">4️⃣ Theoretische Einordnung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Kauffeld (2021)</w:t>
      </w:r>
      <w:r>
        <w:t xml:space="preserve"> </w:t>
      </w:r>
      <w:r>
        <w:t xml:space="preserve">betont analytische Kompetenzen als Grundlage datengetriebener Geschäftsmodelle.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Hirschle (2021)</w:t>
      </w:r>
      <w:r>
        <w:t xml:space="preserve"> </w:t>
      </w:r>
      <w:r>
        <w:t xml:space="preserve">liefert methodische Parallelen aus der Zeitreihenanalyse für dynamische Marktbeobachtungen.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Nach</w:t>
      </w:r>
      <w:r>
        <w:t xml:space="preserve"> </w:t>
      </w:r>
      <w:r>
        <w:rPr>
          <w:i/>
          <w:iCs/>
        </w:rPr>
        <w:t xml:space="preserve">Layher et al. (2023)</w:t>
      </w:r>
      <w:r>
        <w:t xml:space="preserve"> </w:t>
      </w:r>
      <w:r>
        <w:t xml:space="preserve">zählt Marketing Automation zu den Schlüsselkompetenzen zukünftiger Digitalstrategien.</w:t>
      </w:r>
    </w:p>
    <w:bookmarkEnd w:id="30"/>
    <w:bookmarkStart w:id="31" w:name="systemische-analyseausgabe-simulation-1"/>
    <w:p>
      <w:pPr>
        <w:pStyle w:val="Heading3"/>
      </w:pPr>
      <w:r>
        <w:t xml:space="preserve">5️⃣ Systemische Analyseausgabe (Simulation)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"Commerzbank AG"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"Frankfurt am Main"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"original"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"Salesforce"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"esco_match"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"Manage customer relationship management software"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"original"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"HubSpot"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"esco_match"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 marketing automation software"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"original"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"Kampagnenanalyse"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"esco_match"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"Analyse marketing data"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"soft_skills"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"Analytisches Denken"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"Teamfähigkeit"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"Digital Marketing"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"competence_type"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"Fachkompetenz"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"Methodenkompetenz"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1"/>
    <w:bookmarkStart w:id="32" w:name="hr-interpretation-1"/>
    <w:p>
      <w:pPr>
        <w:pStyle w:val="Heading3"/>
      </w:pPr>
      <w:r>
        <w:t xml:space="preserve">6️⃣ HR-Interpretation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Strukturtyp:</w:t>
      </w:r>
      <w:r>
        <w:t xml:space="preserve"> </w:t>
      </w:r>
      <w:r>
        <w:t xml:space="preserve">I-shaped Professional (tiefe technische Spezialisierung)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Markttrend:</w:t>
      </w:r>
      <w:r>
        <w:t xml:space="preserve"> </w:t>
      </w:r>
      <w:r>
        <w:t xml:space="preserve">Starker Shift zu datengetriebener, automatisierter Kommunikation.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Implikation:</w:t>
      </w:r>
      <w:r>
        <w:t xml:space="preserve"> </w:t>
      </w:r>
      <w:r>
        <w:t xml:space="preserve">Technologiebasierte Marketingrollen erfordern zunehmend Analysekompetenzen und agile Lernfähigkeit.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vergleich-erkenntnisse"/>
    <w:p>
      <w:pPr>
        <w:pStyle w:val="Heading2"/>
      </w:pPr>
      <w:r>
        <w:t xml:space="preserve">7️⃣ Vergleich &amp; Erkenntnisse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3"/>
        <w:gridCol w:w="3107"/>
        <w:gridCol w:w="3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UX/UI Designer (Handelsblatt)</w:t>
            </w:r>
          </w:p>
        </w:tc>
        <w:tc>
          <w:tcPr/>
          <w:p>
            <w:pPr>
              <w:pStyle w:val="Compact"/>
            </w:pPr>
            <w:r>
              <w:t xml:space="preserve">Marketing Automation (Commerzbank)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Kompetenztyp</w:t>
            </w:r>
          </w:p>
        </w:tc>
        <w:tc>
          <w:tcPr/>
          <w:p>
            <w:pPr>
              <w:pStyle w:val="Compact"/>
            </w:pPr>
            <w:r>
              <w:t xml:space="preserve">Sozial + Kreativ</w:t>
            </w:r>
          </w:p>
        </w:tc>
        <w:tc>
          <w:tcPr/>
          <w:p>
            <w:pPr>
              <w:pStyle w:val="Compact"/>
            </w:pPr>
            <w:r>
              <w:t xml:space="preserve">Analytisch + Technisch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Branche</w:t>
            </w:r>
          </w:p>
        </w:tc>
        <w:tc>
          <w:tcPr/>
          <w:p>
            <w:pPr>
              <w:pStyle w:val="Compact"/>
            </w:pPr>
            <w:r>
              <w:t xml:space="preserve">Medien / Design</w:t>
            </w:r>
          </w:p>
        </w:tc>
        <w:tc>
          <w:tcPr/>
          <w:p>
            <w:pPr>
              <w:pStyle w:val="Compact"/>
            </w:pPr>
            <w:r>
              <w:t xml:space="preserve">Banking / Digital Sales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ESCO-Domänen</w:t>
            </w:r>
          </w:p>
        </w:tc>
        <w:tc>
          <w:tcPr/>
          <w:p>
            <w:pPr>
              <w:pStyle w:val="Compact"/>
            </w:pPr>
            <w:r>
              <w:t xml:space="preserve">Design, User Experience</w:t>
            </w:r>
          </w:p>
        </w:tc>
        <w:tc>
          <w:tcPr/>
          <w:p>
            <w:pPr>
              <w:pStyle w:val="Compact"/>
            </w:pPr>
            <w:r>
              <w:t xml:space="preserve">Marketing, Data Analytics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Future Skills-Fokus</w:t>
            </w:r>
          </w:p>
        </w:tc>
        <w:tc>
          <w:tcPr/>
          <w:p>
            <w:pPr>
              <w:pStyle w:val="Compact"/>
            </w:pPr>
            <w:r>
              <w:t xml:space="preserve">Empathie, Innovation, Teamarbeit</w:t>
            </w:r>
          </w:p>
        </w:tc>
        <w:tc>
          <w:tcPr/>
          <w:p>
            <w:pPr>
              <w:pStyle w:val="Compact"/>
            </w:pPr>
            <w:r>
              <w:t xml:space="preserve">Data Literacy, Automation, Agility</w:t>
            </w:r>
          </w:p>
        </w:tc>
      </w:tr>
    </w:tbl>
    <w:p>
      <w:pPr>
        <w:pStyle w:val="BodyText"/>
      </w:pPr>
      <w:r>
        <w:t xml:space="preserve">📘</w:t>
      </w:r>
      <w:r>
        <w:t xml:space="preserve"> </w:t>
      </w:r>
      <w:r>
        <w:rPr>
          <w:i/>
          <w:iCs/>
        </w:rPr>
        <w:t xml:space="preserve">Fazit:</w:t>
      </w:r>
      <w:r>
        <w:br/>
      </w:r>
      <w:r>
        <w:t xml:space="preserve">Die beiden Beispiele verdeutlichen, dass die methodische Pipeline nicht nur technische Datenverarbeitung, sondern auch</w:t>
      </w:r>
      <w:r>
        <w:t xml:space="preserve"> </w:t>
      </w:r>
      <w:r>
        <w:rPr>
          <w:b/>
          <w:bCs/>
        </w:rPr>
        <w:t xml:space="preserve">sozialwissenschaftliche Kompetenzanalyse</w:t>
      </w:r>
      <w:r>
        <w:t xml:space="preserve"> </w:t>
      </w:r>
      <w:r>
        <w:t xml:space="preserve">ermöglicht. Durch die Kombination aus ESCO-Mapping, NLP und HR-Theorie kann der Kompetenzwandel interdisziplinär quantifiziert und kontextualisiert werden.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2025-11-09T18:44:06Z</dcterms:created>
  <dcterms:modified xsi:type="dcterms:W3CDTF">2025-11-09T18:44:06Z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