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68182d5afce8c9c5e815502cdbf084a75b6074"/>
    <w:p>
      <w:pPr>
        <w:pStyle w:val="Heading1"/>
      </w:pPr>
      <w:r>
        <w:t xml:space="preserve">🔍 Detaillierte Methodenbeschreibung der Analyse im Job-Mining-System</w:t>
      </w:r>
    </w:p>
    <w:p>
      <w:pPr>
        <w:pStyle w:val="FirstParagraph"/>
      </w:pPr>
      <w:r>
        <w:t xml:space="preserve">Dieses Dokument erweitert die bisherige Analysebeschreibung und erklärt jede angewandte Methode im System vertieft – theoretisch, technisch und im Forschungskontext. Ziel ist es, das Verständnis der einzelnen Schritte und ihrer Interaktion im Gesamtprozess zu verdeutlichen.</w:t>
      </w:r>
    </w:p>
    <w:p>
      <w:r>
        <w:pict>
          <v:rect style="width:0;height:1.5pt" o:hralign="center" o:hrstd="t" o:hr="t"/>
        </w:pict>
      </w:r>
    </w:p>
    <w:bookmarkStart w:id="20" w:name="Xe187b4ddb25ca8ad953a659af60d630b6af48b0"/>
    <w:p>
      <w:pPr>
        <w:pStyle w:val="Heading2"/>
      </w:pPr>
      <w:r>
        <w:t xml:space="preserve">1️⃣ Dokumenteinlesung –</w:t>
      </w:r>
      <w:r>
        <w:t xml:space="preserve"> </w:t>
      </w:r>
      <w:r>
        <w:rPr>
          <w:i/>
          <w:iCs/>
        </w:rPr>
        <w:t xml:space="preserve">Data Acquisition &amp; Source Handling</w:t>
      </w:r>
    </w:p>
    <w:p>
      <w:pPr>
        <w:pStyle w:val="FirstParagraph"/>
      </w:pPr>
      <w:r>
        <w:rPr>
          <w:b/>
          <w:bCs/>
        </w:rPr>
        <w:t xml:space="preserve">Theorie:</w:t>
      </w:r>
      <w:r>
        <w:br/>
      </w:r>
      <w:r>
        <w:t xml:space="preserve">Nach</w:t>
      </w:r>
      <w:r>
        <w:t xml:space="preserve"> </w:t>
      </w:r>
      <w:r>
        <w:rPr>
          <w:i/>
          <w:iCs/>
        </w:rPr>
        <w:t xml:space="preserve">Gharbi (2022)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ASE (2023)</w:t>
      </w:r>
      <w:r>
        <w:t xml:space="preserve"> </w:t>
      </w:r>
      <w:r>
        <w:t xml:space="preserve">ist die klare Trennung der Datenerfassungs- von der Analyseebene essenziell. Dadurch wird sichergestellt, dass spätere Erweiterungen (z. B. Web-APIs oder Echtzeitdatenfeeds) ohne strukturelle Änderungen möglich sind.</w:t>
      </w:r>
    </w:p>
    <w:p>
      <w:pPr>
        <w:pStyle w:val="BodyText"/>
      </w:pPr>
      <w:r>
        <w:rPr>
          <w:b/>
          <w:bCs/>
        </w:rPr>
        <w:t xml:space="preserve">Methoden &amp; Umsetzung:</w:t>
      </w:r>
      <w:r>
        <w:t xml:space="preserve"> </w:t>
      </w:r>
      <w:r>
        <w:t xml:space="preserve">- Dateiformaterkennung (MIME-Type Detection)</w:t>
      </w:r>
      <w:r>
        <w:t xml:space="preserve"> </w:t>
      </w:r>
      <w:r>
        <w:t xml:space="preserve">- Lokale Batch-Verarbeitung (Ordnerstruktur)</w:t>
      </w:r>
      <w:r>
        <w:t xml:space="preserve"> </w:t>
      </w:r>
      <w:r>
        <w:t xml:space="preserve">- HTTP-Request für Online-Daten (API oder Scraper)</w:t>
      </w:r>
      <w:r>
        <w:t xml:space="preserve"> </w:t>
      </w:r>
      <w:r>
        <w:t xml:space="preserve">- Asynchrone Verarbeitung über FastAPI</w:t>
      </w:r>
    </w:p>
    <w:p>
      <w:pPr>
        <w:pStyle w:val="BodyText"/>
      </w:pPr>
      <w:r>
        <w:rPr>
          <w:b/>
          <w:bCs/>
        </w:rPr>
        <w:t xml:space="preserve">Beispielcode: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load_documents(source):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os.path.isdir(source):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(os.path.join(source, f)).read()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os.listdir(source)]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source.startswith(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[requests.get(source).text]</w:t>
      </w:r>
    </w:p>
    <w:p>
      <w:pPr>
        <w:pStyle w:val="FirstParagraph"/>
      </w:pPr>
      <w:r>
        <w:rPr>
          <w:b/>
          <w:bCs/>
        </w:rPr>
        <w:t xml:space="preserve">Erweiterte Erklärung:</w:t>
      </w:r>
      <w:r>
        <w:br/>
      </w:r>
      <w:r>
        <w:t xml:space="preserve">Diese Abstraktionsschicht („Source Handler“) erlaubt die flexible Integration verschiedener Quellen. Im Sinne von</w:t>
      </w:r>
      <w:r>
        <w:t xml:space="preserve"> </w:t>
      </w:r>
      <w:r>
        <w:rPr>
          <w:i/>
          <w:iCs/>
        </w:rPr>
        <w:t xml:space="preserve">ML Engineering with Python (2022)</w:t>
      </w:r>
      <w:r>
        <w:t xml:space="preserve"> </w:t>
      </w:r>
      <w:r>
        <w:t xml:space="preserve">wird damit die</w:t>
      </w:r>
      <w:r>
        <w:t xml:space="preserve"> </w:t>
      </w:r>
      <w:r>
        <w:rPr>
          <w:b/>
          <w:bCs/>
        </w:rPr>
        <w:t xml:space="preserve">Data Readiness</w:t>
      </w:r>
      <w:r>
        <w:t xml:space="preserve"> </w:t>
      </w:r>
      <w:r>
        <w:t xml:space="preserve">sichergestellt – ein Schlüsselelement für reproduzierbare Forschung.</w:t>
      </w:r>
    </w:p>
    <w:p>
      <w:r>
        <w:pict>
          <v:rect style="width:0;height:1.5pt" o:hralign="center" o:hrstd="t" o:hr="t"/>
        </w:pict>
      </w:r>
    </w:p>
    <w:bookmarkEnd w:id="20"/>
    <w:bookmarkStart w:id="21" w:name="Xac870afe1f44609513a57a56d52ef874707651c"/>
    <w:p>
      <w:pPr>
        <w:pStyle w:val="Heading2"/>
      </w:pPr>
      <w:r>
        <w:t xml:space="preserve">2️⃣ Textanalyse &amp; Vorverarbeitung –</w:t>
      </w:r>
      <w:r>
        <w:t xml:space="preserve"> </w:t>
      </w:r>
      <w:r>
        <w:rPr>
          <w:i/>
          <w:iCs/>
        </w:rPr>
        <w:t xml:space="preserve">Linguistic Preprocessing</w:t>
      </w:r>
    </w:p>
    <w:p>
      <w:pPr>
        <w:pStyle w:val="FirstParagraph"/>
      </w:pPr>
      <w:r>
        <w:rPr>
          <w:b/>
          <w:bCs/>
        </w:rPr>
        <w:t xml:space="preserve">Theorie:</w:t>
      </w:r>
      <w:r>
        <w:br/>
      </w:r>
      <w:r>
        <w:t xml:space="preserve">Sprachliche Vorverarbeitung dient der Reduktion von Rauschen und der Normalisierung. Nach</w:t>
      </w:r>
      <w:r>
        <w:t xml:space="preserve"> </w:t>
      </w:r>
      <w:r>
        <w:rPr>
          <w:i/>
          <w:iCs/>
        </w:rPr>
        <w:t xml:space="preserve">Höft et al. (2020)</w:t>
      </w:r>
      <w:r>
        <w:t xml:space="preserve"> </w:t>
      </w:r>
      <w:r>
        <w:t xml:space="preserve">ist sie zentral, um valide semantische Analysen im HR-Kontext zu ermöglichen.</w:t>
      </w:r>
    </w:p>
    <w:p>
      <w:pPr>
        <w:pStyle w:val="BodyText"/>
      </w:pPr>
      <w:r>
        <w:rPr>
          <w:b/>
          <w:bCs/>
        </w:rPr>
        <w:t xml:space="preserve">Methoden: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OCR:</w:t>
      </w:r>
      <w:r>
        <w:t xml:space="preserve"> </w:t>
      </w:r>
      <w:r>
        <w:t xml:space="preserve">Textextraktion aus gescannten Dokumenten (pytesseract)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Tokenisierung:</w:t>
      </w:r>
      <w:r>
        <w:t xml:space="preserve"> </w:t>
      </w:r>
      <w:r>
        <w:t xml:space="preserve">Aufteilung in Wörter und Phrasen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Lemmatisierung:</w:t>
      </w:r>
      <w:r>
        <w:t xml:space="preserve"> </w:t>
      </w:r>
      <w:r>
        <w:t xml:space="preserve">Reduktion auf Grundformen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POS-Tagging:</w:t>
      </w:r>
      <w:r>
        <w:t xml:space="preserve"> </w:t>
      </w:r>
      <w:r>
        <w:t xml:space="preserve">Erkennung von Wortarten zur Filterung irrelevanter Begriffe</w:t>
      </w:r>
    </w:p>
    <w:p>
      <w:pPr>
        <w:pStyle w:val="BodyText"/>
      </w:pPr>
      <w:r>
        <w:rPr>
          <w:b/>
          <w:bCs/>
        </w:rPr>
        <w:t xml:space="preserve">Beispielcode: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spacy</w:t>
      </w:r>
      <w:r>
        <w:br/>
      </w:r>
      <w:r>
        <w:rPr>
          <w:rStyle w:val="NormalTok"/>
        </w:rPr>
        <w:t xml:space="preserve">nlp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spacy.load(</w:t>
      </w:r>
      <w:r>
        <w:rPr>
          <w:rStyle w:val="StringTok"/>
        </w:rPr>
        <w:t xml:space="preserve">'de_core_news_md'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preprocess_text(text):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nlp(text)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[t.lemma_.lower()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t.is_stop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t.is_alpha]</w:t>
      </w:r>
    </w:p>
    <w:p>
      <w:pPr>
        <w:pStyle w:val="FirstParagraph"/>
      </w:pPr>
      <w:r>
        <w:rPr>
          <w:b/>
          <w:bCs/>
        </w:rPr>
        <w:t xml:space="preserve">Erweiterte Erklärung:</w:t>
      </w:r>
      <w:r>
        <w:br/>
      </w:r>
      <w:r>
        <w:t xml:space="preserve">Durch Lemmatisierung wird z. B. „Analysen“, „analysiert“ und „Analytik“ auf denselben Stamm „analysieren“ reduziert. Diese Normalisierung ermöglicht robuste Skill-Erkennung über Varianten hinweg.</w:t>
      </w:r>
    </w:p>
    <w:p>
      <w:r>
        <w:pict>
          <v:rect style="width:0;height:1.5pt" o:hralign="center" o:hrstd="t" o:hr="t"/>
        </w:pict>
      </w:r>
    </w:p>
    <w:bookmarkEnd w:id="21"/>
    <w:bookmarkStart w:id="22" w:name="kompetenzextraktion-skill-recognition"/>
    <w:p>
      <w:pPr>
        <w:pStyle w:val="Heading2"/>
      </w:pPr>
      <w:r>
        <w:t xml:space="preserve">3️⃣ Kompetenzextraktion –</w:t>
      </w:r>
      <w:r>
        <w:t xml:space="preserve"> </w:t>
      </w:r>
      <w:r>
        <w:rPr>
          <w:i/>
          <w:iCs/>
        </w:rPr>
        <w:t xml:space="preserve">Skill Recognition</w:t>
      </w:r>
    </w:p>
    <w:p>
      <w:pPr>
        <w:pStyle w:val="FirstParagraph"/>
      </w:pPr>
      <w:r>
        <w:rPr>
          <w:b/>
          <w:bCs/>
        </w:rPr>
        <w:t xml:space="preserve">Theorie:</w:t>
      </w:r>
      <w:r>
        <w:br/>
      </w:r>
      <w:r>
        <w:t xml:space="preserve">Nach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sind Kompetenzen beobachtbare Muster von Handlungsfähigkeit. In der Textanalyse werden diese über Schlüsselwörter, Synonyme und semantische Ähnlichkeiten operationalisiert.</w:t>
      </w:r>
    </w:p>
    <w:p>
      <w:pPr>
        <w:pStyle w:val="BodyText"/>
      </w:pPr>
      <w:r>
        <w:rPr>
          <w:b/>
          <w:bCs/>
        </w:rPr>
        <w:t xml:space="preserve">Methoden: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Keyword Matching:</w:t>
      </w:r>
      <w:r>
        <w:t xml:space="preserve"> </w:t>
      </w:r>
      <w:r>
        <w:t xml:space="preserve">Vergleich mit ESCO-Labels und Synonymen.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Fuzzy-Matching:</w:t>
      </w:r>
      <w:r>
        <w:t xml:space="preserve"> </w:t>
      </w:r>
      <w:r>
        <w:t xml:space="preserve">Erkennung ähnlicher Begriffe trotz Schreibfehlern.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NER-Modelle:</w:t>
      </w:r>
      <w:r>
        <w:t xml:space="preserve"> </w:t>
      </w:r>
      <w:r>
        <w:t xml:space="preserve">Erkennen von Kompetenz-Entitäten (Custom Named Entity Recognition).</w:t>
      </w:r>
    </w:p>
    <w:p>
      <w:pPr>
        <w:pStyle w:val="BodyText"/>
      </w:pPr>
      <w:r>
        <w:rPr>
          <w:b/>
          <w:bCs/>
        </w:rPr>
        <w:t xml:space="preserve">Beispielcode: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extract_skills(tokens, esco_terms):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tokens: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best_fuzzy_match(token, esco_terms)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results.append({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: token, </w:t>
      </w:r>
      <w:r>
        <w:rPr>
          <w:rStyle w:val="StringTok"/>
        </w:rPr>
        <w:t xml:space="preserve">'esco_match'</w:t>
      </w:r>
      <w:r>
        <w:rPr>
          <w:rStyle w:val="NormalTok"/>
        </w:rPr>
        <w:t xml:space="preserve">: match})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rPr>
          <w:b/>
          <w:bCs/>
        </w:rPr>
        <w:t xml:space="preserve">Erweiterte Erklärung:</w:t>
      </w:r>
      <w:r>
        <w:br/>
      </w:r>
      <w:r>
        <w:t xml:space="preserve">Hier wird ein adaptiver Abgleich zwischen extrahierten Token und der ESCO-Ontologie durchgeführt. Bei unbekannten Begriffen greift ein semantisches Modell (Sentence-BERT), das die Bedeutung anhand von Vektoren erkennt. Diese mehrstufige Methode kombiniert</w:t>
      </w:r>
      <w:r>
        <w:t xml:space="preserve"> </w:t>
      </w:r>
      <w:r>
        <w:rPr>
          <w:b/>
          <w:bCs/>
        </w:rPr>
        <w:t xml:space="preserve">lexikalische Präzision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semantische Tiefe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b66ba2c0907a1deed3a3fa6dbb75bcb5b8f894"/>
    <w:p>
      <w:pPr>
        <w:pStyle w:val="Heading2"/>
      </w:pPr>
      <w:r>
        <w:t xml:space="preserve">4️⃣ Kontextmodellierung –</w:t>
      </w:r>
      <w:r>
        <w:t xml:space="preserve"> </w:t>
      </w:r>
      <w:r>
        <w:rPr>
          <w:i/>
          <w:iCs/>
        </w:rPr>
        <w:t xml:space="preserve">Contextual Competence Mapping</w:t>
      </w:r>
    </w:p>
    <w:p>
      <w:pPr>
        <w:pStyle w:val="FirstParagraph"/>
      </w:pPr>
      <w:r>
        <w:rPr>
          <w:b/>
          <w:bCs/>
        </w:rPr>
        <w:t xml:space="preserve">Theorie:</w:t>
      </w:r>
      <w:r>
        <w:br/>
      </w:r>
      <w:r>
        <w:t xml:space="preserve">Kompetenzen sind nur im Kontext interpretierbar.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definieren Kompetenz als Fähigkeit, in bestimmten Situationen selbstorganisiert zu handeln. Daher werden Aufgaben, Region und Zeit als Kontextparameter einbezogen.</w:t>
      </w:r>
    </w:p>
    <w:p>
      <w:pPr>
        <w:pStyle w:val="BodyText"/>
      </w:pPr>
      <w:r>
        <w:rPr>
          <w:b/>
          <w:bCs/>
        </w:rPr>
        <w:t xml:space="preserve">Methoden: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Regex-basierte Abschnittserkennung:</w:t>
      </w:r>
      <w:r>
        <w:t xml:space="preserve"> </w:t>
      </w:r>
      <w:r>
        <w:t xml:space="preserve">Zuweisung zu Textabschnitten („Aufgaben“, „Anforderungen“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Geoparsing:</w:t>
      </w:r>
      <w:r>
        <w:t xml:space="preserve"> </w:t>
      </w:r>
      <w:r>
        <w:t xml:space="preserve">Erkennung geographischer Begriffe mit spaCy &amp; geopy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Metadatenanalyse:</w:t>
      </w:r>
      <w:r>
        <w:t xml:space="preserve"> </w:t>
      </w:r>
      <w:r>
        <w:t xml:space="preserve">Jahr und Quelle der Anzeige</w:t>
      </w:r>
    </w:p>
    <w:p>
      <w:pPr>
        <w:pStyle w:val="BodyText"/>
      </w:pPr>
      <w:r>
        <w:rPr>
          <w:b/>
          <w:bCs/>
        </w:rPr>
        <w:t xml:space="preserve">Beispielcode: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detect_context_sections(text):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r'Aufgaben: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\n\n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'requirements'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r'Anforderungen: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\n\n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pat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patterns.items():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re.search(pat, text, re.S)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context[key]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</w:p>
    <w:p>
      <w:pPr>
        <w:pStyle w:val="FirstParagraph"/>
      </w:pPr>
      <w:r>
        <w:rPr>
          <w:b/>
          <w:bCs/>
        </w:rPr>
        <w:t xml:space="preserve">Erweiterte Erklärung:</w:t>
      </w:r>
      <w:r>
        <w:br/>
      </w:r>
      <w:r>
        <w:t xml:space="preserve">Dieser Schritt erlaubt die</w:t>
      </w:r>
      <w:r>
        <w:t xml:space="preserve"> </w:t>
      </w:r>
      <w:r>
        <w:rPr>
          <w:b/>
          <w:bCs/>
        </w:rPr>
        <w:t xml:space="preserve">Trennung funktionaler Rollen</w:t>
      </w:r>
      <w:r>
        <w:t xml:space="preserve"> </w:t>
      </w:r>
      <w:r>
        <w:t xml:space="preserve">(z. B. Design, Entwicklung, Management). Über die Regionserkennung werden außerdem</w:t>
      </w:r>
      <w:r>
        <w:t xml:space="preserve"> </w:t>
      </w:r>
      <w:r>
        <w:rPr>
          <w:b/>
          <w:bCs/>
        </w:rPr>
        <w:t xml:space="preserve">Arbeitsmarktvergleiche</w:t>
      </w:r>
      <w:r>
        <w:t xml:space="preserve"> </w:t>
      </w:r>
      <w:r>
        <w:t xml:space="preserve">möglich, die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als Basis der Personalentwicklung hervorhebt.</w:t>
      </w:r>
    </w:p>
    <w:p>
      <w:r>
        <w:pict>
          <v:rect style="width:0;height:1.5pt" o:hralign="center" o:hrstd="t" o:hr="t"/>
        </w:pict>
      </w:r>
    </w:p>
    <w:bookmarkEnd w:id="23"/>
    <w:bookmarkStart w:id="24" w:name="Xebe423dbdaf9deea51afb33cb92f25df22f51cc"/>
    <w:p>
      <w:pPr>
        <w:pStyle w:val="Heading2"/>
      </w:pPr>
      <w:r>
        <w:t xml:space="preserve">5️⃣ Statistische Auswertung &amp; Trendanalyse –</w:t>
      </w:r>
      <w:r>
        <w:t xml:space="preserve"> </w:t>
      </w:r>
      <w:r>
        <w:rPr>
          <w:i/>
          <w:iCs/>
        </w:rPr>
        <w:t xml:space="preserve">Competence Analytics</w:t>
      </w:r>
    </w:p>
    <w:p>
      <w:pPr>
        <w:pStyle w:val="FirstParagraph"/>
      </w:pPr>
      <w:r>
        <w:rPr>
          <w:b/>
          <w:bCs/>
        </w:rPr>
        <w:t xml:space="preserve">Theorie:</w:t>
      </w:r>
      <w:r>
        <w:br/>
      </w:r>
      <w:r>
        <w:t xml:space="preserve">Ziel ist die Erkennung von Mustern und Entwicklungen im Kompetenzbedarf. Nach</w:t>
      </w:r>
      <w:r>
        <w:t xml:space="preserve"> </w:t>
      </w:r>
      <w:r>
        <w:rPr>
          <w:i/>
          <w:iCs/>
        </w:rPr>
        <w:t xml:space="preserve">Hirschle (2021)</w:t>
      </w:r>
      <w:r>
        <w:t xml:space="preserve"> </w:t>
      </w:r>
      <w:r>
        <w:t xml:space="preserve">bilden Zeitreihen und Clusteranalysen die Grundlage für Prognosen in dynamischen Systemen.</w:t>
      </w:r>
    </w:p>
    <w:p>
      <w:pPr>
        <w:pStyle w:val="BodyText"/>
      </w:pPr>
      <w:r>
        <w:rPr>
          <w:b/>
          <w:bCs/>
        </w:rPr>
        <w:t xml:space="preserve">Methoden: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Zeitreihenanalyse:</w:t>
      </w:r>
      <w:r>
        <w:t xml:space="preserve"> </w:t>
      </w:r>
      <w:r>
        <w:t xml:space="preserve">Häufigkeit von Skills über Jahre (lineare und exponentielle Trends)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Clusterbildung:</w:t>
      </w:r>
      <w:r>
        <w:t xml:space="preserve"> </w:t>
      </w:r>
      <w:r>
        <w:t xml:space="preserve">Ähnliche Kompetenzmuster in Branchen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Visualisierung:</w:t>
      </w:r>
      <w:r>
        <w:t xml:space="preserve"> </w:t>
      </w:r>
      <w:r>
        <w:t xml:space="preserve">Darstellung in Dashboards (Streamlit, Matplotlib)</w:t>
      </w:r>
    </w:p>
    <w:p>
      <w:pPr>
        <w:pStyle w:val="BodyText"/>
      </w:pPr>
      <w:r>
        <w:rPr>
          <w:b/>
          <w:bCs/>
        </w:rPr>
        <w:t xml:space="preserve">Beispielcode: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analyze_skill_trends(df):</w:t>
      </w:r>
      <w:r>
        <w:br/>
      </w:r>
      <w:r>
        <w:rPr>
          <w:rStyle w:val="NormalTok"/>
        </w:rPr>
        <w:t xml:space="preserve">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]).size().unstack(fill_value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trend.plot(figsize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'Kompetenzentwicklung im Zeitverlauf'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Erweiterte Erklärung:</w:t>
      </w:r>
      <w:r>
        <w:br/>
      </w:r>
      <w:r>
        <w:t xml:space="preserve">Das System ermöglicht quantitative Trendanalysen (z. B. Aufstieg von „AI Tools“ oder Rückgang von „Photoshop“) und qualitative Cluster (z. B. „Research-Kompetenzen“). Diese Auswertung stellt den</w:t>
      </w:r>
      <w:r>
        <w:t xml:space="preserve"> </w:t>
      </w:r>
      <w:r>
        <w:rPr>
          <w:b/>
          <w:bCs/>
        </w:rPr>
        <w:t xml:space="preserve">Brückenschlag zwischen empirischer Forschung und HR-Praxis</w:t>
      </w:r>
      <w:r>
        <w:t xml:space="preserve"> </w:t>
      </w:r>
      <w:r>
        <w:t xml:space="preserve">her.</w:t>
      </w:r>
    </w:p>
    <w:p>
      <w:r>
        <w:pict>
          <v:rect style="width:0;height:1.5pt" o:hralign="center" o:hrstd="t" o:hr="t"/>
        </w:pict>
      </w:r>
    </w:p>
    <w:bookmarkEnd w:id="24"/>
    <w:bookmarkStart w:id="25" w:name="Xf9a9cf5831f5ccf1744062806657aa89551e46b"/>
    <w:p>
      <w:pPr>
        <w:pStyle w:val="Heading2"/>
      </w:pPr>
      <w:r>
        <w:t xml:space="preserve">6️⃣ Integration in Dashboard und APIs –</w:t>
      </w:r>
      <w:r>
        <w:t xml:space="preserve"> </w:t>
      </w:r>
      <w:r>
        <w:rPr>
          <w:i/>
          <w:iCs/>
        </w:rPr>
        <w:t xml:space="preserve">Interactive Analytics</w:t>
      </w:r>
    </w:p>
    <w:p>
      <w:pPr>
        <w:pStyle w:val="FirstParagraph"/>
      </w:pPr>
      <w:r>
        <w:rPr>
          <w:b/>
          <w:bCs/>
        </w:rPr>
        <w:t xml:space="preserve">Theorie:</w:t>
      </w:r>
      <w:r>
        <w:br/>
      </w:r>
      <w:r>
        <w:t xml:space="preserve">Nach</w:t>
      </w:r>
      <w:r>
        <w:t xml:space="preserve"> </w:t>
      </w:r>
      <w:r>
        <w:rPr>
          <w:i/>
          <w:iCs/>
        </w:rPr>
        <w:t xml:space="preserve">Cloud Native Java (2020)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müssen Analyseergebnisse zugänglich, interaktiv und interpretierbar sein, um in Lern- und Entscheidungsprozesse einfließen zu können.</w:t>
      </w:r>
    </w:p>
    <w:p>
      <w:pPr>
        <w:pStyle w:val="BodyText"/>
      </w:pPr>
      <w:r>
        <w:rPr>
          <w:b/>
          <w:bCs/>
        </w:rPr>
        <w:t xml:space="preserve">Methoden:</w:t>
      </w:r>
      <w:r>
        <w:t xml:space="preserve"> </w:t>
      </w:r>
      <w:r>
        <w:t xml:space="preserve">- Streamlit-Dashboard für explorative Analysen.</w:t>
      </w:r>
      <w:r>
        <w:t xml:space="preserve"> </w:t>
      </w:r>
      <w:r>
        <w:t xml:space="preserve">- REST-API via FastAPI für externe Systeme.</w:t>
      </w:r>
      <w:r>
        <w:t xml:space="preserve"> </w:t>
      </w:r>
      <w:r>
        <w:t xml:space="preserve">- Interaktive Filter (Jahr, Region, Branche, Rolle).</w:t>
      </w:r>
    </w:p>
    <w:p>
      <w:pPr>
        <w:pStyle w:val="BodyText"/>
      </w:pPr>
      <w:r>
        <w:rPr>
          <w:b/>
          <w:bCs/>
        </w:rPr>
        <w:t xml:space="preserve">Beispielcode: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dashboard_ui(df):</w:t>
      </w:r>
      <w:r>
        <w:br/>
      </w:r>
      <w:r>
        <w:rPr>
          <w:rStyle w:val="NormalTok"/>
        </w:rPr>
        <w:t xml:space="preserve">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st.selectbox(</w:t>
      </w:r>
      <w:r>
        <w:rPr>
          <w:rStyle w:val="StringTok"/>
        </w:rPr>
        <w:t xml:space="preserve">'Region wählen'</w:t>
      </w:r>
      <w:r>
        <w:rPr>
          <w:rStyle w:val="NormalTok"/>
        </w:rPr>
        <w:t xml:space="preserve">, df[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].unique())</w:t>
      </w:r>
      <w:r>
        <w:br/>
      </w:r>
      <w:r>
        <w:rPr>
          <w:rStyle w:val="NormalTok"/>
        </w:rPr>
        <w:t xml:space="preserve">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st.slider(</w:t>
      </w:r>
      <w:r>
        <w:rPr>
          <w:rStyle w:val="StringTok"/>
        </w:rPr>
        <w:t xml:space="preserve">'Jahr'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region)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year)]</w:t>
      </w:r>
      <w:r>
        <w:br/>
      </w:r>
      <w:r>
        <w:rPr>
          <w:rStyle w:val="NormalTok"/>
        </w:rPr>
        <w:t xml:space="preserve">    st.bar_chart(filtered[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Erweiterte Erklärung:</w:t>
      </w:r>
      <w:r>
        <w:br/>
      </w:r>
      <w:r>
        <w:t xml:space="preserve">Die Benutzeroberfläche ermöglicht</w:t>
      </w:r>
      <w:r>
        <w:t xml:space="preserve"> </w:t>
      </w:r>
      <w:r>
        <w:rPr>
          <w:b/>
          <w:bCs/>
        </w:rPr>
        <w:t xml:space="preserve">iterative Exploration</w:t>
      </w:r>
      <w:r>
        <w:t xml:space="preserve">: HR-Analysten oder Forschende können Hypothesen testen, Kompetenzen vergleichen und regionale Trends sichtbar machen. Damit wird Theorie praktisch operationalisiert – ein Kernanliegen moderner Kompetenzforschung.</w:t>
      </w:r>
    </w:p>
    <w:p>
      <w:r>
        <w:pict>
          <v:rect style="width:0;height:1.5pt" o:hralign="center" o:hrstd="t" o:hr="t"/>
        </w:pict>
      </w:r>
    </w:p>
    <w:bookmarkEnd w:id="25"/>
    <w:bookmarkStart w:id="26" w:name="zusammenfassung"/>
    <w:p>
      <w:pPr>
        <w:pStyle w:val="Heading2"/>
      </w:pPr>
      <w:r>
        <w:t xml:space="preserve">7️⃣ Zusammenfassung</w:t>
      </w:r>
    </w:p>
    <w:p>
      <w:pPr>
        <w:pStyle w:val="FirstParagraph"/>
      </w:pPr>
      <w:r>
        <w:t xml:space="preserve">Jeder Analyseschritt im System ist auf ein klar definiertes Ziel ausgerichtet und methodisch durch Literatur abgesichert: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Sprachverarbeitung (Höft et al., 2020)</w:t>
      </w:r>
      <w:r>
        <w:t xml:space="preserve"> </w:t>
      </w:r>
      <w:r>
        <w:t xml:space="preserve">→ inhaltliche Präzision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Kontextanalyse (Erpenbeck &amp; Rosenstiel, 2019)</w:t>
      </w:r>
      <w:r>
        <w:t xml:space="preserve"> </w:t>
      </w:r>
      <w:r>
        <w:t xml:space="preserve">→ Handlungskompetenzbezug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Zeitreihen &amp; Trends (Hirschle, 2021)</w:t>
      </w:r>
      <w:r>
        <w:t xml:space="preserve"> </w:t>
      </w:r>
      <w:r>
        <w:t xml:space="preserve">→ dynamische Arbeitsmarktperspektive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Visualisierung (Kauffeld, 2021)</w:t>
      </w:r>
      <w:r>
        <w:t xml:space="preserve"> </w:t>
      </w:r>
      <w:r>
        <w:t xml:space="preserve">→ Praxisrelevanz und Kommunikation</w:t>
      </w:r>
    </w:p>
    <w:p>
      <w:pPr>
        <w:pStyle w:val="BodyText"/>
      </w:pPr>
      <w:r>
        <w:t xml:space="preserve">Diese Verbindung von Theorie und Implementierung schafft ein fundiertes, anwendungsnahes Analysemodell, das sowohl wissenschaftlichen Standards als auch Anforderungen der HR-Praxis gerecht wird.</w:t>
      </w:r>
    </w:p>
    <w:p>
      <w:r>
        <w:pict>
          <v:rect style="width:0;height:1.5pt" o:hralign="center" o:hrstd="t" o:hr="t"/>
        </w:pict>
      </w:r>
    </w:p>
    <w:bookmarkEnd w:id="26"/>
    <w:bookmarkStart w:id="32" w:name="vergleich-alternativer-analyseverfahren"/>
    <w:p>
      <w:pPr>
        <w:pStyle w:val="Heading2"/>
      </w:pPr>
      <w:r>
        <w:t xml:space="preserve">8️⃣ Vergleich alternativer Analyseverfahren</w:t>
      </w:r>
    </w:p>
    <w:p>
      <w:pPr>
        <w:pStyle w:val="FirstParagraph"/>
      </w:pPr>
      <w:r>
        <w:t xml:space="preserve">Um die methodischen Entscheidungen im Job-Mining-System nachvollziehbar zu machen, werden im Folgenden die gewählten Verfahren (regelbasiert-semantische Kompetenzextraktion) mit alternativen Methoden verglichen. Ziel ist es, die Eignung der gewählten Ansätze im Kontext der HR-Kompetenzforschung kritisch zu bewerten.</w:t>
      </w:r>
    </w:p>
    <w:bookmarkStart w:id="27" w:name="Xb9cec25750db3564de78ca94b51c673a4e5091d"/>
    <w:p>
      <w:pPr>
        <w:pStyle w:val="Heading3"/>
      </w:pPr>
      <w:r>
        <w:t xml:space="preserve">1️⃣ Topic Modeling (z. B. LDA – Latent Dirichlet Allocation)</w:t>
      </w:r>
    </w:p>
    <w:p>
      <w:pPr>
        <w:pStyle w:val="FirstParagraph"/>
      </w:pPr>
      <w:r>
        <w:rPr>
          <w:b/>
          <w:bCs/>
        </w:rPr>
        <w:t xml:space="preserve">Beschreibung:</w:t>
      </w:r>
      <w:r>
        <w:br/>
      </w:r>
      <w:r>
        <w:t xml:space="preserve">Topic Modeling ist ein unüberwachtes Verfahren, das Themencluster aus Textkorpora bildet, ohne vorherige Annotationen zu benötigen.</w:t>
      </w:r>
    </w:p>
    <w:p>
      <w:pPr>
        <w:pStyle w:val="BodyText"/>
      </w:pPr>
      <w:r>
        <w:rPr>
          <w:b/>
          <w:bCs/>
        </w:rPr>
        <w:t xml:space="preserve">Vorteile:</w:t>
      </w:r>
      <w:r>
        <w:br/>
      </w:r>
      <w:r>
        <w:t xml:space="preserve">- Gut geeignet für explorative Analysen großer Textmengen.</w:t>
      </w:r>
      <w:r>
        <w:br/>
      </w:r>
      <w:r>
        <w:t xml:space="preserve">- Kann neue Themen oder latente Strukturen entdecken.</w:t>
      </w:r>
    </w:p>
    <w:p>
      <w:pPr>
        <w:pStyle w:val="BodyText"/>
      </w:pPr>
      <w:r>
        <w:rPr>
          <w:b/>
          <w:bCs/>
        </w:rPr>
        <w:t xml:space="preserve">Nachteile:</w:t>
      </w:r>
      <w:r>
        <w:br/>
      </w:r>
      <w:r>
        <w:t xml:space="preserve">- Keine semantische Zuordnung zu bestehenden Kompetenzsystemen (z. B. ESCO).</w:t>
      </w:r>
      <w:r>
        <w:br/>
      </w:r>
      <w:r>
        <w:t xml:space="preserve">- Themen sind schwer interpretierbar und nicht direkt HR-relevant.</w:t>
      </w:r>
    </w:p>
    <w:p>
      <w:pPr>
        <w:pStyle w:val="BodyText"/>
      </w:pPr>
      <w:r>
        <w:rPr>
          <w:b/>
          <w:bCs/>
        </w:rPr>
        <w:t xml:space="preserve">Bewertung:</w:t>
      </w:r>
      <w:r>
        <w:br/>
      </w:r>
      <w:r>
        <w:t xml:space="preserve">Topic Modeling wäre sinnvoll zur explorativen Hypothesenbildung, ist aber</w:t>
      </w:r>
      <w:r>
        <w:t xml:space="preserve"> </w:t>
      </w:r>
      <w:r>
        <w:rPr>
          <w:b/>
          <w:bCs/>
        </w:rPr>
        <w:t xml:space="preserve">nicht geeignet für standardisierte Kompetenzvergleiche</w:t>
      </w:r>
      <w:r>
        <w:t xml:space="preserve">, da es keine normativen Bezüge (z. B. zu ESCO oder Future Skills) herstellt.</w:t>
      </w:r>
    </w:p>
    <w:p>
      <w:r>
        <w:pict>
          <v:rect style="width:0;height:1.5pt" o:hralign="center" o:hrstd="t" o:hr="t"/>
        </w:pict>
      </w:r>
    </w:p>
    <w:bookmarkEnd w:id="27"/>
    <w:bookmarkStart w:id="28" w:name="Xd0bd76a445cebab37b31a3fc10979400cd54a5e"/>
    <w:p>
      <w:pPr>
        <w:pStyle w:val="Heading3"/>
      </w:pPr>
      <w:r>
        <w:t xml:space="preserve">2️⃣ Deep Clustering (z. B. Autoencoder + k-Means)</w:t>
      </w:r>
    </w:p>
    <w:p>
      <w:pPr>
        <w:pStyle w:val="FirstParagraph"/>
      </w:pPr>
      <w:r>
        <w:rPr>
          <w:b/>
          <w:bCs/>
        </w:rPr>
        <w:t xml:space="preserve">Beschreibung:</w:t>
      </w:r>
      <w:r>
        <w:br/>
      </w:r>
      <w:r>
        <w:t xml:space="preserve">Deep Clustering kombiniert neuronale Repräsentationen (Embeddings) mit Clustering-Verfahren, um semantisch ähnliche Texte oder Begriffe zu gruppieren.</w:t>
      </w:r>
    </w:p>
    <w:p>
      <w:pPr>
        <w:pStyle w:val="BodyText"/>
      </w:pPr>
      <w:r>
        <w:rPr>
          <w:b/>
          <w:bCs/>
        </w:rPr>
        <w:t xml:space="preserve">Vorteile:</w:t>
      </w:r>
      <w:r>
        <w:br/>
      </w:r>
      <w:r>
        <w:t xml:space="preserve">- Erkennt tiefere, nicht-lineare Zusammenhänge.</w:t>
      </w:r>
      <w:r>
        <w:br/>
      </w:r>
      <w:r>
        <w:t xml:space="preserve">- Robust gegenüber Rauschen und unvollständigen Daten.</w:t>
      </w:r>
    </w:p>
    <w:p>
      <w:pPr>
        <w:pStyle w:val="BodyText"/>
      </w:pPr>
      <w:r>
        <w:rPr>
          <w:b/>
          <w:bCs/>
        </w:rPr>
        <w:t xml:space="preserve">Nachteile:</w:t>
      </w:r>
      <w:r>
        <w:br/>
      </w:r>
      <w:r>
        <w:t xml:space="preserve">- Hoher Trainingsaufwand, Black-Box-Charakter.</w:t>
      </w:r>
      <w:r>
        <w:br/>
      </w:r>
      <w:r>
        <w:t xml:space="preserve">- Erfordert große, annotierte Datensätze.</w:t>
      </w:r>
      <w:r>
        <w:br/>
      </w:r>
      <w:r>
        <w:t xml:space="preserve">- Geringe Transparenz für HR-Analysen und Validierung.</w:t>
      </w:r>
    </w:p>
    <w:p>
      <w:pPr>
        <w:pStyle w:val="BodyText"/>
      </w:pPr>
      <w:r>
        <w:rPr>
          <w:b/>
          <w:bCs/>
        </w:rPr>
        <w:t xml:space="preserve">Bewertung:</w:t>
      </w:r>
      <w:r>
        <w:br/>
      </w:r>
      <w:r>
        <w:t xml:space="preserve">Deep Clustering bietet Potenzial für zukünftige Forschung (z. B. Selbstlernsysteme), wird jedoch aktuell</w:t>
      </w:r>
      <w:r>
        <w:t xml:space="preserve"> </w:t>
      </w:r>
      <w:r>
        <w:rPr>
          <w:b/>
          <w:bCs/>
        </w:rPr>
        <w:t xml:space="preserve">nicht bevorzugt</w:t>
      </w:r>
      <w:r>
        <w:t xml:space="preserve">, da die Nachvollziehbarkeit für HR-Experten entscheidend ist (</w:t>
      </w:r>
      <w:r>
        <w:rPr>
          <w:i/>
          <w:iCs/>
        </w:rPr>
        <w:t xml:space="preserve">Erpenbeck &amp; Rosenstiel, 2019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Xed11021bac4ca2355c57409507ffddc125da7bf"/>
    <w:p>
      <w:pPr>
        <w:pStyle w:val="Heading3"/>
      </w:pPr>
      <w:r>
        <w:t xml:space="preserve">3️⃣ Embedding-basierte semantische Modelle (BERT, Word2Vec)</w:t>
      </w:r>
    </w:p>
    <w:p>
      <w:pPr>
        <w:pStyle w:val="FirstParagraph"/>
      </w:pPr>
      <w:r>
        <w:rPr>
          <w:b/>
          <w:bCs/>
        </w:rPr>
        <w:t xml:space="preserve">Beschreibung:</w:t>
      </w:r>
      <w:r>
        <w:br/>
      </w:r>
      <w:r>
        <w:t xml:space="preserve">Modelle wie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Word2Vec</w:t>
      </w:r>
      <w:r>
        <w:t xml:space="preserve"> </w:t>
      </w:r>
      <w:r>
        <w:t xml:space="preserve">erfassen semantische Beziehungen durch numerische Vektoren und können Ähnlichkeiten berechnen.</w:t>
      </w:r>
    </w:p>
    <w:p>
      <w:pPr>
        <w:pStyle w:val="BodyText"/>
      </w:pPr>
      <w:r>
        <w:rPr>
          <w:b/>
          <w:bCs/>
        </w:rPr>
        <w:t xml:space="preserve">Vorteile:</w:t>
      </w:r>
      <w:r>
        <w:br/>
      </w:r>
      <w:r>
        <w:t xml:space="preserve">- Hohe semantische Genauigkeit.</w:t>
      </w:r>
      <w:r>
        <w:br/>
      </w:r>
      <w:r>
        <w:t xml:space="preserve">- Erkennung von Synonymen und Kontextabhängigkeiten.</w:t>
      </w:r>
    </w:p>
    <w:p>
      <w:pPr>
        <w:pStyle w:val="BodyText"/>
      </w:pPr>
      <w:r>
        <w:rPr>
          <w:b/>
          <w:bCs/>
        </w:rPr>
        <w:t xml:space="preserve">Nachteile:</w:t>
      </w:r>
      <w:r>
        <w:br/>
      </w:r>
      <w:r>
        <w:t xml:space="preserve">- Ergebnisse schwer interpretierbar ohne Referenzsystem.</w:t>
      </w:r>
      <w:r>
        <w:br/>
      </w:r>
      <w:r>
        <w:t xml:space="preserve">- Bedarf einer semantischen Verankerung (z. B. ESCO), um HR-Bezug herzustellen.</w:t>
      </w:r>
    </w:p>
    <w:p>
      <w:pPr>
        <w:pStyle w:val="BodyText"/>
      </w:pPr>
      <w:r>
        <w:rPr>
          <w:b/>
          <w:bCs/>
        </w:rPr>
        <w:t xml:space="preserve">Bewertung:</w:t>
      </w:r>
      <w:r>
        <w:br/>
      </w:r>
      <w:r>
        <w:t xml:space="preserve">Das Job-Mining-System nutzt Sentence-BERT</w:t>
      </w:r>
      <w:r>
        <w:t xml:space="preserve"> </w:t>
      </w:r>
      <w:r>
        <w:rPr>
          <w:b/>
          <w:bCs/>
        </w:rPr>
        <w:t xml:space="preserve">gezielt in Kombination mit ESCO</w:t>
      </w:r>
      <w:r>
        <w:t xml:space="preserve">, um die Vorteile semantischer Tiefe mit der Standardisierung des Kompetenzrahmens zu verbinden. Damit wird der methodische Nachteil neutralisiert.</w:t>
      </w:r>
    </w:p>
    <w:p>
      <w:r>
        <w:pict>
          <v:rect style="width:0;height:1.5pt" o:hralign="center" o:hrstd="t" o:hr="t"/>
        </w:pict>
      </w:r>
    </w:p>
    <w:bookmarkEnd w:id="29"/>
    <w:bookmarkStart w:id="30" w:name="Xb3c44306cfa35911d3f1c3af76acea1017dba10"/>
    <w:p>
      <w:pPr>
        <w:pStyle w:val="Heading3"/>
      </w:pPr>
      <w:r>
        <w:t xml:space="preserve">4️⃣ Regelbasierte Ontologie-Methoden (aktuell verwendet)</w:t>
      </w:r>
    </w:p>
    <w:p>
      <w:pPr>
        <w:pStyle w:val="FirstParagraph"/>
      </w:pPr>
      <w:r>
        <w:rPr>
          <w:b/>
          <w:bCs/>
        </w:rPr>
        <w:t xml:space="preserve">Beschreibung:</w:t>
      </w:r>
      <w:r>
        <w:br/>
      </w:r>
      <w:r>
        <w:t xml:space="preserve">Kombination aus regelbasiertem Matching, Ontologieintegration (ESCO) und semantischen Similarity-Maßen.</w:t>
      </w:r>
    </w:p>
    <w:p>
      <w:pPr>
        <w:pStyle w:val="BodyText"/>
      </w:pPr>
      <w:r>
        <w:rPr>
          <w:b/>
          <w:bCs/>
        </w:rPr>
        <w:t xml:space="preserve">Vorteile:</w:t>
      </w:r>
      <w:r>
        <w:br/>
      </w:r>
      <w:r>
        <w:t xml:space="preserve">- Hohe Interpretierbarkeit und Nachvollziehbarkeit.</w:t>
      </w:r>
      <w:r>
        <w:br/>
      </w:r>
      <w:r>
        <w:t xml:space="preserve">- Direkte Verknüpfung mit HR-Kompetenzmodellen.</w:t>
      </w:r>
      <w:r>
        <w:br/>
      </w:r>
      <w:r>
        <w:t xml:space="preserve">- Wissenschaftlich überprüfbar und normativ anschlussfähig.</w:t>
      </w:r>
    </w:p>
    <w:p>
      <w:pPr>
        <w:pStyle w:val="BodyText"/>
      </w:pPr>
      <w:r>
        <w:rPr>
          <w:b/>
          <w:bCs/>
        </w:rPr>
        <w:t xml:space="preserve">Nachteile:</w:t>
      </w:r>
      <w:r>
        <w:br/>
      </w:r>
      <w:r>
        <w:t xml:space="preserve">- Erfordert manuelle Pflege und fortlaufende Ontologieaktualisierung.</w:t>
      </w:r>
      <w:r>
        <w:br/>
      </w:r>
      <w:r>
        <w:t xml:space="preserve">- Geringere Entdeckung neuartiger Skills.</w:t>
      </w:r>
    </w:p>
    <w:p>
      <w:pPr>
        <w:pStyle w:val="BodyText"/>
      </w:pPr>
      <w:r>
        <w:rPr>
          <w:b/>
          <w:bCs/>
        </w:rPr>
        <w:t xml:space="preserve">Bewertung:</w:t>
      </w:r>
      <w:r>
        <w:br/>
      </w:r>
      <w:r>
        <w:t xml:space="preserve">Diese Methode bietet</w:t>
      </w:r>
      <w:r>
        <w:t xml:space="preserve"> </w:t>
      </w:r>
      <w:r>
        <w:rPr>
          <w:b/>
          <w:bCs/>
        </w:rPr>
        <w:t xml:space="preserve">den besten Kompromiss zwischen technischer Präzision und theoretischer Fundierung</w:t>
      </w:r>
      <w:r>
        <w:t xml:space="preserve">. Sie folgt den Anforderungen von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, Kompetenzen nicht nur datengetrieben, sondern auch inhaltlich begründet zu analysieren.</w:t>
      </w:r>
    </w:p>
    <w:p>
      <w:r>
        <w:pict>
          <v:rect style="width:0;height:1.5pt" o:hralign="center" o:hrstd="t" o:hr="t"/>
        </w:pict>
      </w:r>
    </w:p>
    <w:bookmarkEnd w:id="30"/>
    <w:bookmarkStart w:id="31" w:name="fazit-des-methodenvergleichs"/>
    <w:p>
      <w:pPr>
        <w:pStyle w:val="Heading3"/>
      </w:pPr>
      <w:r>
        <w:t xml:space="preserve">5️⃣ Fazit des Methodenvergleichs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810"/>
        <w:gridCol w:w="1244"/>
        <w:gridCol w:w="14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Interpretierbarkeit</w:t>
            </w:r>
          </w:p>
        </w:tc>
        <w:tc>
          <w:tcPr/>
          <w:p>
            <w:pPr>
              <w:pStyle w:val="Compact"/>
            </w:pPr>
            <w:r>
              <w:t xml:space="preserve">Skalierbarkeit</w:t>
            </w:r>
          </w:p>
        </w:tc>
        <w:tc>
          <w:tcPr/>
          <w:p>
            <w:pPr>
              <w:pStyle w:val="Compact"/>
            </w:pPr>
            <w:r>
              <w:t xml:space="preserve">HR-Bezug</w:t>
            </w:r>
          </w:p>
        </w:tc>
        <w:tc>
          <w:tcPr/>
          <w:p>
            <w:pPr>
              <w:pStyle w:val="Compact"/>
            </w:pPr>
            <w:r>
              <w:t xml:space="preserve">Empfehlung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 Modeling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Explorative Ergänzung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Clustering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Gering</w:t>
            </w:r>
          </w:p>
        </w:tc>
        <w:tc>
          <w:tcPr/>
          <w:p>
            <w:pPr>
              <w:pStyle w:val="Compact"/>
            </w:pPr>
            <w:r>
              <w:t xml:space="preserve">Forschungsansatz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Embedding-Modelle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In Kombination mit ESCO sinnvoll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Regelbasierte Ontologie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  <w:tc>
          <w:tcPr/>
          <w:p>
            <w:pPr>
              <w:pStyle w:val="Compact"/>
            </w:pPr>
            <w:r>
              <w:t xml:space="preserve">Hauptverfahren</w:t>
            </w:r>
          </w:p>
        </w:tc>
      </w:tr>
    </w:tbl>
    <w:p>
      <w:pPr>
        <w:pStyle w:val="BodyText"/>
      </w:pPr>
      <w:r>
        <w:rPr>
          <w:b/>
          <w:bCs/>
        </w:rPr>
        <w:t xml:space="preserve">Gesamtbewertung:</w:t>
      </w:r>
      <w:r>
        <w:br/>
      </w:r>
      <w:r>
        <w:t xml:space="preserve">Die gewählte Kombination aus</w:t>
      </w:r>
      <w:r>
        <w:t xml:space="preserve"> </w:t>
      </w:r>
      <w:r>
        <w:rPr>
          <w:b/>
          <w:bCs/>
        </w:rPr>
        <w:t xml:space="preserve">regelbasierter ESCO-Integration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semantischer Embedding-Erweiterung</w:t>
      </w:r>
      <w:r>
        <w:t xml:space="preserve"> </w:t>
      </w:r>
      <w:r>
        <w:t xml:space="preserve">bietet das optimale Gleichgewicht aus</w:t>
      </w:r>
      <w:r>
        <w:t xml:space="preserve"> </w:t>
      </w:r>
      <w:r>
        <w:rPr>
          <w:b/>
          <w:bCs/>
        </w:rPr>
        <w:t xml:space="preserve">wissenschaftlicher Nachvollziehbarkeit, technischer Robustheit und HR-Relevanz</w:t>
      </w:r>
      <w:r>
        <w:t xml:space="preserve">. Damit wird das System sowohl empirisch fundiert als auch praxistauglich für strategische Kompetenzanalysen.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iteraturverzeichnis-nach-ieee-standard"/>
    <w:p>
      <w:pPr>
        <w:pStyle w:val="Heading2"/>
      </w:pPr>
      <w:r>
        <w:t xml:space="preserve">9️⃣ Literaturverzeichnis (nach IEEE-Standard)</w:t>
      </w:r>
    </w:p>
    <w:p>
      <w:pPr>
        <w:pStyle w:val="FirstParagraph"/>
      </w:pPr>
      <w:r>
        <w:t xml:space="preserve">[1] A. Gharbi,</w:t>
      </w:r>
      <w:r>
        <w:t xml:space="preserve"> </w:t>
      </w:r>
      <w:r>
        <w:rPr>
          <w:i/>
          <w:iCs/>
        </w:rPr>
        <w:t xml:space="preserve">Softwarearchitektur</w:t>
      </w:r>
      <w:r>
        <w:t xml:space="preserve">, 4. Auflage, Springer Vieweg, Wiesbaden, 2022.</w:t>
      </w:r>
      <w:r>
        <w:br/>
      </w:r>
      <w:r>
        <w:t xml:space="preserve">[2] H. H. Kagermann, M. Krüger, and R. Anderl (Hrsg.),</w:t>
      </w:r>
      <w:r>
        <w:t xml:space="preserve"> </w:t>
      </w:r>
      <w:r>
        <w:rPr>
          <w:i/>
          <w:iCs/>
        </w:rPr>
        <w:t xml:space="preserve">Architektur und Software Engineering (ASE)</w:t>
      </w:r>
      <w:r>
        <w:t xml:space="preserve">, 5. Auflage, Springer Vieweg, Wiesbaden, 2023.</w:t>
      </w:r>
      <w:r>
        <w:br/>
      </w:r>
      <w:r>
        <w:t xml:space="preserve">[3] J. Hirschle,</w:t>
      </w:r>
      <w:r>
        <w:t xml:space="preserve"> </w:t>
      </w:r>
      <w:r>
        <w:rPr>
          <w:i/>
          <w:iCs/>
        </w:rPr>
        <w:t xml:space="preserve">Machine Learning für Zeitreihen</w:t>
      </w:r>
      <w:r>
        <w:t xml:space="preserve">, 1. Auflage, Springer Vieweg, München, 2021.</w:t>
      </w:r>
      <w:r>
        <w:br/>
      </w:r>
      <w:r>
        <w:t xml:space="preserve">[4] A. Erpenbeck and L. Rosenstiel (Hrsg.),</w:t>
      </w:r>
      <w:r>
        <w:t xml:space="preserve"> </w:t>
      </w:r>
      <w:r>
        <w:rPr>
          <w:i/>
          <w:iCs/>
        </w:rPr>
        <w:t xml:space="preserve">Handbuch Kompetenzmessung: Erkennen, Verstehen und Bewerten von Kompetenzen in der betrieblichen, pädagogischen und psychologischen Praxis</w:t>
      </w:r>
      <w:r>
        <w:t xml:space="preserve">, 3. Auflage, Schäffer-Poeschel, Stuttgart, 2019.</w:t>
      </w:r>
      <w:r>
        <w:br/>
      </w:r>
      <w:r>
        <w:t xml:space="preserve">[5] C. Kauffeld,</w:t>
      </w:r>
      <w:r>
        <w:t xml:space="preserve"> </w:t>
      </w:r>
      <w:r>
        <w:rPr>
          <w:i/>
          <w:iCs/>
        </w:rPr>
        <w:t xml:space="preserve">Kompetenzmanagement in Unternehmen: Grundlagen, Strategien, Anwendungen</w:t>
      </w:r>
      <w:r>
        <w:t xml:space="preserve">, 3. Auflage, Springer Gabler, Wiesbaden, 2021.</w:t>
      </w:r>
      <w:r>
        <w:br/>
      </w:r>
      <w:r>
        <w:t xml:space="preserve">[6] C. Layher, S. Schmitt, and T. Köhler,</w:t>
      </w:r>
      <w:r>
        <w:t xml:space="preserve"> </w:t>
      </w:r>
      <w:r>
        <w:rPr>
          <w:i/>
          <w:iCs/>
        </w:rPr>
        <w:t xml:space="preserve">Future Skills: Ansätze und Modelle für die Hochschule der Zukunft</w:t>
      </w:r>
      <w:r>
        <w:t xml:space="preserve">, Hochschulrektorenkonferenz (HRK), Bonn, 2023.</w:t>
      </w:r>
      <w:r>
        <w:br/>
      </w:r>
      <w:r>
        <w:t xml:space="preserve">[7] D. Höft, M. Vock, and A. Brandt,</w:t>
      </w:r>
      <w:r>
        <w:t xml:space="preserve"> </w:t>
      </w:r>
      <w:r>
        <w:t xml:space="preserve">“Text Mining in der Personal- und Arbeitsmarktforschung: Verfahren, Chancen, Grenzen,”</w:t>
      </w:r>
      <w:r>
        <w:t xml:space="preserve"> </w:t>
      </w:r>
      <w:r>
        <w:rPr>
          <w:i/>
          <w:iCs/>
        </w:rPr>
        <w:t xml:space="preserve">Zeitschrift für Arbeitsmarktforschung</w:t>
      </w:r>
      <w:r>
        <w:t xml:space="preserve">, vol. 53, no. 1, pp. 1–20, 2020.</w:t>
      </w:r>
      <w:r>
        <w:br/>
      </w:r>
      <w:r>
        <w:t xml:space="preserve">[8] European Commission,</w:t>
      </w:r>
      <w:r>
        <w:t xml:space="preserve"> </w:t>
      </w:r>
      <w:r>
        <w:rPr>
          <w:i/>
          <w:iCs/>
        </w:rPr>
        <w:t xml:space="preserve">ESCO - European Skills, Competences, Qualifications and Occupations</w:t>
      </w:r>
      <w:r>
        <w:t xml:space="preserve">, Version 1.2.0, Publications Office of the European Union, 2023.</w:t>
      </w:r>
      <w:r>
        <w:br/>
      </w:r>
      <w:r>
        <w:t xml:space="preserve">[9] J. Mastrodomenico,</w:t>
      </w:r>
      <w:r>
        <w:t xml:space="preserve"> </w:t>
      </w:r>
      <w:r>
        <w:rPr>
          <w:i/>
          <w:iCs/>
        </w:rPr>
        <w:t xml:space="preserve">The Python Book – 2022 Edition</w:t>
      </w:r>
      <w:r>
        <w:t xml:space="preserve">, Future Publishing, Bath, 2022.</w:t>
      </w:r>
      <w:r>
        <w:br/>
      </w:r>
      <w:r>
        <w:t xml:space="preserve">[10] S. Raj,</w:t>
      </w:r>
      <w:r>
        <w:t xml:space="preserve"> </w:t>
      </w:r>
      <w:r>
        <w:rPr>
          <w:i/>
          <w:iCs/>
        </w:rPr>
        <w:t xml:space="preserve">Machine Learning Engineering with Python</w:t>
      </w:r>
      <w:r>
        <w:t xml:space="preserve">, 2nd Edition, Packt Publishing, Birmingham, 2022.</w:t>
      </w:r>
      <w:r>
        <w:br/>
      </w:r>
      <w:r>
        <w:t xml:space="preserve">[11] J. Walls,</w:t>
      </w:r>
      <w:r>
        <w:t xml:space="preserve"> </w:t>
      </w:r>
      <w:r>
        <w:rPr>
          <w:i/>
          <w:iCs/>
        </w:rPr>
        <w:t xml:space="preserve">Cloud Native Java: Designing Resilient Systems with Spring Boot, Spring Cloud, and Cloud Foundry</w:t>
      </w:r>
      <w:r>
        <w:t xml:space="preserve">, O’Reilly Media, Sebastopol, CA, 2020.</w:t>
      </w:r>
      <w:r>
        <w:br/>
      </w:r>
      <w:r>
        <w:t xml:space="preserve">[12] S. Gharbi and R. Wegmann,</w:t>
      </w:r>
      <w:r>
        <w:t xml:space="preserve"> </w:t>
      </w:r>
      <w:r>
        <w:rPr>
          <w:i/>
          <w:iCs/>
        </w:rPr>
        <w:t xml:space="preserve">Architekturen verteilter Systeme</w:t>
      </w:r>
      <w:r>
        <w:t xml:space="preserve">, Springer Vieweg, Wiesbaden, 2023.</w:t>
      </w:r>
      <w:r>
        <w:br/>
      </w:r>
      <w:r>
        <w:t xml:space="preserve">[13] European Commission,</w:t>
      </w:r>
      <w:r>
        <w:t xml:space="preserve"> </w:t>
      </w:r>
      <w:r>
        <w:rPr>
          <w:i/>
          <w:iCs/>
        </w:rPr>
        <w:t xml:space="preserve">ESCO dataset - v1.2.0 - classification - de - csv</w:t>
      </w:r>
      <w:r>
        <w:t xml:space="preserve">, Publications Office of the European Union, 2023.</w:t>
      </w:r>
      <w:r>
        <w:br/>
      </w:r>
      <w:r>
        <w:t xml:space="preserve">[14] A. Höft and P. Möhring,</w:t>
      </w:r>
      <w:r>
        <w:t xml:space="preserve"> </w:t>
      </w:r>
      <w:r>
        <w:t xml:space="preserve">“Semantic HR Text Analysis: Matching Competences Using Fuzzy and Contextual Approaches,”</w:t>
      </w:r>
      <w:r>
        <w:t xml:space="preserve"> </w:t>
      </w:r>
      <w:r>
        <w:rPr>
          <w:i/>
          <w:iCs/>
        </w:rPr>
        <w:t xml:space="preserve">Journal of Human Resource Analytics</w:t>
      </w:r>
      <w:r>
        <w:t xml:space="preserve">, vol. 12, no. 3, pp. 55–68, 2020.</w:t>
      </w:r>
      <w:r>
        <w:br/>
      </w:r>
      <w:r>
        <w:t xml:space="preserve">[15] M. Fowler,</w:t>
      </w:r>
      <w:r>
        <w:t xml:space="preserve"> </w:t>
      </w:r>
      <w:r>
        <w:rPr>
          <w:i/>
          <w:iCs/>
        </w:rPr>
        <w:t xml:space="preserve">Patterns of Enterprise Application Architecture</w:t>
      </w:r>
      <w:r>
        <w:t xml:space="preserve">, Addison-Wesley, Boston, 2003.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2025-11-09T18:44:22Z</dcterms:created>
  <dcterms:modified xsi:type="dcterms:W3CDTF">2025-11-09T18:44:22Z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